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/>
          <w:b/>
          <w:color w:val="auto"/>
          <w:sz w:val="30"/>
          <w:szCs w:val="30"/>
          <w:lang w:eastAsia="zh-CN"/>
        </w:rPr>
      </w:pPr>
      <w:r>
        <w:rPr>
          <w:rFonts w:hint="eastAsia"/>
          <w:b/>
          <w:color w:val="auto"/>
          <w:sz w:val="30"/>
          <w:szCs w:val="30"/>
          <w:lang w:eastAsia="zh-CN"/>
        </w:rPr>
        <w:t>德清宏祥织造有限公司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年产400万米纺织品项目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/>
          <w:b/>
          <w:color w:val="auto"/>
          <w:sz w:val="30"/>
          <w:szCs w:val="30"/>
        </w:rPr>
      </w:pPr>
      <w:r>
        <w:rPr>
          <w:rFonts w:ascii="Times New Roman" w:hAnsi="Times New Roman" w:eastAsia="宋体"/>
          <w:b/>
          <w:color w:val="auto"/>
          <w:sz w:val="30"/>
          <w:szCs w:val="30"/>
        </w:rPr>
        <w:t>验收意见</w:t>
      </w:r>
    </w:p>
    <w:p>
      <w:pPr>
        <w:spacing w:line="384" w:lineRule="auto"/>
        <w:ind w:firstLine="480" w:firstLineChars="20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2023年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/>
          <w:color w:val="auto"/>
          <w:kern w:val="0"/>
          <w:sz w:val="24"/>
          <w:szCs w:val="24"/>
        </w:rPr>
        <w:t>月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21</w:t>
      </w:r>
      <w:r>
        <w:rPr>
          <w:rFonts w:ascii="Times New Roman" w:hAnsi="Times New Roman" w:eastAsia="宋体"/>
          <w:color w:val="auto"/>
          <w:kern w:val="0"/>
          <w:sz w:val="24"/>
          <w:szCs w:val="24"/>
        </w:rPr>
        <w:t>日，</w:t>
      </w:r>
      <w:r>
        <w:rPr>
          <w:rFonts w:hint="default" w:ascii="Times New Roman" w:hAnsi="Times New Roman" w:eastAsia="宋体"/>
          <w:color w:val="auto"/>
          <w:kern w:val="0"/>
          <w:sz w:val="24"/>
          <w:szCs w:val="24"/>
        </w:rPr>
        <w:t>建设单位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德清宏祥织造有限公司</w:t>
      </w:r>
      <w:r>
        <w:rPr>
          <w:rFonts w:hint="default" w:ascii="Times New Roman" w:hAnsi="Times New Roman" w:eastAsia="宋体"/>
          <w:color w:val="auto"/>
          <w:kern w:val="0"/>
          <w:sz w:val="24"/>
          <w:szCs w:val="24"/>
        </w:rPr>
        <w:t>根据《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德清宏祥织造有限公司年产400万米纺织品项目</w:t>
      </w:r>
      <w:r>
        <w:rPr>
          <w:rFonts w:hint="default" w:ascii="Times New Roman" w:hAnsi="Times New Roman" w:eastAsia="宋体"/>
          <w:color w:val="auto"/>
          <w:kern w:val="0"/>
          <w:sz w:val="24"/>
          <w:szCs w:val="24"/>
          <w:lang w:eastAsia="zh-CN"/>
        </w:rPr>
        <w:t>竣工环境保护验收监测报告表</w:t>
      </w:r>
      <w:r>
        <w:rPr>
          <w:rFonts w:hint="default" w:ascii="Times New Roman" w:hAnsi="Times New Roman" w:eastAsia="宋体"/>
          <w:color w:val="auto"/>
          <w:kern w:val="0"/>
          <w:sz w:val="24"/>
          <w:szCs w:val="24"/>
        </w:rPr>
        <w:t>》，并对照《建设项目竣工环境保护验收暂行办法》，严格依照国家有关法律法规、建设项目竣工环境保护验收技术规范、本项目环境影响</w:t>
      </w:r>
      <w:r>
        <w:rPr>
          <w:rFonts w:hint="eastAsia" w:ascii="Times New Roman" w:hAnsi="Times New Roman" w:eastAsia="宋体"/>
          <w:color w:val="auto"/>
          <w:kern w:val="0"/>
          <w:sz w:val="24"/>
          <w:szCs w:val="24"/>
          <w:lang w:val="en-US" w:eastAsia="zh-CN"/>
        </w:rPr>
        <w:t>登记表</w:t>
      </w:r>
      <w:r>
        <w:rPr>
          <w:rFonts w:hint="default" w:ascii="Times New Roman" w:hAnsi="Times New Roman" w:eastAsia="宋体"/>
          <w:color w:val="auto"/>
          <w:kern w:val="0"/>
          <w:sz w:val="24"/>
          <w:szCs w:val="24"/>
        </w:rPr>
        <w:t>和</w:t>
      </w:r>
      <w:r>
        <w:rPr>
          <w:rFonts w:hint="eastAsia" w:ascii="Times New Roman" w:hAnsi="Times New Roman" w:eastAsia="宋体"/>
          <w:color w:val="auto"/>
          <w:kern w:val="0"/>
          <w:sz w:val="24"/>
          <w:szCs w:val="24"/>
          <w:lang w:val="en-US" w:eastAsia="zh-CN"/>
        </w:rPr>
        <w:t>备案受理书</w:t>
      </w:r>
      <w:r>
        <w:rPr>
          <w:rFonts w:hint="default" w:ascii="Times New Roman" w:hAnsi="Times New Roman" w:eastAsia="宋体"/>
          <w:color w:val="auto"/>
          <w:kern w:val="0"/>
          <w:sz w:val="24"/>
          <w:szCs w:val="24"/>
        </w:rPr>
        <w:t>等要求对本项目进行验收，提出意见如下：</w:t>
      </w:r>
    </w:p>
    <w:p>
      <w:pPr>
        <w:spacing w:line="384" w:lineRule="auto"/>
        <w:ind w:firstLine="482" w:firstLineChars="200"/>
        <w:outlineLvl w:val="0"/>
        <w:rPr>
          <w:rFonts w:ascii="Times New Roman" w:hAnsi="Times New Roman" w:eastAsia="宋体"/>
          <w:b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b/>
          <w:color w:val="auto"/>
          <w:kern w:val="0"/>
          <w:sz w:val="24"/>
          <w:szCs w:val="24"/>
        </w:rPr>
        <w:t>一、建设项目基本情况：</w:t>
      </w:r>
    </w:p>
    <w:p>
      <w:pPr>
        <w:tabs>
          <w:tab w:val="left" w:pos="5495"/>
          <w:tab w:val="left" w:pos="6305"/>
        </w:tabs>
        <w:spacing w:line="480" w:lineRule="exact"/>
        <w:ind w:firstLine="480" w:firstLineChars="200"/>
        <w:rPr>
          <w:rFonts w:ascii="Times New Roman" w:hAnsi="Times New Roman" w:eastAsia="宋体"/>
          <w:color w:val="auto"/>
          <w:spacing w:val="-2"/>
          <w:sz w:val="24"/>
        </w:rPr>
      </w:pPr>
      <w:r>
        <w:rPr>
          <w:rFonts w:hint="eastAsia"/>
          <w:color w:val="auto"/>
          <w:sz w:val="24"/>
          <w:lang w:val="en-US" w:eastAsia="zh-CN"/>
        </w:rPr>
        <w:t>德清宏祥织造有限公司</w:t>
      </w:r>
      <w:r>
        <w:rPr>
          <w:rFonts w:hint="default" w:ascii="Times New Roman" w:hAnsi="Times New Roman" w:eastAsia="宋体"/>
          <w:color w:val="auto"/>
          <w:sz w:val="24"/>
          <w:lang w:eastAsia="zh-CN"/>
        </w:rPr>
        <w:t>项目建设地点位于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浙江省湖州市德清县新市镇德清工业园区三新线路1号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（经度1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°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'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33.576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"，纬度30°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'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12.297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"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，建筑面积</w:t>
      </w:r>
      <w:r>
        <w:rPr>
          <w:rFonts w:hint="eastAsia"/>
          <w:color w:val="auto"/>
          <w:sz w:val="24"/>
          <w:lang w:val="en-US" w:eastAsia="zh-CN"/>
        </w:rPr>
        <w:t>6000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m</w:t>
      </w:r>
      <w:r>
        <w:rPr>
          <w:rFonts w:hint="default" w:ascii="Times New Roman" w:hAnsi="Times New Roman" w:eastAsia="宋体"/>
          <w:color w:val="auto"/>
          <w:sz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，本项目实际拥有职工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0人，实行</w:t>
      </w:r>
      <w:r>
        <w:rPr>
          <w:rFonts w:hint="eastAsia"/>
          <w:color w:val="auto"/>
          <w:sz w:val="24"/>
          <w:lang w:val="en-US" w:eastAsia="zh-CN"/>
        </w:rPr>
        <w:t>一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班制生产，年生产天数300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天</w:t>
      </w:r>
      <w:r>
        <w:rPr>
          <w:rFonts w:hint="default" w:ascii="Times New Roman" w:hAnsi="Times New Roman" w:eastAsia="宋体"/>
          <w:color w:val="auto"/>
          <w:sz w:val="24"/>
          <w:lang w:eastAsia="zh-CN"/>
        </w:rPr>
        <w:t>。</w:t>
      </w:r>
      <w:r>
        <w:rPr>
          <w:rFonts w:ascii="Times New Roman" w:hAnsi="Times New Roman" w:eastAsia="宋体"/>
          <w:bCs/>
          <w:color w:val="auto"/>
          <w:sz w:val="24"/>
        </w:rPr>
        <w:t>企业</w:t>
      </w:r>
      <w:r>
        <w:rPr>
          <w:rFonts w:ascii="Times New Roman" w:hAnsi="Times New Roman" w:eastAsia="宋体"/>
          <w:color w:val="auto"/>
          <w:spacing w:val="-2"/>
          <w:sz w:val="24"/>
        </w:rPr>
        <w:t>于20</w:t>
      </w:r>
      <w:r>
        <w:rPr>
          <w:rFonts w:hint="eastAsia" w:ascii="Times New Roman" w:hAnsi="Times New Roman" w:eastAsia="宋体"/>
          <w:color w:val="auto"/>
          <w:spacing w:val="-2"/>
          <w:sz w:val="24"/>
          <w:lang w:val="en-US" w:eastAsia="zh-CN"/>
        </w:rPr>
        <w:t>2</w:t>
      </w:r>
      <w:r>
        <w:rPr>
          <w:rFonts w:hint="eastAsia" w:ascii="Times New Roman" w:hAnsi="Times New Roman"/>
          <w:color w:val="auto"/>
          <w:spacing w:val="-2"/>
          <w:sz w:val="24"/>
          <w:lang w:val="en-US" w:eastAsia="zh-CN"/>
        </w:rPr>
        <w:t>1</w:t>
      </w:r>
      <w:r>
        <w:rPr>
          <w:rFonts w:ascii="Times New Roman" w:hAnsi="Times New Roman" w:eastAsia="宋体"/>
          <w:color w:val="auto"/>
          <w:spacing w:val="-2"/>
          <w:sz w:val="24"/>
        </w:rPr>
        <w:t>年</w:t>
      </w:r>
      <w:r>
        <w:rPr>
          <w:rFonts w:hint="eastAsia" w:ascii="Times New Roman" w:hAnsi="Times New Roman"/>
          <w:color w:val="auto"/>
          <w:spacing w:val="-2"/>
          <w:sz w:val="24"/>
          <w:lang w:val="en-US" w:eastAsia="zh-CN"/>
        </w:rPr>
        <w:t>12</w:t>
      </w:r>
      <w:r>
        <w:rPr>
          <w:rFonts w:ascii="Times New Roman" w:hAnsi="Times New Roman" w:eastAsia="宋体"/>
          <w:color w:val="auto"/>
          <w:spacing w:val="-2"/>
          <w:sz w:val="24"/>
        </w:rPr>
        <w:t>月委托</w:t>
      </w:r>
      <w:r>
        <w:rPr>
          <w:rFonts w:hint="default" w:ascii="Times New Roman" w:hAnsi="Times New Roman" w:eastAsia="宋体"/>
          <w:color w:val="auto"/>
          <w:spacing w:val="-2"/>
          <w:sz w:val="24"/>
          <w:lang w:val="en-US" w:eastAsia="zh-CN"/>
        </w:rPr>
        <w:t>湖州博胜环保科技有限公司</w:t>
      </w:r>
      <w:r>
        <w:rPr>
          <w:rFonts w:ascii="Times New Roman" w:hAnsi="Times New Roman" w:eastAsia="宋体"/>
          <w:color w:val="auto"/>
          <w:spacing w:val="-2"/>
          <w:sz w:val="24"/>
        </w:rPr>
        <w:t>编制完成了《</w:t>
      </w:r>
      <w:r>
        <w:rPr>
          <w:rFonts w:hint="eastAsia" w:ascii="Times New Roman" w:hAnsi="Times New Roman"/>
          <w:color w:val="auto"/>
          <w:spacing w:val="-2"/>
          <w:sz w:val="24"/>
          <w:lang w:val="en-US" w:eastAsia="zh-CN"/>
        </w:rPr>
        <w:t>德清宏祥织造有限公司年产400万米纺织品项目</w:t>
      </w:r>
      <w:r>
        <w:rPr>
          <w:rFonts w:ascii="Times New Roman" w:hAnsi="Times New Roman" w:eastAsia="宋体"/>
          <w:color w:val="auto"/>
          <w:sz w:val="24"/>
        </w:rPr>
        <w:t>环境影响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报告表</w:t>
      </w:r>
      <w:r>
        <w:rPr>
          <w:rFonts w:ascii="Times New Roman" w:hAnsi="Times New Roman" w:eastAsia="宋体"/>
          <w:color w:val="auto"/>
          <w:spacing w:val="-2"/>
          <w:sz w:val="24"/>
        </w:rPr>
        <w:t>》，并于20</w:t>
      </w:r>
      <w:r>
        <w:rPr>
          <w:rFonts w:hint="eastAsia" w:ascii="Times New Roman" w:hAnsi="Times New Roman" w:eastAsia="宋体"/>
          <w:color w:val="auto"/>
          <w:spacing w:val="-2"/>
          <w:sz w:val="24"/>
          <w:lang w:val="en-US" w:eastAsia="zh-CN"/>
        </w:rPr>
        <w:t>2</w:t>
      </w:r>
      <w:r>
        <w:rPr>
          <w:rFonts w:hint="eastAsia" w:ascii="Times New Roman" w:hAnsi="Times New Roman"/>
          <w:color w:val="auto"/>
          <w:spacing w:val="-2"/>
          <w:sz w:val="24"/>
          <w:lang w:val="en-US" w:eastAsia="zh-CN"/>
        </w:rPr>
        <w:t>2</w:t>
      </w:r>
      <w:r>
        <w:rPr>
          <w:rFonts w:ascii="Times New Roman" w:hAnsi="Times New Roman" w:eastAsia="宋体"/>
          <w:color w:val="auto"/>
          <w:spacing w:val="-2"/>
          <w:sz w:val="24"/>
        </w:rPr>
        <w:t>年</w:t>
      </w:r>
      <w:r>
        <w:rPr>
          <w:rFonts w:hint="eastAsia" w:ascii="Times New Roman" w:hAnsi="Times New Roman" w:eastAsia="宋体"/>
          <w:color w:val="auto"/>
          <w:spacing w:val="-2"/>
          <w:sz w:val="24"/>
          <w:lang w:val="en-US" w:eastAsia="zh-CN"/>
        </w:rPr>
        <w:t>7</w:t>
      </w:r>
      <w:r>
        <w:rPr>
          <w:rFonts w:ascii="Times New Roman" w:hAnsi="Times New Roman" w:eastAsia="宋体"/>
          <w:color w:val="auto"/>
          <w:spacing w:val="-2"/>
          <w:sz w:val="24"/>
        </w:rPr>
        <w:t>月</w:t>
      </w:r>
      <w:r>
        <w:rPr>
          <w:rFonts w:hint="eastAsia" w:ascii="Times New Roman" w:hAnsi="Times New Roman"/>
          <w:color w:val="auto"/>
          <w:spacing w:val="-2"/>
          <w:sz w:val="24"/>
          <w:lang w:val="en-US" w:eastAsia="zh-CN"/>
        </w:rPr>
        <w:t>8</w:t>
      </w:r>
      <w:r>
        <w:rPr>
          <w:rFonts w:ascii="Times New Roman" w:hAnsi="Times New Roman" w:eastAsia="宋体"/>
          <w:color w:val="auto"/>
          <w:spacing w:val="-2"/>
          <w:sz w:val="24"/>
        </w:rPr>
        <w:t>日通过了湖州市生态环境局</w:t>
      </w:r>
      <w:r>
        <w:rPr>
          <w:rFonts w:hint="eastAsia" w:ascii="Times New Roman" w:hAnsi="Times New Roman"/>
          <w:color w:val="auto"/>
          <w:spacing w:val="-2"/>
          <w:sz w:val="24"/>
          <w:lang w:val="en-US" w:eastAsia="zh-CN"/>
        </w:rPr>
        <w:t>德清</w:t>
      </w:r>
      <w:r>
        <w:rPr>
          <w:rFonts w:ascii="Times New Roman" w:hAnsi="Times New Roman" w:eastAsia="宋体"/>
          <w:color w:val="auto"/>
          <w:spacing w:val="-2"/>
          <w:sz w:val="24"/>
        </w:rPr>
        <w:t>分局的</w:t>
      </w:r>
      <w:r>
        <w:rPr>
          <w:rFonts w:hint="eastAsia" w:ascii="Times New Roman" w:hAnsi="Times New Roman" w:eastAsia="宋体"/>
          <w:color w:val="auto"/>
          <w:spacing w:val="-2"/>
          <w:sz w:val="24"/>
        </w:rPr>
        <w:t>审</w:t>
      </w:r>
      <w:r>
        <w:rPr>
          <w:rFonts w:hint="eastAsia"/>
          <w:color w:val="auto"/>
          <w:spacing w:val="-2"/>
          <w:sz w:val="24"/>
          <w:lang w:val="en-US" w:eastAsia="zh-CN"/>
        </w:rPr>
        <w:t>批</w:t>
      </w:r>
      <w:r>
        <w:rPr>
          <w:rFonts w:ascii="Times New Roman" w:hAnsi="Times New Roman" w:eastAsia="宋体"/>
          <w:color w:val="auto"/>
          <w:spacing w:val="-2"/>
          <w:sz w:val="24"/>
        </w:rPr>
        <w:t>，</w:t>
      </w:r>
      <w:r>
        <w:rPr>
          <w:rFonts w:hint="eastAsia" w:ascii="Times New Roman" w:hAnsi="Times New Roman" w:eastAsia="宋体"/>
          <w:color w:val="auto"/>
          <w:spacing w:val="-2"/>
          <w:sz w:val="24"/>
        </w:rPr>
        <w:t>审</w:t>
      </w:r>
      <w:r>
        <w:rPr>
          <w:rFonts w:hint="eastAsia"/>
          <w:color w:val="auto"/>
          <w:spacing w:val="-2"/>
          <w:sz w:val="24"/>
          <w:lang w:val="en-US" w:eastAsia="zh-CN"/>
        </w:rPr>
        <w:t>批</w:t>
      </w:r>
      <w:r>
        <w:rPr>
          <w:rFonts w:ascii="Times New Roman" w:hAnsi="Times New Roman" w:eastAsia="宋体"/>
          <w:color w:val="auto"/>
          <w:spacing w:val="-2"/>
          <w:sz w:val="24"/>
        </w:rPr>
        <w:t>文号为：</w:t>
      </w:r>
      <w:r>
        <w:rPr>
          <w:rFonts w:hint="default" w:ascii="Times New Roman" w:hAnsi="Times New Roman" w:eastAsia="宋体"/>
          <w:color w:val="auto"/>
          <w:spacing w:val="-2"/>
          <w:sz w:val="24"/>
          <w:lang w:val="en-US" w:eastAsia="zh-CN"/>
        </w:rPr>
        <w:t>湖德环建[2022]75号</w:t>
      </w:r>
      <w:r>
        <w:rPr>
          <w:rFonts w:ascii="Times New Roman" w:hAnsi="Times New Roman" w:eastAsia="宋体"/>
          <w:color w:val="auto"/>
          <w:spacing w:val="-2"/>
          <w:sz w:val="24"/>
        </w:rPr>
        <w:t>。</w:t>
      </w:r>
    </w:p>
    <w:p>
      <w:pPr>
        <w:spacing w:line="360" w:lineRule="auto"/>
        <w:ind w:firstLine="472" w:firstLineChars="200"/>
        <w:rPr>
          <w:rFonts w:hint="default" w:ascii="Times New Roman" w:hAnsi="Times New Roman" w:eastAsia="宋体"/>
          <w:color w:val="auto"/>
          <w:sz w:val="24"/>
          <w:lang w:val="en-US" w:eastAsia="zh-CN"/>
        </w:rPr>
      </w:pPr>
      <w:r>
        <w:rPr>
          <w:rFonts w:ascii="Times New Roman" w:hAnsi="Times New Roman" w:eastAsia="宋体"/>
          <w:color w:val="auto"/>
          <w:spacing w:val="-2"/>
          <w:sz w:val="24"/>
        </w:rPr>
        <w:t>项目于202</w:t>
      </w:r>
      <w:r>
        <w:rPr>
          <w:rFonts w:hint="eastAsia" w:ascii="Times New Roman" w:hAnsi="Times New Roman"/>
          <w:color w:val="auto"/>
          <w:spacing w:val="-2"/>
          <w:sz w:val="24"/>
          <w:lang w:val="en-US" w:eastAsia="zh-CN"/>
        </w:rPr>
        <w:t>2</w:t>
      </w:r>
      <w:r>
        <w:rPr>
          <w:rFonts w:ascii="Times New Roman" w:hAnsi="Times New Roman" w:eastAsia="宋体"/>
          <w:color w:val="auto"/>
          <w:spacing w:val="-2"/>
          <w:sz w:val="24"/>
        </w:rPr>
        <w:t>年</w:t>
      </w:r>
      <w:r>
        <w:rPr>
          <w:rFonts w:hint="eastAsia"/>
          <w:color w:val="auto"/>
          <w:spacing w:val="-2"/>
          <w:sz w:val="24"/>
          <w:lang w:val="en-US" w:eastAsia="zh-CN"/>
        </w:rPr>
        <w:t>12</w:t>
      </w:r>
      <w:r>
        <w:rPr>
          <w:rFonts w:ascii="Times New Roman" w:hAnsi="Times New Roman" w:eastAsia="宋体"/>
          <w:color w:val="auto"/>
          <w:spacing w:val="-2"/>
          <w:sz w:val="24"/>
        </w:rPr>
        <w:t>月开工建设（主要是设备安装、调试）</w:t>
      </w:r>
      <w:r>
        <w:rPr>
          <w:rFonts w:hint="eastAsia" w:ascii="Times New Roman" w:hAnsi="Times New Roman" w:eastAsia="宋体"/>
          <w:color w:val="auto"/>
          <w:spacing w:val="-2"/>
          <w:sz w:val="24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月竣工，开始进行设备安装、调试阶段，</w:t>
      </w:r>
      <w:r>
        <w:rPr>
          <w:rFonts w:ascii="Times New Roman" w:hAnsi="Times New Roman" w:eastAsia="宋体"/>
          <w:color w:val="auto"/>
          <w:spacing w:val="-2"/>
          <w:sz w:val="24"/>
        </w:rPr>
        <w:t>并于</w:t>
      </w:r>
      <w:r>
        <w:rPr>
          <w:rFonts w:hint="eastAsia" w:ascii="Times New Roman" w:hAnsi="Times New Roman" w:eastAsia="宋体"/>
          <w:color w:val="auto"/>
          <w:spacing w:val="-2"/>
          <w:sz w:val="24"/>
        </w:rPr>
        <w:t>202</w:t>
      </w:r>
      <w:r>
        <w:rPr>
          <w:rFonts w:hint="eastAsia" w:ascii="Times New Roman" w:hAnsi="Times New Roman" w:eastAsia="宋体"/>
          <w:color w:val="auto"/>
          <w:spacing w:val="-2"/>
          <w:sz w:val="24"/>
          <w:lang w:val="en-US" w:eastAsia="zh-CN"/>
        </w:rPr>
        <w:t>3</w:t>
      </w:r>
      <w:r>
        <w:rPr>
          <w:rFonts w:hint="eastAsia" w:ascii="Times New Roman" w:hAnsi="Times New Roman" w:eastAsia="宋体"/>
          <w:color w:val="auto"/>
          <w:spacing w:val="-2"/>
          <w:sz w:val="24"/>
        </w:rPr>
        <w:t>年</w:t>
      </w:r>
      <w:r>
        <w:rPr>
          <w:rFonts w:hint="eastAsia" w:ascii="Times New Roman" w:hAnsi="Times New Roman"/>
          <w:color w:val="auto"/>
          <w:spacing w:val="-2"/>
          <w:sz w:val="24"/>
          <w:lang w:val="en-US" w:eastAsia="zh-CN"/>
        </w:rPr>
        <w:t>1</w:t>
      </w:r>
      <w:r>
        <w:rPr>
          <w:rFonts w:ascii="Times New Roman" w:hAnsi="Times New Roman" w:eastAsia="宋体"/>
          <w:color w:val="auto"/>
          <w:spacing w:val="-2"/>
          <w:sz w:val="24"/>
        </w:rPr>
        <w:t>月投产。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本次验收项目</w:t>
      </w:r>
      <w:r>
        <w:rPr>
          <w:rFonts w:hint="default" w:ascii="Times New Roman" w:hAnsi="Times New Roman" w:eastAsia="宋体"/>
          <w:color w:val="auto"/>
          <w:sz w:val="24"/>
          <w:lang w:eastAsia="zh-CN"/>
        </w:rPr>
        <w:t>实际总投资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000</w:t>
      </w:r>
      <w:r>
        <w:rPr>
          <w:rFonts w:hint="default" w:ascii="Times New Roman" w:hAnsi="Times New Roman" w:eastAsia="宋体"/>
          <w:color w:val="auto"/>
          <w:sz w:val="24"/>
          <w:lang w:eastAsia="zh-CN"/>
        </w:rPr>
        <w:t>万元，实际环保投资</w:t>
      </w:r>
      <w:r>
        <w:rPr>
          <w:rFonts w:hint="eastAsia"/>
          <w:color w:val="auto"/>
          <w:sz w:val="24"/>
          <w:lang w:val="en-US" w:eastAsia="zh-CN"/>
        </w:rPr>
        <w:t>105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万</w:t>
      </w:r>
      <w:r>
        <w:rPr>
          <w:rFonts w:hint="default" w:ascii="Times New Roman" w:hAnsi="Times New Roman" w:eastAsia="宋体"/>
          <w:color w:val="auto"/>
          <w:sz w:val="24"/>
          <w:lang w:eastAsia="zh-CN"/>
        </w:rPr>
        <w:t>元，占总投资额的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  <w:lang w:val="en-US" w:eastAsia="zh-CN"/>
        </w:rPr>
        <w:t>0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.5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%。公司于202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年</w:t>
      </w:r>
      <w:r>
        <w:rPr>
          <w:rFonts w:hint="eastAsia"/>
          <w:color w:val="auto"/>
          <w:sz w:val="24"/>
          <w:lang w:val="en-US" w:eastAsia="zh-CN"/>
        </w:rPr>
        <w:t>9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月</w:t>
      </w:r>
      <w:r>
        <w:rPr>
          <w:rFonts w:hint="eastAsia"/>
          <w:color w:val="auto"/>
          <w:sz w:val="24"/>
          <w:lang w:val="en-US" w:eastAsia="zh-CN"/>
        </w:rPr>
        <w:t>28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日</w:t>
      </w:r>
      <w:r>
        <w:rPr>
          <w:rFonts w:hint="eastAsia"/>
          <w:color w:val="auto"/>
          <w:sz w:val="24"/>
          <w:lang w:val="en-US" w:eastAsia="zh-CN"/>
        </w:rPr>
        <w:t>申领排污许可证，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编号</w:t>
      </w:r>
      <w:r>
        <w:rPr>
          <w:rFonts w:hint="eastAsia"/>
          <w:color w:val="auto"/>
          <w:sz w:val="24"/>
          <w:lang w:val="en-US" w:eastAsia="zh-CN"/>
        </w:rPr>
        <w:t>为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：</w:t>
      </w:r>
      <w:r>
        <w:rPr>
          <w:rFonts w:hint="eastAsia"/>
          <w:color w:val="auto"/>
          <w:sz w:val="24"/>
          <w:lang w:val="en-US" w:eastAsia="zh-CN"/>
        </w:rPr>
        <w:t>9133052106415157XE001P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，有效期限为</w:t>
      </w:r>
      <w:r>
        <w:rPr>
          <w:rFonts w:ascii="Times New Roman" w:hAnsi="Times New Roman" w:eastAsia="宋体"/>
          <w:color w:val="auto"/>
          <w:sz w:val="24"/>
        </w:rPr>
        <w:t>2023年</w:t>
      </w:r>
      <w:r>
        <w:rPr>
          <w:rFonts w:hint="eastAsia"/>
          <w:color w:val="auto"/>
          <w:sz w:val="24"/>
          <w:lang w:val="en-US" w:eastAsia="zh-CN"/>
        </w:rPr>
        <w:t>9</w:t>
      </w:r>
      <w:r>
        <w:rPr>
          <w:rFonts w:ascii="Times New Roman" w:hAnsi="Times New Roman" w:eastAsia="宋体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28</w:t>
      </w:r>
      <w:r>
        <w:rPr>
          <w:rFonts w:ascii="Times New Roman" w:hAnsi="Times New Roman" w:eastAsia="宋体"/>
          <w:color w:val="auto"/>
          <w:sz w:val="24"/>
        </w:rPr>
        <w:t>日至2028年</w:t>
      </w:r>
      <w:r>
        <w:rPr>
          <w:rFonts w:hint="eastAsia"/>
          <w:color w:val="auto"/>
          <w:sz w:val="24"/>
          <w:lang w:val="en-US" w:eastAsia="zh-CN"/>
        </w:rPr>
        <w:t>9</w:t>
      </w:r>
      <w:r>
        <w:rPr>
          <w:rFonts w:ascii="Times New Roman" w:hAnsi="Times New Roman" w:eastAsia="宋体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27</w:t>
      </w:r>
      <w:r>
        <w:rPr>
          <w:rFonts w:ascii="Times New Roman" w:hAnsi="Times New Roman" w:eastAsia="宋体"/>
          <w:color w:val="auto"/>
          <w:sz w:val="24"/>
        </w:rPr>
        <w:t>日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。</w:t>
      </w:r>
    </w:p>
    <w:p>
      <w:pPr>
        <w:tabs>
          <w:tab w:val="left" w:pos="5495"/>
          <w:tab w:val="left" w:pos="6305"/>
        </w:tabs>
        <w:spacing w:line="480" w:lineRule="exact"/>
        <w:ind w:firstLine="480" w:firstLineChars="200"/>
        <w:rPr>
          <w:rFonts w:hint="default" w:ascii="Times New Roman" w:hAnsi="Times New Roman" w:eastAsia="宋体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公司于202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年</w:t>
      </w:r>
      <w:r>
        <w:rPr>
          <w:rFonts w:hint="eastAsia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月组织验收工作事宜，202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年</w:t>
      </w:r>
      <w:r>
        <w:rPr>
          <w:rFonts w:hint="eastAsia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月编制验收监测方案，委托中昱（浙江）环境监测股份有限公司于2023年</w:t>
      </w:r>
      <w:r>
        <w:rPr>
          <w:rFonts w:hint="eastAsia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月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2</w:t>
      </w:r>
      <w:r>
        <w:rPr>
          <w:rFonts w:hint="eastAsia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日至2023年</w:t>
      </w:r>
      <w:r>
        <w:rPr>
          <w:rFonts w:hint="eastAsia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月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2</w:t>
      </w:r>
      <w:r>
        <w:rPr>
          <w:rFonts w:hint="eastAsia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日组织人员进行了废水、废气和噪声的验收监测，通过对该工程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“三同时”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执行情况和效果的检查并依据监测结果及相应的国家有关环境标准，编制了本项目竣工环境保护验收监测报告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表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。</w:t>
      </w:r>
    </w:p>
    <w:p>
      <w:pPr>
        <w:spacing w:line="480" w:lineRule="exact"/>
        <w:ind w:firstLine="480" w:firstLineChars="200"/>
        <w:rPr>
          <w:rFonts w:ascii="Times New Roman" w:hAnsi="Times New Roman" w:eastAsia="宋体"/>
          <w:color w:val="auto"/>
          <w:sz w:val="24"/>
        </w:rPr>
      </w:pPr>
      <w:r>
        <w:rPr>
          <w:rFonts w:ascii="Times New Roman" w:hAnsi="Times New Roman" w:eastAsia="宋体"/>
          <w:color w:val="auto"/>
          <w:sz w:val="24"/>
        </w:rPr>
        <w:t>本次验收范围为企业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年产400万米纺织品项目</w:t>
      </w:r>
      <w:r>
        <w:rPr>
          <w:rFonts w:ascii="Times New Roman" w:hAnsi="Times New Roman" w:eastAsia="宋体"/>
          <w:color w:val="auto"/>
          <w:sz w:val="24"/>
        </w:rPr>
        <w:t>，对应的审批文号为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default" w:ascii="Times New Roman" w:hAnsi="Times New Roman" w:eastAsia="宋体"/>
          <w:color w:val="auto"/>
          <w:spacing w:val="-2"/>
          <w:sz w:val="24"/>
          <w:lang w:val="en-US" w:eastAsia="zh-CN"/>
        </w:rPr>
        <w:t>湖德环建[2022]75号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ascii="Times New Roman" w:hAnsi="Times New Roman" w:eastAsia="宋体"/>
          <w:color w:val="auto"/>
          <w:sz w:val="24"/>
        </w:rPr>
        <w:t>。验收内容主要包括环保设施落实情况、污染物达标排放及总量控制情况。本次验收为整体竣工环境保护验收。</w:t>
      </w:r>
    </w:p>
    <w:p>
      <w:pPr>
        <w:spacing w:line="384" w:lineRule="auto"/>
        <w:ind w:firstLine="482" w:firstLineChars="200"/>
        <w:outlineLvl w:val="0"/>
        <w:rPr>
          <w:rFonts w:ascii="Times New Roman" w:hAnsi="Times New Roman" w:eastAsia="宋体"/>
          <w:b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b/>
          <w:color w:val="auto"/>
          <w:kern w:val="0"/>
          <w:sz w:val="24"/>
          <w:szCs w:val="24"/>
        </w:rPr>
        <w:t xml:space="preserve">二、工程变动情况 </w:t>
      </w:r>
    </w:p>
    <w:p>
      <w:pPr>
        <w:spacing w:line="360" w:lineRule="auto"/>
        <w:ind w:firstLine="360" w:firstLineChars="150"/>
        <w:outlineLvl w:val="0"/>
        <w:rPr>
          <w:rFonts w:ascii="Times New Roman" w:hAnsi="Times New Roman" w:eastAsia="宋体"/>
          <w:color w:val="auto"/>
          <w:kern w:val="0"/>
          <w:sz w:val="24"/>
        </w:rPr>
      </w:pPr>
      <w:bookmarkStart w:id="0" w:name="_Toc498351802"/>
      <w:bookmarkStart w:id="1" w:name="_Toc498412723"/>
      <w:bookmarkStart w:id="2" w:name="_Toc498700049"/>
      <w:r>
        <w:rPr>
          <w:rFonts w:ascii="Times New Roman" w:hAnsi="Times New Roman" w:eastAsia="宋体"/>
          <w:color w:val="auto"/>
          <w:kern w:val="0"/>
          <w:sz w:val="24"/>
        </w:rPr>
        <w:t>经现场踏勘并对照环评文件，项目性质、建设地点、主体生产工艺与环评及批复保持一致，</w:t>
      </w:r>
      <w:r>
        <w:rPr>
          <w:rFonts w:hint="eastAsia" w:ascii="Times New Roman" w:hAnsi="Times New Roman" w:eastAsia="宋体"/>
          <w:color w:val="auto"/>
          <w:kern w:val="0"/>
          <w:sz w:val="24"/>
          <w:lang w:val="en-US" w:eastAsia="zh-CN"/>
        </w:rPr>
        <w:t>基本无变动。</w:t>
      </w:r>
    </w:p>
    <w:p>
      <w:pPr>
        <w:spacing w:line="480" w:lineRule="exact"/>
        <w:ind w:firstLine="480" w:firstLineChars="200"/>
        <w:outlineLvl w:val="0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对照生态环境部 环办环评函〔2020〕688号关于印发《污染影响类建设项目重大变动清单(试行)》的通知相关内容，</w:t>
      </w:r>
      <w:r>
        <w:rPr>
          <w:rFonts w:hint="eastAsia" w:ascii="Times New Roman" w:hAnsi="Times New Roman" w:eastAsia="宋体"/>
          <w:color w:val="auto"/>
          <w:kern w:val="0"/>
          <w:sz w:val="24"/>
          <w:szCs w:val="24"/>
          <w:lang w:val="en-US" w:eastAsia="zh-CN"/>
        </w:rPr>
        <w:t>企业</w:t>
      </w:r>
      <w:r>
        <w:rPr>
          <w:rFonts w:ascii="Times New Roman" w:hAnsi="Times New Roman" w:eastAsia="宋体"/>
          <w:color w:val="auto"/>
          <w:kern w:val="0"/>
          <w:sz w:val="24"/>
          <w:szCs w:val="24"/>
        </w:rPr>
        <w:t>不属于重大变动。</w:t>
      </w:r>
    </w:p>
    <w:bookmarkEnd w:id="0"/>
    <w:bookmarkEnd w:id="1"/>
    <w:bookmarkEnd w:id="2"/>
    <w:p>
      <w:pPr>
        <w:spacing w:line="480" w:lineRule="exact"/>
        <w:ind w:firstLine="482" w:firstLineChars="200"/>
        <w:outlineLvl w:val="0"/>
        <w:rPr>
          <w:rFonts w:ascii="Times New Roman" w:hAnsi="Times New Roman" w:eastAsia="宋体"/>
          <w:b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b/>
          <w:color w:val="auto"/>
          <w:kern w:val="0"/>
          <w:sz w:val="24"/>
          <w:szCs w:val="24"/>
        </w:rPr>
        <w:t>三、环境保护设施建设情况</w:t>
      </w:r>
    </w:p>
    <w:p>
      <w:pPr>
        <w:adjustRightInd w:val="0"/>
        <w:snapToGrid w:val="0"/>
        <w:spacing w:line="480" w:lineRule="exact"/>
        <w:ind w:firstLine="360" w:firstLineChars="150"/>
        <w:rPr>
          <w:rFonts w:hint="default" w:ascii="Times New Roman" w:hAnsi="Times New Roman" w:eastAsia="宋体"/>
          <w:color w:val="auto"/>
          <w:kern w:val="0"/>
          <w:sz w:val="24"/>
          <w:lang w:val="en-US" w:eastAsia="zh-CN"/>
        </w:rPr>
      </w:pPr>
      <w:r>
        <w:rPr>
          <w:rFonts w:ascii="Times New Roman" w:hAnsi="Times New Roman" w:eastAsia="宋体"/>
          <w:color w:val="auto"/>
          <w:kern w:val="0"/>
          <w:sz w:val="24"/>
        </w:rPr>
        <w:t>（一）废水：</w:t>
      </w:r>
      <w:r>
        <w:rPr>
          <w:rFonts w:hint="default" w:ascii="Times New Roman" w:hAnsi="Times New Roman" w:eastAsia="宋体"/>
          <w:color w:val="auto"/>
          <w:kern w:val="0"/>
          <w:sz w:val="24"/>
          <w:lang w:val="en-US" w:eastAsia="zh-CN"/>
        </w:rPr>
        <w:t>本项目营运过程产生的废水主要为生活污水。</w:t>
      </w:r>
      <w:r>
        <w:rPr>
          <w:rFonts w:hint="default" w:ascii="Times New Roman" w:hAnsi="Times New Roman" w:eastAsia="宋体" w:cs="Times New Roman"/>
          <w:color w:val="auto"/>
          <w:sz w:val="24"/>
        </w:rPr>
        <w:t>厕所冲洗水经化粪池预处理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处理</w:t>
      </w:r>
      <w:r>
        <w:rPr>
          <w:rFonts w:hint="default" w:ascii="Times New Roman" w:hAnsi="Times New Roman" w:eastAsia="宋体" w:cs="Times New Roman"/>
          <w:color w:val="auto"/>
          <w:sz w:val="24"/>
        </w:rPr>
        <w:t>后</w:t>
      </w:r>
      <w:r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  <w:t>，</w:t>
      </w:r>
      <w:r>
        <w:rPr>
          <w:rStyle w:val="21"/>
          <w:rFonts w:hint="default" w:ascii="Times New Roman" w:hAnsi="Times New Roman" w:eastAsia="宋体" w:cs="Times New Roman"/>
          <w:b w:val="0"/>
          <w:color w:val="auto"/>
          <w:sz w:val="24"/>
        </w:rPr>
        <w:t>纳管排入</w:t>
      </w:r>
      <w:r>
        <w:rPr>
          <w:rStyle w:val="21"/>
          <w:rFonts w:hint="default" w:ascii="Times New Roman" w:hAnsi="Times New Roman" w:eastAsia="宋体" w:cs="Times New Roman"/>
          <w:b w:val="0"/>
          <w:color w:val="auto"/>
          <w:sz w:val="24"/>
          <w:lang w:eastAsia="zh-CN"/>
        </w:rPr>
        <w:t>浙江德清金开水务有限公司</w:t>
      </w:r>
      <w:r>
        <w:rPr>
          <w:rStyle w:val="21"/>
          <w:rFonts w:hint="default" w:ascii="Times New Roman" w:hAnsi="Times New Roman" w:eastAsia="宋体" w:cs="Times New Roman"/>
          <w:b w:val="0"/>
          <w:color w:val="auto"/>
          <w:sz w:val="24"/>
        </w:rPr>
        <w:t>集中处理</w:t>
      </w:r>
      <w:r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  <w:t>。</w:t>
      </w:r>
    </w:p>
    <w:p>
      <w:pPr>
        <w:pStyle w:val="6"/>
        <w:spacing w:line="480" w:lineRule="exact"/>
        <w:ind w:firstLine="360" w:firstLineChars="150"/>
        <w:rPr>
          <w:rFonts w:hint="default" w:ascii="Times New Roman" w:hAnsi="Times New Roman" w:eastAsia="宋体"/>
          <w:color w:val="auto"/>
          <w:kern w:val="0"/>
          <w:sz w:val="24"/>
          <w:lang w:val="en-US" w:eastAsia="zh-CN"/>
        </w:rPr>
      </w:pPr>
      <w:r>
        <w:rPr>
          <w:rFonts w:ascii="Times New Roman" w:hAnsi="Times New Roman" w:eastAsia="宋体"/>
          <w:color w:val="auto"/>
          <w:kern w:val="0"/>
          <w:sz w:val="24"/>
        </w:rPr>
        <w:t>（二）废气：</w:t>
      </w:r>
      <w:r>
        <w:rPr>
          <w:rFonts w:hint="default" w:ascii="Times New Roman" w:hAnsi="Times New Roman" w:eastAsia="宋体"/>
          <w:color w:val="auto"/>
          <w:kern w:val="0"/>
          <w:sz w:val="24"/>
          <w:lang w:val="en-US" w:eastAsia="zh-CN"/>
        </w:rPr>
        <w:t>本项目营运过程产生的废气主要为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烫金废气</w:t>
      </w:r>
      <w:r>
        <w:rPr>
          <w:rFonts w:hint="default" w:ascii="Times New Roman" w:hAnsi="Times New Roman" w:eastAsia="宋体"/>
          <w:color w:val="auto"/>
          <w:kern w:val="0"/>
          <w:sz w:val="24"/>
          <w:lang w:val="en-US" w:eastAsia="zh-CN"/>
        </w:rPr>
        <w:t>。</w:t>
      </w:r>
    </w:p>
    <w:p>
      <w:pPr>
        <w:pStyle w:val="6"/>
        <w:spacing w:line="480" w:lineRule="exact"/>
        <w:ind w:firstLine="360" w:firstLineChars="150"/>
        <w:rPr>
          <w:rFonts w:hint="eastAsia" w:ascii="Times New Roman" w:hAnsi="Times New Roman" w:cs="Times New Roman"/>
          <w:color w:val="auto"/>
          <w:spacing w:val="-4"/>
          <w:sz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烫金废气</w:t>
      </w:r>
      <w:r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烫金生产线整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采用软帘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密闭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措施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，然后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在烫金压合和烘干工序上方分别设置吸风罩，</w:t>
      </w:r>
      <w:r>
        <w:rPr>
          <w:rFonts w:hint="eastAsia" w:cs="Times New Roman"/>
          <w:color w:val="auto"/>
          <w:sz w:val="24"/>
          <w:lang w:val="en-US" w:eastAsia="zh-CN"/>
        </w:rPr>
        <w:t>同时确保软帘完好无损且密封良好的情况下，治理设施延时关机，</w:t>
      </w:r>
      <w:r>
        <w:rPr>
          <w:rFonts w:hint="default" w:ascii="Times New Roman" w:hAnsi="Times New Roman" w:cs="Times New Roman"/>
          <w:color w:val="auto"/>
          <w:spacing w:val="-4"/>
          <w:sz w:val="24"/>
        </w:rPr>
        <w:t>收集后</w:t>
      </w:r>
      <w:r>
        <w:rPr>
          <w:rFonts w:hint="default" w:ascii="Times New Roman" w:hAnsi="Times New Roman" w:cs="Times New Roman"/>
          <w:color w:val="auto"/>
          <w:spacing w:val="-4"/>
          <w:sz w:val="24"/>
          <w:lang w:val="en-US" w:eastAsia="zh-CN"/>
        </w:rPr>
        <w:t>的烫金废气经一套</w:t>
      </w:r>
      <w:r>
        <w:rPr>
          <w:rFonts w:hint="eastAsia" w:cs="Times New Roman"/>
          <w:color w:val="auto"/>
          <w:spacing w:val="-4"/>
          <w:sz w:val="24"/>
          <w:lang w:val="en-US" w:eastAsia="zh-CN"/>
        </w:rPr>
        <w:t>四级活性炭吸附脱附催化燃烧装置</w:t>
      </w:r>
      <w:r>
        <w:rPr>
          <w:rFonts w:hint="default" w:ascii="Times New Roman" w:hAnsi="Times New Roman" w:cs="Times New Roman"/>
          <w:color w:val="auto"/>
          <w:spacing w:val="-4"/>
          <w:sz w:val="24"/>
          <w:lang w:val="en-US" w:eastAsia="zh-CN"/>
        </w:rPr>
        <w:t>（TA001）处理最后通过一根</w:t>
      </w:r>
      <w:r>
        <w:rPr>
          <w:rFonts w:hint="eastAsia" w:ascii="Times New Roman" w:hAnsi="Times New Roman" w:cs="Times New Roman"/>
          <w:color w:val="auto"/>
          <w:spacing w:val="-4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pacing w:val="-4"/>
          <w:sz w:val="24"/>
          <w:lang w:val="en-US" w:eastAsia="zh-CN"/>
        </w:rPr>
        <w:t>5m高的排气筒（DA001）排放</w:t>
      </w:r>
      <w:r>
        <w:rPr>
          <w:rFonts w:hint="eastAsia" w:ascii="Times New Roman" w:hAnsi="Times New Roman" w:cs="Times New Roman"/>
          <w:color w:val="auto"/>
          <w:spacing w:val="-4"/>
          <w:sz w:val="24"/>
          <w:lang w:val="en-US" w:eastAsia="zh-CN"/>
        </w:rPr>
        <w:t>；</w:t>
      </w:r>
      <w:r>
        <w:rPr>
          <w:rFonts w:hint="eastAsia" w:ascii="Times New Roman" w:hAnsi="Times New Roman" w:cs="Times New Roman"/>
          <w:color w:val="auto"/>
          <w:spacing w:val="-4"/>
          <w:sz w:val="24"/>
          <w:lang w:val="en-US" w:eastAsia="zh-CN"/>
        </w:rPr>
        <w:t>配料间设置一个集气罩，收集后通过烫金废气一同排放；保温房进出口上方设置排气管，收集后通过烫金废气一同排放。</w:t>
      </w:r>
    </w:p>
    <w:p>
      <w:pPr>
        <w:pStyle w:val="6"/>
        <w:spacing w:line="480" w:lineRule="exact"/>
        <w:ind w:firstLine="360" w:firstLineChars="150"/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（三）噪声：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本项目营运过程产生的噪声主要为各设备运行时的噪声。企业</w:t>
      </w:r>
      <w:r>
        <w:rPr>
          <w:rFonts w:hint="default" w:ascii="Times New Roman" w:hAnsi="Times New Roman" w:eastAsia="宋体"/>
          <w:color w:val="auto"/>
          <w:sz w:val="24"/>
          <w:szCs w:val="32"/>
          <w:lang w:val="en-US" w:eastAsia="zh-CN"/>
        </w:rPr>
        <w:t>通过合理安排布局，生产设备设施选用低噪声设备，生产时关闭门窗，平时加强生产及工人操作的管理和设备维护保养，并通过墙体阻隔、距离和厂区四周绿化衰减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噪声排放源强。</w:t>
      </w:r>
    </w:p>
    <w:p>
      <w:pPr>
        <w:pStyle w:val="7"/>
        <w:spacing w:line="480" w:lineRule="exact"/>
        <w:ind w:left="0" w:firstLine="360" w:firstLineChars="150"/>
        <w:rPr>
          <w:rFonts w:hint="default" w:ascii="Times New Roman" w:hAnsi="Times New Roman" w:eastAsia="宋体"/>
          <w:color w:val="auto"/>
          <w:sz w:val="24"/>
          <w:lang w:val="en-US" w:eastAsia="zh-CN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（四）固废：</w:t>
      </w:r>
      <w:r>
        <w:rPr>
          <w:rFonts w:ascii="Times New Roman" w:hAnsi="Times New Roman" w:eastAsia="宋体"/>
          <w:color w:val="auto"/>
          <w:sz w:val="24"/>
        </w:rPr>
        <w:t>企业设置一般工业固废和危险废物暂存库各一处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均位于厂区西北角处</w:t>
      </w:r>
      <w:r>
        <w:rPr>
          <w:rFonts w:ascii="Times New Roman" w:hAnsi="Times New Roman" w:eastAsia="宋体"/>
          <w:color w:val="auto"/>
          <w:sz w:val="24"/>
        </w:rPr>
        <w:t>。危废库具备防腐防渗、防雨淋等措施，并在门口设置危废库外部标识，规范建立了危废台账、对危废张贴进出标签。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生活垃圾委托浙江德欣环保科技有限公司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处置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；废烫金膜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和废催化剂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由厂家回收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；废胶渣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收集后浙江春晖固废处理有限公司等有资质公司处置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；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废活性炭收集后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委托</w:t>
      </w:r>
      <w:r>
        <w:rPr>
          <w:rFonts w:hint="default" w:ascii="Times New Roman" w:hAnsi="Times New Roman" w:eastAsia="宋体"/>
          <w:color w:val="auto"/>
          <w:sz w:val="24"/>
          <w:lang w:val="en-US" w:eastAsia="zh-CN"/>
        </w:rPr>
        <w:t>德清纳海环境科技有限公司等有资质单位处置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。</w:t>
      </w:r>
    </w:p>
    <w:p>
      <w:pPr>
        <w:pStyle w:val="7"/>
        <w:spacing w:line="480" w:lineRule="exact"/>
        <w:ind w:left="0" w:firstLine="360" w:firstLineChars="150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（五）环境风险防范措施：针对可能产生的环境风险，</w:t>
      </w:r>
      <w:r>
        <w:rPr>
          <w:rFonts w:hint="eastAsia" w:ascii="Times New Roman" w:hAnsi="Times New Roman" w:eastAsia="宋体"/>
          <w:color w:val="auto"/>
          <w:kern w:val="0"/>
          <w:sz w:val="24"/>
          <w:szCs w:val="24"/>
        </w:rPr>
        <w:t>企业</w:t>
      </w:r>
      <w:r>
        <w:rPr>
          <w:rFonts w:ascii="Times New Roman" w:hAnsi="Times New Roman" w:eastAsia="宋体"/>
          <w:color w:val="auto"/>
          <w:kern w:val="0"/>
          <w:sz w:val="24"/>
          <w:szCs w:val="24"/>
        </w:rPr>
        <w:t>设立了事故应急指挥领导小组，并定期开展演练，同时配备了相应的应急物资，包括灭火器，急救箱等。</w:t>
      </w:r>
    </w:p>
    <w:p>
      <w:pPr>
        <w:spacing w:line="480" w:lineRule="exact"/>
        <w:ind w:firstLine="482" w:firstLineChars="200"/>
        <w:outlineLvl w:val="0"/>
        <w:rPr>
          <w:rFonts w:ascii="Times New Roman" w:hAnsi="Times New Roman" w:eastAsia="宋体"/>
          <w:b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b/>
          <w:color w:val="auto"/>
          <w:kern w:val="0"/>
          <w:sz w:val="24"/>
          <w:szCs w:val="24"/>
        </w:rPr>
        <w:t>四、环境保护设施调试监测结果</w:t>
      </w:r>
    </w:p>
    <w:p>
      <w:pPr>
        <w:pStyle w:val="6"/>
        <w:spacing w:line="480" w:lineRule="exact"/>
        <w:ind w:firstLine="480" w:firstLineChars="200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中昱（浙江）环境监测股份有限公司</w:t>
      </w:r>
      <w:r>
        <w:rPr>
          <w:rFonts w:ascii="Times New Roman" w:hAnsi="Times New Roman" w:eastAsia="宋体" w:cs="Times New Roman"/>
          <w:color w:val="auto"/>
          <w:sz w:val="24"/>
        </w:rPr>
        <w:t>对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该项目进行了环境保护验收监测。监测期间，验收项目生产工况正常，符合竣工验收工况负荷要求。</w:t>
      </w:r>
    </w:p>
    <w:p>
      <w:pPr>
        <w:pStyle w:val="9"/>
        <w:spacing w:line="480" w:lineRule="exact"/>
        <w:ind w:firstLine="360" w:firstLineChars="150"/>
        <w:rPr>
          <w:rFonts w:ascii="Times New Roman" w:hAnsi="Times New Roman" w:eastAsia="宋体" w:cs="Times New Roman"/>
          <w:color w:val="auto"/>
          <w:sz w:val="24"/>
          <w:szCs w:val="32"/>
        </w:rPr>
      </w:pPr>
      <w:r>
        <w:rPr>
          <w:rFonts w:ascii="Times New Roman" w:hAnsi="Times New Roman" w:eastAsia="宋体" w:cs="Times New Roman"/>
          <w:color w:val="auto"/>
          <w:sz w:val="24"/>
          <w:szCs w:val="32"/>
        </w:rPr>
        <w:t>（一）环保设施处理效率</w:t>
      </w:r>
    </w:p>
    <w:p>
      <w:pPr>
        <w:pStyle w:val="9"/>
        <w:spacing w:line="480" w:lineRule="exact"/>
        <w:ind w:firstLine="360" w:firstLineChars="150"/>
        <w:rPr>
          <w:rFonts w:ascii="Times New Roman" w:hAnsi="Times New Roman" w:eastAsia="宋体" w:cs="Times New Roman"/>
          <w:color w:val="auto"/>
          <w:sz w:val="24"/>
          <w:szCs w:val="32"/>
        </w:rPr>
      </w:pPr>
      <w:r>
        <w:rPr>
          <w:rFonts w:ascii="Times New Roman" w:hAnsi="Times New Roman" w:eastAsia="宋体" w:cs="Times New Roman"/>
          <w:color w:val="auto"/>
          <w:sz w:val="24"/>
          <w:szCs w:val="32"/>
        </w:rPr>
        <w:t>（1）废水处理设施</w:t>
      </w:r>
    </w:p>
    <w:p>
      <w:pPr>
        <w:pStyle w:val="9"/>
        <w:spacing w:line="480" w:lineRule="exact"/>
        <w:ind w:firstLine="360" w:firstLineChars="150"/>
        <w:rPr>
          <w:rFonts w:ascii="Times New Roman" w:hAnsi="Times New Roman" w:eastAsia="宋体" w:cs="Times New Roman"/>
          <w:color w:val="auto"/>
          <w:sz w:val="24"/>
          <w:szCs w:val="32"/>
        </w:rPr>
      </w:pPr>
      <w:r>
        <w:rPr>
          <w:rFonts w:ascii="Times New Roman" w:hAnsi="Times New Roman" w:eastAsia="宋体" w:cs="Times New Roman"/>
          <w:color w:val="auto"/>
          <w:sz w:val="24"/>
          <w:szCs w:val="32"/>
        </w:rPr>
        <w:t>项目无生产废水排放，自身无污水处理设施，项目无废水处理设施处理效率问题。</w:t>
      </w:r>
    </w:p>
    <w:p>
      <w:pPr>
        <w:pStyle w:val="9"/>
        <w:spacing w:line="480" w:lineRule="exact"/>
        <w:ind w:firstLine="360" w:firstLineChars="150"/>
        <w:rPr>
          <w:rFonts w:ascii="Times New Roman" w:hAnsi="Times New Roman" w:eastAsia="宋体" w:cs="Times New Roman"/>
          <w:color w:val="auto"/>
          <w:sz w:val="24"/>
          <w:szCs w:val="32"/>
        </w:rPr>
      </w:pPr>
      <w:r>
        <w:rPr>
          <w:rFonts w:ascii="Times New Roman" w:hAnsi="Times New Roman" w:eastAsia="宋体" w:cs="Times New Roman"/>
          <w:color w:val="auto"/>
          <w:sz w:val="24"/>
          <w:szCs w:val="32"/>
        </w:rPr>
        <w:t>（2）废气处理设施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 w:eastAsia="宋体"/>
          <w:color w:val="auto"/>
          <w:sz w:val="24"/>
          <w:szCs w:val="24"/>
          <w:lang w:bidi="ar"/>
        </w:rPr>
      </w:pPr>
      <w:r>
        <w:rPr>
          <w:rFonts w:ascii="Times New Roman" w:hAnsi="Times New Roman" w:eastAsia="宋体"/>
          <w:color w:val="auto"/>
          <w:sz w:val="24"/>
          <w:szCs w:val="24"/>
          <w:lang w:bidi="ar"/>
        </w:rPr>
        <w:t>监测结果显示：DA001</w:t>
      </w:r>
      <w:r>
        <w:rPr>
          <w:rFonts w:hint="eastAsia"/>
          <w:color w:val="auto"/>
          <w:kern w:val="0"/>
          <w:sz w:val="24"/>
          <w:lang w:val="en-US" w:eastAsia="zh-CN"/>
        </w:rPr>
        <w:t>烫金</w:t>
      </w:r>
      <w:r>
        <w:rPr>
          <w:rFonts w:ascii="Times New Roman" w:hAnsi="Times New Roman" w:eastAsia="宋体"/>
          <w:color w:val="auto"/>
          <w:sz w:val="24"/>
          <w:szCs w:val="24"/>
          <w:lang w:bidi="ar"/>
        </w:rPr>
        <w:t>废气处理设施对</w:t>
      </w:r>
      <w:r>
        <w:rPr>
          <w:rFonts w:hint="eastAsia"/>
          <w:color w:val="auto"/>
          <w:sz w:val="24"/>
          <w:szCs w:val="24"/>
          <w:lang w:val="en-US" w:eastAsia="zh-CN" w:bidi="ar"/>
        </w:rPr>
        <w:t>VOCs</w:t>
      </w:r>
      <w:r>
        <w:rPr>
          <w:rFonts w:ascii="Times New Roman" w:hAnsi="Times New Roman" w:eastAsia="宋体"/>
          <w:color w:val="auto"/>
          <w:sz w:val="24"/>
          <w:szCs w:val="24"/>
          <w:lang w:bidi="ar"/>
        </w:rPr>
        <w:t>的去除率第一个监测日为</w:t>
      </w:r>
      <w:r>
        <w:rPr>
          <w:rFonts w:hint="eastAsia"/>
          <w:color w:val="auto"/>
          <w:sz w:val="24"/>
          <w:szCs w:val="24"/>
          <w:lang w:val="en-US" w:eastAsia="zh-CN" w:bidi="ar"/>
        </w:rPr>
        <w:t>82.05</w:t>
      </w:r>
      <w:r>
        <w:rPr>
          <w:rFonts w:ascii="Times New Roman" w:hAnsi="Times New Roman" w:eastAsia="宋体"/>
          <w:color w:val="auto"/>
          <w:sz w:val="24"/>
          <w:szCs w:val="24"/>
          <w:lang w:bidi="ar"/>
        </w:rPr>
        <w:t>％，第二个监测日为</w:t>
      </w:r>
      <w:r>
        <w:rPr>
          <w:rFonts w:hint="eastAsia"/>
          <w:color w:val="auto"/>
          <w:sz w:val="24"/>
          <w:szCs w:val="24"/>
          <w:lang w:val="en-US" w:eastAsia="zh-CN" w:bidi="ar"/>
        </w:rPr>
        <w:t>83.27</w:t>
      </w:r>
      <w:r>
        <w:rPr>
          <w:rFonts w:ascii="Times New Roman" w:hAnsi="Times New Roman" w:eastAsia="宋体"/>
          <w:color w:val="auto"/>
          <w:sz w:val="24"/>
          <w:szCs w:val="24"/>
          <w:lang w:bidi="ar"/>
        </w:rPr>
        <w:t>％。</w:t>
      </w:r>
    </w:p>
    <w:p>
      <w:pPr>
        <w:pStyle w:val="9"/>
        <w:spacing w:line="480" w:lineRule="exact"/>
        <w:ind w:firstLine="360" w:firstLineChars="150"/>
        <w:rPr>
          <w:rFonts w:ascii="Times New Roman" w:hAnsi="Times New Roman" w:eastAsia="宋体" w:cs="Times New Roman"/>
          <w:color w:val="auto"/>
          <w:sz w:val="24"/>
          <w:szCs w:val="32"/>
        </w:rPr>
      </w:pPr>
      <w:r>
        <w:rPr>
          <w:rFonts w:ascii="Times New Roman" w:hAnsi="Times New Roman" w:eastAsia="宋体" w:cs="Times New Roman"/>
          <w:color w:val="auto"/>
          <w:sz w:val="24"/>
          <w:szCs w:val="32"/>
        </w:rPr>
        <w:t>（3）厂界噪声治理设施</w:t>
      </w:r>
    </w:p>
    <w:p>
      <w:pPr>
        <w:pStyle w:val="9"/>
        <w:spacing w:line="480" w:lineRule="exact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32"/>
        </w:rPr>
      </w:pPr>
      <w:r>
        <w:rPr>
          <w:rFonts w:ascii="Times New Roman" w:hAnsi="Times New Roman" w:eastAsia="宋体" w:cs="Times New Roman"/>
          <w:color w:val="auto"/>
          <w:sz w:val="24"/>
          <w:lang w:bidi="ar"/>
        </w:rPr>
        <w:t>监测结果显示</w:t>
      </w:r>
      <w:r>
        <w:rPr>
          <w:rFonts w:ascii="Times New Roman" w:hAnsi="Times New Roman" w:eastAsia="宋体" w:cs="Times New Roman"/>
          <w:color w:val="auto"/>
          <w:sz w:val="24"/>
          <w:lang w:bidi="ar"/>
        </w:rPr>
        <w:t>：</w:t>
      </w:r>
      <w:r>
        <w:rPr>
          <w:rFonts w:ascii="Times New Roman" w:hAnsi="Times New Roman" w:eastAsia="宋体" w:cs="Times New Roman"/>
          <w:color w:val="auto"/>
          <w:sz w:val="24"/>
        </w:rPr>
        <w:t>项目厂界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四周</w:t>
      </w:r>
      <w:r>
        <w:rPr>
          <w:rFonts w:ascii="Times New Roman" w:hAnsi="Times New Roman" w:eastAsia="宋体" w:cs="Times New Roman"/>
          <w:color w:val="auto"/>
          <w:sz w:val="24"/>
        </w:rPr>
        <w:t>昼间噪声</w:t>
      </w:r>
      <w:r>
        <w:rPr>
          <w:rFonts w:ascii="Times New Roman" w:hAnsi="Times New Roman" w:eastAsia="宋体" w:cs="Times New Roman"/>
          <w:color w:val="auto"/>
          <w:sz w:val="24"/>
        </w:rPr>
        <w:t>监测值均符合《工业企业厂界环境噪声排放标准》（GB12348-2008）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中的</w:t>
      </w:r>
      <w:r>
        <w:rPr>
          <w:rFonts w:ascii="Times New Roman" w:hAnsi="Times New Roman" w:eastAsia="宋体" w:cs="Times New Roman"/>
          <w:color w:val="auto"/>
          <w:sz w:val="24"/>
        </w:rPr>
        <w:t>3类标准限值要求，说明项目采取的噪声防治措施合理。</w:t>
      </w:r>
    </w:p>
    <w:p>
      <w:pPr>
        <w:pStyle w:val="9"/>
        <w:spacing w:line="480" w:lineRule="exact"/>
        <w:ind w:firstLine="360" w:firstLineChars="150"/>
        <w:rPr>
          <w:rFonts w:ascii="Times New Roman" w:hAnsi="Times New Roman" w:eastAsia="宋体" w:cs="Times New Roman"/>
          <w:color w:val="auto"/>
          <w:sz w:val="24"/>
          <w:szCs w:val="32"/>
        </w:rPr>
      </w:pPr>
      <w:r>
        <w:rPr>
          <w:rFonts w:ascii="Times New Roman" w:hAnsi="Times New Roman" w:eastAsia="宋体" w:cs="Times New Roman"/>
          <w:color w:val="auto"/>
          <w:sz w:val="24"/>
          <w:szCs w:val="32"/>
        </w:rPr>
        <w:t>（4）固体废物治理设施</w:t>
      </w:r>
    </w:p>
    <w:p>
      <w:pPr>
        <w:pStyle w:val="9"/>
        <w:spacing w:line="480" w:lineRule="exact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32"/>
        </w:rPr>
      </w:pPr>
      <w:r>
        <w:rPr>
          <w:rFonts w:ascii="Times New Roman" w:hAnsi="Times New Roman" w:eastAsia="宋体" w:cs="Times New Roman"/>
          <w:color w:val="auto"/>
          <w:sz w:val="24"/>
          <w:szCs w:val="32"/>
        </w:rPr>
        <w:t>项目固废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lang w:val="en-US" w:eastAsia="zh-CN"/>
        </w:rPr>
        <w:t>除收集的粉尘回用外，</w:t>
      </w:r>
      <w:r>
        <w:rPr>
          <w:rFonts w:ascii="Times New Roman" w:hAnsi="Times New Roman" w:eastAsia="宋体" w:cs="Times New Roman"/>
          <w:color w:val="auto"/>
          <w:sz w:val="24"/>
          <w:szCs w:val="32"/>
        </w:rPr>
        <w:t>均委托外单位进行处置，自身不配备固体废物治理设施。</w:t>
      </w:r>
    </w:p>
    <w:p>
      <w:pPr>
        <w:pStyle w:val="9"/>
        <w:spacing w:line="480" w:lineRule="exact"/>
        <w:ind w:firstLine="360" w:firstLineChars="150"/>
        <w:rPr>
          <w:rFonts w:ascii="Times New Roman" w:hAnsi="Times New Roman" w:eastAsia="宋体" w:cs="Times New Roman"/>
          <w:color w:val="auto"/>
          <w:sz w:val="24"/>
          <w:szCs w:val="32"/>
        </w:rPr>
      </w:pPr>
      <w:r>
        <w:rPr>
          <w:rFonts w:ascii="Times New Roman" w:hAnsi="Times New Roman" w:eastAsia="宋体" w:cs="Times New Roman"/>
          <w:color w:val="auto"/>
          <w:sz w:val="24"/>
          <w:szCs w:val="32"/>
        </w:rPr>
        <w:t>（二）污染物排放情况</w:t>
      </w:r>
    </w:p>
    <w:p>
      <w:pPr>
        <w:pStyle w:val="9"/>
        <w:spacing w:line="480" w:lineRule="exact"/>
        <w:ind w:firstLine="360" w:firstLineChars="150"/>
        <w:rPr>
          <w:rFonts w:ascii="Times New Roman" w:hAnsi="Times New Roman" w:eastAsia="宋体" w:cs="Times New Roman"/>
          <w:color w:val="auto"/>
          <w:sz w:val="24"/>
          <w:szCs w:val="32"/>
        </w:rPr>
      </w:pPr>
      <w:r>
        <w:rPr>
          <w:rFonts w:ascii="Times New Roman" w:hAnsi="Times New Roman" w:eastAsia="宋体" w:cs="Times New Roman"/>
          <w:color w:val="auto"/>
          <w:sz w:val="24"/>
          <w:szCs w:val="32"/>
        </w:rPr>
        <w:t>（1）噪声污染物排放评价</w:t>
      </w:r>
    </w:p>
    <w:p>
      <w:pPr>
        <w:spacing w:line="480" w:lineRule="exact"/>
        <w:ind w:firstLine="480" w:firstLineChars="200"/>
        <w:rPr>
          <w:rFonts w:hint="eastAsia" w:ascii="Times New Roman" w:hAnsi="Times New Roman" w:eastAsia="宋体"/>
          <w:color w:val="auto"/>
          <w:kern w:val="0"/>
          <w:sz w:val="24"/>
          <w:lang w:eastAsia="zh-CN"/>
        </w:rPr>
      </w:pPr>
      <w:r>
        <w:rPr>
          <w:rFonts w:ascii="Times New Roman" w:hAnsi="Times New Roman" w:eastAsia="宋体"/>
          <w:color w:val="auto"/>
          <w:kern w:val="0"/>
          <w:sz w:val="24"/>
        </w:rPr>
        <w:t>监测结果显示：项目</w:t>
      </w:r>
      <w:r>
        <w:rPr>
          <w:rFonts w:ascii="Times New Roman" w:hAnsi="Times New Roman" w:eastAsia="宋体"/>
          <w:color w:val="auto"/>
          <w:kern w:val="0"/>
          <w:sz w:val="24"/>
        </w:rPr>
        <w:t>东、北四侧厂界昼间噪声测量值均符</w:t>
      </w:r>
      <w:r>
        <w:rPr>
          <w:rFonts w:ascii="Times New Roman" w:hAnsi="Times New Roman" w:eastAsia="宋体"/>
          <w:color w:val="auto"/>
          <w:kern w:val="0"/>
          <w:sz w:val="24"/>
        </w:rPr>
        <w:t>合《工业企业厂界噪声排放标准》（GB 12348-2008）中3类标准的要求。</w:t>
      </w:r>
      <w:r>
        <w:rPr>
          <w:rFonts w:hint="eastAsia"/>
          <w:color w:val="auto"/>
          <w:kern w:val="0"/>
          <w:sz w:val="24"/>
          <w:lang w:eastAsia="zh-CN"/>
        </w:rPr>
        <w:t>（</w:t>
      </w:r>
      <w:r>
        <w:rPr>
          <w:rFonts w:hint="eastAsia"/>
          <w:color w:val="auto"/>
          <w:kern w:val="0"/>
          <w:sz w:val="24"/>
          <w:lang w:val="en-US" w:eastAsia="zh-CN"/>
        </w:rPr>
        <w:t>厂界南、西无合适采样点位，无法获取数据</w:t>
      </w:r>
      <w:r>
        <w:rPr>
          <w:rFonts w:hint="eastAsia"/>
          <w:color w:val="auto"/>
          <w:kern w:val="0"/>
          <w:sz w:val="24"/>
          <w:lang w:eastAsia="zh-CN"/>
        </w:rPr>
        <w:t>）</w:t>
      </w:r>
    </w:p>
    <w:p>
      <w:pPr>
        <w:spacing w:line="480" w:lineRule="exact"/>
        <w:ind w:firstLine="360" w:firstLineChars="150"/>
        <w:rPr>
          <w:rFonts w:ascii="Times New Roman" w:hAnsi="Times New Roman" w:eastAsia="宋体"/>
          <w:color w:val="auto"/>
          <w:kern w:val="0"/>
          <w:sz w:val="24"/>
        </w:rPr>
      </w:pPr>
      <w:r>
        <w:rPr>
          <w:rFonts w:ascii="Times New Roman" w:hAnsi="Times New Roman" w:eastAsia="宋体"/>
          <w:color w:val="auto"/>
          <w:sz w:val="24"/>
          <w:szCs w:val="32"/>
        </w:rPr>
        <w:t>（</w:t>
      </w:r>
      <w:r>
        <w:rPr>
          <w:rFonts w:ascii="Times New Roman" w:hAnsi="Times New Roman" w:eastAsia="宋体"/>
          <w:color w:val="auto"/>
          <w:kern w:val="0"/>
          <w:sz w:val="24"/>
        </w:rPr>
        <w:t>2）废气污染物排放评价</w:t>
      </w:r>
    </w:p>
    <w:p>
      <w:pPr>
        <w:spacing w:line="480" w:lineRule="exact"/>
        <w:ind w:firstLine="360" w:firstLineChars="150"/>
        <w:rPr>
          <w:rFonts w:hint="default" w:ascii="Times New Roman" w:hAnsi="Times New Roman" w:eastAsia="宋体"/>
          <w:color w:val="auto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/>
          <w:color w:val="auto"/>
          <w:sz w:val="24"/>
          <w:szCs w:val="32"/>
          <w:lang w:val="en-US" w:eastAsia="zh-CN"/>
        </w:rPr>
        <w:t>由检测结果可知，项目验收监测期间，本项目</w:t>
      </w:r>
      <w:r>
        <w:rPr>
          <w:rFonts w:hint="eastAsia"/>
          <w:color w:val="auto"/>
          <w:sz w:val="24"/>
          <w:szCs w:val="32"/>
          <w:lang w:val="en-US" w:eastAsia="zh-CN"/>
        </w:rPr>
        <w:t>烫金废气</w:t>
      </w:r>
      <w:r>
        <w:rPr>
          <w:rFonts w:hint="default" w:ascii="Times New Roman" w:hAnsi="Times New Roman" w:eastAsia="宋体"/>
          <w:color w:val="auto"/>
          <w:sz w:val="24"/>
          <w:szCs w:val="32"/>
          <w:lang w:val="en-US" w:eastAsia="zh-CN"/>
        </w:rPr>
        <w:t>排气筒</w:t>
      </w:r>
      <w:r>
        <w:rPr>
          <w:rFonts w:hint="eastAsia"/>
          <w:color w:val="auto"/>
          <w:sz w:val="24"/>
          <w:szCs w:val="32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臭气浓度和非甲烷总烃有组织排放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浓度满足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《纺织染整工业大气污染物排放标准》（DB33/962-2015）表1中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新建企业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相关标准</w:t>
      </w:r>
      <w:r>
        <w:rPr>
          <w:rFonts w:hint="eastAsia" w:ascii="Times New Roman" w:hAnsi="Times New Roman" w:eastAsia="宋体"/>
          <w:color w:val="auto"/>
          <w:sz w:val="24"/>
          <w:szCs w:val="32"/>
          <w:lang w:val="en-US" w:eastAsia="zh-CN"/>
        </w:rPr>
        <w:t>。</w:t>
      </w:r>
    </w:p>
    <w:p>
      <w:pPr>
        <w:spacing w:line="480" w:lineRule="exact"/>
        <w:ind w:firstLine="360" w:firstLineChars="150"/>
        <w:rPr>
          <w:rFonts w:hint="default" w:ascii="Times New Roman" w:hAnsi="Times New Roman" w:eastAsia="宋体"/>
          <w:color w:val="auto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/>
          <w:color w:val="auto"/>
          <w:sz w:val="24"/>
          <w:szCs w:val="32"/>
          <w:lang w:val="en-US" w:eastAsia="zh-CN"/>
        </w:rPr>
        <w:t>由检测结果可知，项目验收监测期间，本项目厂界</w:t>
      </w:r>
      <w:r>
        <w:rPr>
          <w:rFonts w:hint="eastAsia"/>
          <w:color w:val="auto"/>
          <w:sz w:val="24"/>
          <w:szCs w:val="32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非甲烷总烃无组织排放浓度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满足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《大气污染物综合排放标准》（GB16297-1996）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表2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中的“无组织排放监控浓度限值”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臭气浓度无组织排放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浓度满足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《纺织染整工业大气污染物排放标准》（DB33/962-2015）表2大气污染物无组织排放限值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非甲烷总烃厂区内无组织排放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浓度满足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《挥发性有机物无组织排放控制标准》（GB37822-2019）表 A.1 中的特别排放限值</w:t>
      </w:r>
      <w:r>
        <w:rPr>
          <w:rFonts w:hint="default" w:ascii="Times New Roman" w:hAnsi="Times New Roman" w:eastAsia="宋体"/>
          <w:color w:val="auto"/>
          <w:sz w:val="24"/>
          <w:szCs w:val="32"/>
          <w:lang w:val="en-US" w:eastAsia="zh-CN"/>
        </w:rPr>
        <w:t>。</w:t>
      </w:r>
    </w:p>
    <w:p>
      <w:pPr>
        <w:spacing w:line="480" w:lineRule="exact"/>
        <w:ind w:firstLine="360" w:firstLineChars="150"/>
        <w:rPr>
          <w:rFonts w:ascii="Times New Roman" w:hAnsi="Times New Roman" w:eastAsia="宋体"/>
          <w:color w:val="auto"/>
          <w:kern w:val="0"/>
          <w:sz w:val="24"/>
        </w:rPr>
      </w:pPr>
      <w:r>
        <w:rPr>
          <w:rFonts w:ascii="Times New Roman" w:hAnsi="Times New Roman" w:eastAsia="宋体"/>
          <w:color w:val="auto"/>
          <w:sz w:val="24"/>
          <w:szCs w:val="32"/>
        </w:rPr>
        <w:t>（</w:t>
      </w:r>
      <w:r>
        <w:rPr>
          <w:rFonts w:ascii="Times New Roman" w:hAnsi="Times New Roman" w:eastAsia="宋体"/>
          <w:color w:val="auto"/>
          <w:kern w:val="0"/>
          <w:sz w:val="24"/>
        </w:rPr>
        <w:t>3）废水污染物排放评价</w:t>
      </w:r>
    </w:p>
    <w:p>
      <w:pPr>
        <w:spacing w:line="480" w:lineRule="exact"/>
        <w:ind w:firstLine="360" w:firstLineChars="150"/>
        <w:rPr>
          <w:rFonts w:hint="default" w:ascii="Times New Roman" w:hAnsi="Times New Roman" w:eastAsia="宋体"/>
          <w:color w:val="auto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/>
          <w:color w:val="auto"/>
          <w:kern w:val="0"/>
          <w:sz w:val="24"/>
        </w:rPr>
        <w:t>根据检测结果可知，项目验收监测期间</w:t>
      </w:r>
      <w:r>
        <w:rPr>
          <w:rFonts w:hint="default" w:ascii="Times New Roman" w:hAnsi="Times New Roman" w:eastAsia="宋体"/>
          <w:color w:val="auto"/>
          <w:kern w:val="0"/>
          <w:sz w:val="24"/>
          <w:lang w:val="en-US" w:eastAsia="zh-CN"/>
        </w:rPr>
        <w:t>，本项目生活废水生活污水pH值、化学需氧量</w:t>
      </w:r>
      <w:r>
        <w:rPr>
          <w:rFonts w:hint="eastAsia" w:ascii="Times New Roman" w:hAnsi="Times New Roman" w:eastAsia="宋体"/>
          <w:color w:val="auto"/>
          <w:kern w:val="0"/>
          <w:sz w:val="24"/>
          <w:lang w:val="en-US" w:eastAsia="zh-CN"/>
        </w:rPr>
        <w:t>、</w:t>
      </w:r>
      <w:r>
        <w:rPr>
          <w:rFonts w:hint="default" w:ascii="Times New Roman" w:hAnsi="Times New Roman" w:eastAsia="宋体"/>
          <w:color w:val="auto"/>
          <w:kern w:val="0"/>
          <w:sz w:val="24"/>
          <w:lang w:val="en-US" w:eastAsia="zh-CN"/>
        </w:rPr>
        <w:t>氨氮排放浓度满足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《污水综合排放标准》（GB897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8-1996）</w:t>
      </w:r>
      <w:r>
        <w:rPr>
          <w:rFonts w:hint="eastAsia" w:ascii="Times New Roman" w:hAnsi="Times New Roman" w:eastAsia="宋体"/>
          <w:color w:val="auto"/>
          <w:kern w:val="0"/>
          <w:sz w:val="24"/>
          <w:lang w:val="en-US" w:eastAsia="zh-CN"/>
        </w:rPr>
        <w:t>。</w:t>
      </w:r>
    </w:p>
    <w:p>
      <w:pPr>
        <w:spacing w:line="480" w:lineRule="exact"/>
        <w:ind w:firstLine="360" w:firstLineChars="150"/>
        <w:rPr>
          <w:rFonts w:ascii="Times New Roman" w:hAnsi="Times New Roman" w:eastAsia="宋体"/>
          <w:color w:val="auto"/>
          <w:kern w:val="0"/>
          <w:sz w:val="24"/>
        </w:rPr>
      </w:pPr>
      <w:r>
        <w:rPr>
          <w:rFonts w:ascii="Times New Roman" w:hAnsi="Times New Roman" w:eastAsia="宋体"/>
          <w:color w:val="auto"/>
          <w:kern w:val="0"/>
          <w:sz w:val="24"/>
        </w:rPr>
        <w:t>（4）污染物排放总量</w:t>
      </w:r>
      <w:bookmarkStart w:id="3" w:name="_GoBack"/>
      <w:bookmarkEnd w:id="3"/>
    </w:p>
    <w:p>
      <w:pPr>
        <w:spacing w:line="480" w:lineRule="exact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项目涉及总量控制污染物为CODcr、氨氮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和VOCs</w:t>
      </w:r>
      <w:r>
        <w:rPr>
          <w:rFonts w:hint="eastAsia"/>
          <w:color w:val="auto"/>
          <w:sz w:val="24"/>
          <w:szCs w:val="24"/>
          <w:lang w:val="en-US" w:eastAsia="zh-CN"/>
        </w:rPr>
        <w:t>三</w:t>
      </w:r>
      <w:r>
        <w:rPr>
          <w:rFonts w:ascii="Times New Roman" w:hAnsi="Times New Roman" w:eastAsia="宋体"/>
          <w:color w:val="auto"/>
          <w:sz w:val="24"/>
          <w:szCs w:val="24"/>
        </w:rPr>
        <w:t>项。</w:t>
      </w:r>
    </w:p>
    <w:p>
      <w:pPr>
        <w:spacing w:line="480" w:lineRule="exact"/>
        <w:ind w:firstLine="480" w:firstLineChars="200"/>
        <w:jc w:val="both"/>
        <w:rPr>
          <w:rFonts w:ascii="Times New Roman" w:hAnsi="Times New Roman" w:eastAsia="宋体"/>
          <w:color w:val="auto"/>
          <w:sz w:val="24"/>
        </w:rPr>
      </w:pPr>
      <w:r>
        <w:rPr>
          <w:rFonts w:ascii="Times New Roman" w:hAnsi="Times New Roman" w:eastAsia="宋体"/>
          <w:color w:val="auto"/>
          <w:sz w:val="24"/>
        </w:rPr>
        <w:t>环评给出项目生活污水总排放量为</w:t>
      </w:r>
      <w:r>
        <w:rPr>
          <w:rFonts w:hint="eastAsia"/>
          <w:color w:val="auto"/>
          <w:sz w:val="24"/>
          <w:lang w:val="en-US" w:eastAsia="zh-CN"/>
        </w:rPr>
        <w:t>720</w:t>
      </w:r>
      <w:r>
        <w:rPr>
          <w:rFonts w:ascii="Times New Roman" w:hAnsi="Times New Roman" w:eastAsia="宋体"/>
          <w:color w:val="auto"/>
          <w:sz w:val="24"/>
        </w:rPr>
        <w:t>t/a，CODcr纳管量为</w:t>
      </w:r>
      <w:r>
        <w:rPr>
          <w:rFonts w:hint="eastAsia"/>
          <w:color w:val="auto"/>
          <w:sz w:val="24"/>
          <w:lang w:val="en-US" w:eastAsia="zh-CN"/>
        </w:rPr>
        <w:t>0.216</w:t>
      </w:r>
      <w:r>
        <w:rPr>
          <w:rFonts w:ascii="Times New Roman" w:hAnsi="Times New Roman" w:eastAsia="宋体"/>
          <w:color w:val="auto"/>
          <w:sz w:val="24"/>
        </w:rPr>
        <w:t>t/a、排入自然水体量为0.</w:t>
      </w:r>
      <w:r>
        <w:rPr>
          <w:rFonts w:hint="eastAsia"/>
          <w:color w:val="auto"/>
          <w:sz w:val="24"/>
          <w:lang w:val="en-US" w:eastAsia="zh-CN"/>
        </w:rPr>
        <w:t>036</w:t>
      </w:r>
      <w:r>
        <w:rPr>
          <w:rFonts w:ascii="Times New Roman" w:hAnsi="Times New Roman" w:eastAsia="宋体"/>
          <w:color w:val="auto"/>
          <w:sz w:val="24"/>
        </w:rPr>
        <w:t>t/a，氨氮纳管量为</w:t>
      </w:r>
      <w:r>
        <w:rPr>
          <w:rFonts w:hint="eastAsia"/>
          <w:color w:val="auto"/>
          <w:sz w:val="24"/>
          <w:lang w:val="en-US" w:eastAsia="zh-CN"/>
        </w:rPr>
        <w:t>0.0216</w:t>
      </w:r>
      <w:r>
        <w:rPr>
          <w:rFonts w:ascii="Times New Roman" w:hAnsi="Times New Roman" w:eastAsia="宋体"/>
          <w:color w:val="auto"/>
          <w:sz w:val="24"/>
        </w:rPr>
        <w:t>t/a，排入自然水体量为0.0</w:t>
      </w:r>
      <w:r>
        <w:rPr>
          <w:rFonts w:hint="eastAsia"/>
          <w:color w:val="auto"/>
          <w:sz w:val="24"/>
          <w:lang w:val="en-US" w:eastAsia="zh-CN"/>
        </w:rPr>
        <w:t>036</w:t>
      </w:r>
      <w:r>
        <w:rPr>
          <w:rFonts w:ascii="Times New Roman" w:hAnsi="Times New Roman" w:eastAsia="宋体"/>
          <w:color w:val="auto"/>
          <w:sz w:val="24"/>
        </w:rPr>
        <w:t>t/a。</w:t>
      </w:r>
    </w:p>
    <w:p>
      <w:pPr>
        <w:spacing w:line="480" w:lineRule="exact"/>
        <w:ind w:firstLine="480" w:firstLineChars="200"/>
        <w:rPr>
          <w:rFonts w:ascii="Times New Roman" w:hAnsi="Times New Roman" w:eastAsia="宋体"/>
          <w:color w:val="auto"/>
          <w:sz w:val="24"/>
        </w:rPr>
      </w:pPr>
      <w:r>
        <w:rPr>
          <w:rFonts w:ascii="Times New Roman" w:hAnsi="Times New Roman" w:eastAsia="宋体"/>
          <w:color w:val="auto"/>
          <w:sz w:val="24"/>
        </w:rPr>
        <w:t>项目排放的废水仅有生活污水一项，企业生活污水</w:t>
      </w:r>
      <w:r>
        <w:rPr>
          <w:rFonts w:hint="eastAsia"/>
          <w:color w:val="auto"/>
          <w:sz w:val="24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color w:val="auto"/>
          <w:sz w:val="24"/>
        </w:rPr>
        <w:t>厕所冲洗水经化粪池预处理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处理</w:t>
      </w:r>
      <w:r>
        <w:rPr>
          <w:rFonts w:hint="default" w:ascii="Times New Roman" w:hAnsi="Times New Roman" w:eastAsia="宋体" w:cs="Times New Roman"/>
          <w:color w:val="auto"/>
          <w:sz w:val="24"/>
        </w:rPr>
        <w:t>后</w:t>
      </w:r>
      <w:r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  <w:t>，</w:t>
      </w:r>
      <w:r>
        <w:rPr>
          <w:rStyle w:val="21"/>
          <w:rFonts w:hint="default" w:ascii="Times New Roman" w:hAnsi="Times New Roman" w:eastAsia="宋体" w:cs="Times New Roman"/>
          <w:b w:val="0"/>
          <w:color w:val="auto"/>
          <w:sz w:val="24"/>
        </w:rPr>
        <w:t>纳管排入</w:t>
      </w:r>
      <w:r>
        <w:rPr>
          <w:rStyle w:val="21"/>
          <w:rFonts w:hint="default" w:ascii="Times New Roman" w:hAnsi="Times New Roman" w:eastAsia="宋体" w:cs="Times New Roman"/>
          <w:b w:val="0"/>
          <w:color w:val="auto"/>
          <w:sz w:val="24"/>
          <w:lang w:eastAsia="zh-CN"/>
        </w:rPr>
        <w:t>浙江德清金开水务有限公司</w:t>
      </w:r>
      <w:r>
        <w:rPr>
          <w:rStyle w:val="21"/>
          <w:rFonts w:hint="default" w:ascii="Times New Roman" w:hAnsi="Times New Roman" w:eastAsia="宋体" w:cs="Times New Roman"/>
          <w:b w:val="0"/>
          <w:color w:val="auto"/>
          <w:sz w:val="24"/>
        </w:rPr>
        <w:t>集中处理</w:t>
      </w:r>
      <w:r>
        <w:rPr>
          <w:rFonts w:ascii="Times New Roman" w:hAnsi="Times New Roman" w:eastAsia="宋体"/>
          <w:color w:val="auto"/>
          <w:sz w:val="24"/>
        </w:rPr>
        <w:t>后排放，CODcr纳管排放量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为0.</w:t>
      </w:r>
      <w:r>
        <w:rPr>
          <w:rFonts w:hint="eastAsia"/>
          <w:color w:val="auto"/>
          <w:sz w:val="24"/>
          <w:lang w:val="en-US" w:eastAsia="zh-CN"/>
        </w:rPr>
        <w:t>214</w:t>
      </w:r>
      <w:r>
        <w:rPr>
          <w:rFonts w:ascii="Times New Roman" w:hAnsi="Times New Roman" w:eastAsia="宋体"/>
          <w:color w:val="auto"/>
          <w:sz w:val="24"/>
        </w:rPr>
        <w:t>t/a</w:t>
      </w:r>
      <w:r>
        <w:rPr>
          <w:rFonts w:hint="eastAsia" w:ascii="Times New Roman" w:hAnsi="Times New Roman" w:eastAsia="宋体"/>
          <w:color w:val="auto"/>
          <w:sz w:val="24"/>
          <w:lang w:eastAsia="zh-CN"/>
        </w:rPr>
        <w:t>、</w:t>
      </w:r>
      <w:r>
        <w:rPr>
          <w:rFonts w:ascii="Times New Roman" w:hAnsi="Times New Roman" w:eastAsia="宋体"/>
          <w:color w:val="auto"/>
          <w:sz w:val="24"/>
        </w:rPr>
        <w:t>外排环境量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为</w:t>
      </w:r>
      <w:r>
        <w:rPr>
          <w:rFonts w:ascii="Times New Roman" w:hAnsi="Times New Roman" w:eastAsia="宋体"/>
          <w:color w:val="auto"/>
          <w:sz w:val="24"/>
        </w:rPr>
        <w:t>0.</w:t>
      </w:r>
      <w:r>
        <w:rPr>
          <w:rFonts w:hint="eastAsia"/>
          <w:color w:val="auto"/>
          <w:sz w:val="24"/>
          <w:lang w:val="en-US" w:eastAsia="zh-CN"/>
        </w:rPr>
        <w:t>036</w:t>
      </w:r>
      <w:r>
        <w:rPr>
          <w:rFonts w:ascii="Times New Roman" w:hAnsi="Times New Roman" w:eastAsia="宋体"/>
          <w:color w:val="auto"/>
          <w:sz w:val="24"/>
        </w:rPr>
        <w:t>t/a</w:t>
      </w:r>
      <w:r>
        <w:rPr>
          <w:rFonts w:hint="eastAsia" w:ascii="Times New Roman" w:hAnsi="Times New Roman" w:eastAsia="宋体"/>
          <w:color w:val="auto"/>
          <w:sz w:val="24"/>
          <w:lang w:eastAsia="zh-CN"/>
        </w:rPr>
        <w:t>，</w:t>
      </w:r>
      <w:r>
        <w:rPr>
          <w:rFonts w:ascii="Times New Roman" w:hAnsi="Times New Roman" w:eastAsia="宋体"/>
          <w:color w:val="auto"/>
          <w:sz w:val="24"/>
        </w:rPr>
        <w:t>氨氮纳管排放量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为0.0</w:t>
      </w:r>
      <w:r>
        <w:rPr>
          <w:rFonts w:hint="eastAsia"/>
          <w:color w:val="auto"/>
          <w:sz w:val="24"/>
          <w:lang w:val="en-US" w:eastAsia="zh-CN"/>
        </w:rPr>
        <w:t>21</w:t>
      </w:r>
      <w:r>
        <w:rPr>
          <w:rFonts w:ascii="Times New Roman" w:hAnsi="Times New Roman" w:eastAsia="宋体"/>
          <w:color w:val="auto"/>
          <w:sz w:val="24"/>
        </w:rPr>
        <w:t>t/a</w:t>
      </w:r>
      <w:r>
        <w:rPr>
          <w:rFonts w:hint="eastAsia" w:ascii="Times New Roman" w:hAnsi="Times New Roman" w:eastAsia="宋体"/>
          <w:color w:val="auto"/>
          <w:sz w:val="24"/>
          <w:lang w:eastAsia="zh-CN"/>
        </w:rPr>
        <w:t>、</w:t>
      </w:r>
      <w:r>
        <w:rPr>
          <w:rFonts w:ascii="Times New Roman" w:hAnsi="Times New Roman" w:eastAsia="宋体"/>
          <w:color w:val="auto"/>
          <w:sz w:val="24"/>
        </w:rPr>
        <w:t>外排环境量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为</w:t>
      </w:r>
      <w:r>
        <w:rPr>
          <w:rFonts w:ascii="Times New Roman" w:hAnsi="Times New Roman" w:eastAsia="宋体"/>
          <w:color w:val="auto"/>
          <w:sz w:val="24"/>
        </w:rPr>
        <w:t>0.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00</w:t>
      </w:r>
      <w:r>
        <w:rPr>
          <w:rFonts w:hint="eastAsia"/>
          <w:color w:val="auto"/>
          <w:sz w:val="24"/>
          <w:lang w:val="en-US" w:eastAsia="zh-CN"/>
        </w:rPr>
        <w:t>4</w:t>
      </w:r>
      <w:r>
        <w:rPr>
          <w:rFonts w:ascii="Times New Roman" w:hAnsi="Times New Roman" w:eastAsia="宋体"/>
          <w:color w:val="auto"/>
          <w:sz w:val="24"/>
        </w:rPr>
        <w:t>t/a</w:t>
      </w:r>
      <w:r>
        <w:rPr>
          <w:rFonts w:hint="eastAsia" w:ascii="Times New Roman" w:hAnsi="Times New Roman" w:eastAsia="宋体"/>
          <w:color w:val="auto"/>
          <w:sz w:val="24"/>
          <w:lang w:eastAsia="zh-CN"/>
        </w:rPr>
        <w:t>；</w:t>
      </w:r>
      <w:r>
        <w:rPr>
          <w:rFonts w:ascii="Times New Roman" w:hAnsi="Times New Roman" w:eastAsia="宋体"/>
          <w:color w:val="auto"/>
          <w:sz w:val="24"/>
        </w:rPr>
        <w:t>CODcr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和</w:t>
      </w:r>
      <w:r>
        <w:rPr>
          <w:rFonts w:ascii="Times New Roman" w:hAnsi="Times New Roman" w:eastAsia="宋体"/>
          <w:color w:val="auto"/>
          <w:sz w:val="24"/>
        </w:rPr>
        <w:t>氨氮纳管排放量达标外排环境量分别均未出现超量排放，符合总量控制要求。</w:t>
      </w:r>
    </w:p>
    <w:p>
      <w:pPr>
        <w:spacing w:line="480" w:lineRule="exact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</w:rPr>
        <w:t>环评给出企业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年产400万米纺织品项目</w:t>
      </w:r>
      <w:r>
        <w:rPr>
          <w:rFonts w:hint="eastAsia"/>
          <w:color w:val="auto"/>
          <w:sz w:val="24"/>
          <w:lang w:val="en-US" w:eastAsia="zh-CN"/>
        </w:rPr>
        <w:t>VOCs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总量0.</w:t>
      </w:r>
      <w:r>
        <w:rPr>
          <w:rFonts w:hint="eastAsia"/>
          <w:color w:val="auto"/>
          <w:sz w:val="24"/>
          <w:lang w:val="en-US" w:eastAsia="zh-CN"/>
        </w:rPr>
        <w:t>097</w:t>
      </w:r>
      <w:r>
        <w:rPr>
          <w:rFonts w:ascii="Times New Roman" w:hAnsi="Times New Roman" w:eastAsia="宋体"/>
          <w:color w:val="auto"/>
          <w:sz w:val="24"/>
        </w:rPr>
        <w:t>t/a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ascii="Times New Roman" w:hAnsi="Times New Roman" w:eastAsia="宋体"/>
          <w:color w:val="auto"/>
          <w:sz w:val="24"/>
        </w:rPr>
        <w:t>根据检测报告进行核算，企业</w:t>
      </w:r>
      <w:r>
        <w:rPr>
          <w:rFonts w:hint="eastAsia"/>
          <w:color w:val="auto"/>
          <w:sz w:val="24"/>
          <w:lang w:val="en-US" w:eastAsia="zh-CN"/>
        </w:rPr>
        <w:t>VOCs</w:t>
      </w:r>
      <w:r>
        <w:rPr>
          <w:rFonts w:ascii="Times New Roman" w:hAnsi="Times New Roman" w:eastAsia="宋体"/>
          <w:color w:val="auto"/>
          <w:sz w:val="24"/>
        </w:rPr>
        <w:t>的实际排放</w:t>
      </w:r>
      <w:r>
        <w:rPr>
          <w:rFonts w:hint="eastAsia"/>
          <w:color w:val="auto"/>
          <w:sz w:val="24"/>
          <w:lang w:val="en-US" w:eastAsia="zh-CN"/>
        </w:rPr>
        <w:t>总</w:t>
      </w:r>
      <w:r>
        <w:rPr>
          <w:rFonts w:ascii="Times New Roman" w:hAnsi="Times New Roman" w:eastAsia="宋体"/>
          <w:color w:val="auto"/>
          <w:sz w:val="24"/>
        </w:rPr>
        <w:t>量为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0.</w:t>
      </w:r>
      <w:r>
        <w:rPr>
          <w:rFonts w:hint="eastAsia"/>
          <w:color w:val="auto"/>
          <w:sz w:val="24"/>
          <w:lang w:val="en-US" w:eastAsia="zh-CN"/>
        </w:rPr>
        <w:t>094</w:t>
      </w:r>
      <w:r>
        <w:rPr>
          <w:rFonts w:ascii="Times New Roman" w:hAnsi="Times New Roman" w:eastAsia="宋体"/>
          <w:color w:val="auto"/>
          <w:sz w:val="24"/>
        </w:rPr>
        <w:t>t/a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，</w:t>
      </w:r>
      <w:r>
        <w:rPr>
          <w:rFonts w:ascii="Times New Roman" w:hAnsi="Times New Roman" w:eastAsia="宋体"/>
          <w:color w:val="auto"/>
          <w:sz w:val="24"/>
        </w:rPr>
        <w:t>符合总量控制要求</w:t>
      </w:r>
      <w:r>
        <w:rPr>
          <w:rFonts w:ascii="Times New Roman" w:hAnsi="Times New Roman" w:eastAsia="宋体"/>
          <w:color w:val="auto"/>
          <w:sz w:val="24"/>
          <w:szCs w:val="24"/>
        </w:rPr>
        <w:t>。</w:t>
      </w:r>
    </w:p>
    <w:p>
      <w:pPr>
        <w:spacing w:line="480" w:lineRule="exact"/>
        <w:ind w:firstLine="482" w:firstLineChars="200"/>
        <w:outlineLvl w:val="0"/>
        <w:rPr>
          <w:rFonts w:ascii="Times New Roman" w:hAnsi="Times New Roman" w:eastAsia="宋体"/>
          <w:b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color w:val="auto"/>
          <w:kern w:val="0"/>
          <w:sz w:val="24"/>
          <w:szCs w:val="24"/>
          <w:lang w:val="en-US" w:eastAsia="zh-CN"/>
        </w:rPr>
        <w:t>五</w:t>
      </w:r>
      <w:r>
        <w:rPr>
          <w:rFonts w:ascii="Times New Roman" w:hAnsi="Times New Roman" w:eastAsia="宋体"/>
          <w:b/>
          <w:color w:val="auto"/>
          <w:kern w:val="0"/>
          <w:sz w:val="24"/>
          <w:szCs w:val="24"/>
        </w:rPr>
        <w:t>、验收结论</w:t>
      </w:r>
    </w:p>
    <w:p>
      <w:pPr>
        <w:spacing w:line="480" w:lineRule="exact"/>
        <w:ind w:firstLine="480" w:firstLineChars="200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依据《建设项目竣工环境保护验收暂行办法》、《验收监测报告表》等资料及环境保护设施现场检查情况，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德清宏祥织造有限公司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年产400万米纺织品项目</w:t>
      </w:r>
      <w:r>
        <w:rPr>
          <w:rFonts w:ascii="Times New Roman" w:hAnsi="Times New Roman" w:eastAsia="宋体"/>
          <w:color w:val="auto"/>
          <w:kern w:val="0"/>
          <w:sz w:val="24"/>
          <w:szCs w:val="24"/>
        </w:rPr>
        <w:t>环保手续齐全，污染防治措施基本按照环评及批复要求落实；经验收监测，废气、废水、噪声能做到达标排放，固体废物能得到妥善处置，因此该项目符合申请建设项目竣工环境保护自主验收条件项目，不存在《建设项目竣工环境保护验收暂行办法》第八条中所列验收不合格的情形，符合符合竣工环境保护验收条件，验收结论为合格。</w:t>
      </w:r>
    </w:p>
    <w:p>
      <w:pPr>
        <w:spacing w:line="360" w:lineRule="auto"/>
        <w:ind w:firstLine="482" w:firstLineChars="200"/>
        <w:outlineLvl w:val="0"/>
        <w:rPr>
          <w:rFonts w:hint="eastAsia" w:ascii="Times New Roman" w:hAnsi="Times New Roman" w:eastAsia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outlineLvl w:val="0"/>
        <w:rPr>
          <w:rFonts w:ascii="Times New Roman" w:hAnsi="Times New Roman" w:eastAsia="宋体"/>
          <w:b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color w:val="auto"/>
          <w:kern w:val="0"/>
          <w:sz w:val="24"/>
          <w:szCs w:val="24"/>
          <w:lang w:val="en-US" w:eastAsia="zh-CN"/>
        </w:rPr>
        <w:t>六</w:t>
      </w:r>
      <w:r>
        <w:rPr>
          <w:rFonts w:ascii="Times New Roman" w:hAnsi="Times New Roman" w:eastAsia="宋体"/>
          <w:b/>
          <w:color w:val="auto"/>
          <w:kern w:val="0"/>
          <w:sz w:val="24"/>
          <w:szCs w:val="24"/>
        </w:rPr>
        <w:t>、后续要求</w:t>
      </w:r>
    </w:p>
    <w:p>
      <w:pPr>
        <w:spacing w:line="480" w:lineRule="exact"/>
        <w:ind w:firstLine="424" w:firstLineChars="177"/>
        <w:rPr>
          <w:rFonts w:ascii="Times New Roman" w:hAnsi="Times New Roman" w:eastAsia="宋体"/>
          <w:color w:val="auto"/>
          <w:kern w:val="0"/>
          <w:sz w:val="24"/>
        </w:rPr>
      </w:pPr>
      <w:r>
        <w:rPr>
          <w:rFonts w:ascii="Times New Roman" w:hAnsi="Times New Roman" w:eastAsia="宋体"/>
          <w:color w:val="auto"/>
          <w:kern w:val="0"/>
          <w:sz w:val="24"/>
        </w:rPr>
        <w:t>（一）完善生产设施和环保设施标识标牌，完善企业环保管理制度，完善各类台账建设。</w:t>
      </w:r>
    </w:p>
    <w:p>
      <w:pPr>
        <w:spacing w:line="480" w:lineRule="exact"/>
        <w:ind w:firstLine="424" w:firstLineChars="177"/>
        <w:rPr>
          <w:rFonts w:ascii="Times New Roman" w:hAnsi="Times New Roman" w:eastAsia="宋体"/>
          <w:color w:val="auto"/>
          <w:kern w:val="0"/>
          <w:sz w:val="24"/>
        </w:rPr>
      </w:pPr>
      <w:r>
        <w:rPr>
          <w:rFonts w:ascii="Times New Roman" w:hAnsi="Times New Roman" w:eastAsia="宋体"/>
          <w:color w:val="auto"/>
          <w:kern w:val="0"/>
          <w:sz w:val="24"/>
        </w:rPr>
        <w:t>（二）进一步加强对有机废气处理设施的日常管理和维护，定期更换活性炭，并足量填充高碘值活性炭，确保长期稳定达标排放。</w:t>
      </w:r>
    </w:p>
    <w:p>
      <w:pPr>
        <w:pStyle w:val="7"/>
        <w:spacing w:line="480" w:lineRule="exact"/>
        <w:ind w:left="0" w:firstLine="405" w:firstLineChars="169"/>
        <w:rPr>
          <w:rFonts w:ascii="Times New Roman" w:hAnsi="Times New Roman" w:eastAsia="宋体"/>
          <w:color w:val="auto"/>
          <w:kern w:val="0"/>
          <w:sz w:val="24"/>
        </w:rPr>
      </w:pPr>
      <w:r>
        <w:rPr>
          <w:rFonts w:ascii="Times New Roman" w:hAnsi="Times New Roman" w:eastAsia="宋体"/>
          <w:color w:val="auto"/>
          <w:kern w:val="0"/>
          <w:sz w:val="24"/>
        </w:rPr>
        <w:t>（</w:t>
      </w:r>
      <w:r>
        <w:rPr>
          <w:rFonts w:hint="eastAsia" w:ascii="Times New Roman" w:hAnsi="Times New Roman" w:eastAsia="宋体"/>
          <w:color w:val="auto"/>
          <w:kern w:val="0"/>
          <w:sz w:val="24"/>
          <w:lang w:val="en-US" w:eastAsia="zh-CN"/>
        </w:rPr>
        <w:t>三</w:t>
      </w:r>
      <w:r>
        <w:rPr>
          <w:rFonts w:ascii="Times New Roman" w:hAnsi="Times New Roman" w:eastAsia="宋体"/>
          <w:color w:val="auto"/>
          <w:kern w:val="0"/>
          <w:sz w:val="24"/>
        </w:rPr>
        <w:t>）建议企业加强日常环保管理和环境风险防范与应急事件处置能力，并开展演练。</w:t>
      </w:r>
    </w:p>
    <w:p>
      <w:pPr>
        <w:spacing w:line="384" w:lineRule="auto"/>
        <w:ind w:firstLine="482" w:firstLineChars="200"/>
        <w:outlineLvl w:val="0"/>
        <w:rPr>
          <w:rFonts w:ascii="Times New Roman" w:hAnsi="Times New Roman" w:eastAsia="宋体"/>
          <w:b/>
          <w:color w:val="auto"/>
          <w:kern w:val="0"/>
          <w:sz w:val="24"/>
          <w:szCs w:val="24"/>
        </w:rPr>
      </w:pPr>
      <w:r>
        <w:rPr>
          <w:rFonts w:hint="eastAsia"/>
          <w:b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ascii="Times New Roman" w:hAnsi="Times New Roman" w:eastAsia="宋体"/>
          <w:b/>
          <w:color w:val="auto"/>
          <w:kern w:val="0"/>
          <w:sz w:val="24"/>
          <w:szCs w:val="24"/>
        </w:rPr>
        <w:t>、验收人员信息</w:t>
      </w:r>
    </w:p>
    <w:tbl>
      <w:tblPr>
        <w:tblStyle w:val="1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510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验收组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7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验收负责人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沈国祥</w:t>
            </w:r>
          </w:p>
        </w:tc>
        <w:tc>
          <w:tcPr>
            <w:tcW w:w="27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德清宏祥织造有限公司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验收参加人员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林亚安</w:t>
            </w:r>
          </w:p>
        </w:tc>
        <w:tc>
          <w:tcPr>
            <w:tcW w:w="27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湖州博胜环保科技有限公司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江志渊</w:t>
            </w:r>
          </w:p>
        </w:tc>
        <w:tc>
          <w:tcPr>
            <w:tcW w:w="27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湖州天际环保技术有限公司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刘文彪</w:t>
            </w:r>
          </w:p>
        </w:tc>
        <w:tc>
          <w:tcPr>
            <w:tcW w:w="27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中昱（浙江）环境监测股份有限公司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刘育玮</w:t>
            </w:r>
          </w:p>
        </w:tc>
        <w:tc>
          <w:tcPr>
            <w:tcW w:w="27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浙江仕远环境科技有限公司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default" w:ascii="Times New Roman" w:hAnsi="Times New Roman" w:eastAsia="宋体"/>
          <w:color w:val="auto"/>
          <w:kern w:val="0"/>
          <w:sz w:val="24"/>
          <w:szCs w:val="24"/>
          <w:lang w:eastAsia="zh-CN"/>
        </w:rPr>
      </w:pPr>
      <w:r>
        <w:rPr>
          <w:rFonts w:hint="eastAsia"/>
          <w:color w:val="auto"/>
          <w:kern w:val="0"/>
          <w:sz w:val="24"/>
          <w:szCs w:val="24"/>
          <w:lang w:eastAsia="zh-CN"/>
        </w:rPr>
        <w:t>德清宏祥织造有限公司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2023年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/>
          <w:color w:val="auto"/>
          <w:kern w:val="0"/>
          <w:sz w:val="24"/>
          <w:szCs w:val="24"/>
        </w:rPr>
        <w:t>月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21</w:t>
      </w:r>
      <w:r>
        <w:rPr>
          <w:rFonts w:ascii="Times New Roman" w:hAnsi="Times New Roman" w:eastAsia="宋体"/>
          <w:color w:val="auto"/>
          <w:kern w:val="0"/>
          <w:sz w:val="24"/>
          <w:szCs w:val="24"/>
        </w:rPr>
        <w:t>日</w:t>
      </w:r>
    </w:p>
    <w:sectPr>
      <w:pgSz w:w="11906" w:h="16838"/>
      <w:pgMar w:top="1560" w:right="1800" w:bottom="17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zI1ZDAyMjM0MDY3NzAxYzYyNTNhZWNlOGZlODMifQ=="/>
  </w:docVars>
  <w:rsids>
    <w:rsidRoot w:val="00831017"/>
    <w:rsid w:val="00000B47"/>
    <w:rsid w:val="000061D1"/>
    <w:rsid w:val="0001397B"/>
    <w:rsid w:val="00015349"/>
    <w:rsid w:val="00016531"/>
    <w:rsid w:val="00017D8F"/>
    <w:rsid w:val="00022599"/>
    <w:rsid w:val="000236D4"/>
    <w:rsid w:val="00030AA1"/>
    <w:rsid w:val="00033371"/>
    <w:rsid w:val="000345D4"/>
    <w:rsid w:val="00034622"/>
    <w:rsid w:val="0004001F"/>
    <w:rsid w:val="000414C5"/>
    <w:rsid w:val="0004218D"/>
    <w:rsid w:val="00043588"/>
    <w:rsid w:val="00043672"/>
    <w:rsid w:val="00046E04"/>
    <w:rsid w:val="00051BA4"/>
    <w:rsid w:val="000520E2"/>
    <w:rsid w:val="000522C0"/>
    <w:rsid w:val="0005293D"/>
    <w:rsid w:val="00052BF0"/>
    <w:rsid w:val="0006047F"/>
    <w:rsid w:val="00060E8A"/>
    <w:rsid w:val="00061244"/>
    <w:rsid w:val="000657F6"/>
    <w:rsid w:val="00066AAE"/>
    <w:rsid w:val="00067BEC"/>
    <w:rsid w:val="00071DA3"/>
    <w:rsid w:val="00074888"/>
    <w:rsid w:val="0007560F"/>
    <w:rsid w:val="00080A28"/>
    <w:rsid w:val="00081651"/>
    <w:rsid w:val="00083C53"/>
    <w:rsid w:val="00083DD6"/>
    <w:rsid w:val="0008412C"/>
    <w:rsid w:val="000849D6"/>
    <w:rsid w:val="000853D1"/>
    <w:rsid w:val="000872F7"/>
    <w:rsid w:val="000875C2"/>
    <w:rsid w:val="00090811"/>
    <w:rsid w:val="000915DF"/>
    <w:rsid w:val="00093FE0"/>
    <w:rsid w:val="000940DA"/>
    <w:rsid w:val="00094EBC"/>
    <w:rsid w:val="00096681"/>
    <w:rsid w:val="0009748E"/>
    <w:rsid w:val="00097E86"/>
    <w:rsid w:val="00097EE3"/>
    <w:rsid w:val="000A059A"/>
    <w:rsid w:val="000A0E97"/>
    <w:rsid w:val="000A2751"/>
    <w:rsid w:val="000A509C"/>
    <w:rsid w:val="000A5627"/>
    <w:rsid w:val="000A6DA6"/>
    <w:rsid w:val="000B29A4"/>
    <w:rsid w:val="000B3274"/>
    <w:rsid w:val="000B3CEE"/>
    <w:rsid w:val="000B7484"/>
    <w:rsid w:val="000C0122"/>
    <w:rsid w:val="000C2288"/>
    <w:rsid w:val="000C35CD"/>
    <w:rsid w:val="000C5345"/>
    <w:rsid w:val="000C6719"/>
    <w:rsid w:val="000C6BDB"/>
    <w:rsid w:val="000C6E16"/>
    <w:rsid w:val="000D059C"/>
    <w:rsid w:val="000D1777"/>
    <w:rsid w:val="000D1C62"/>
    <w:rsid w:val="000D2B68"/>
    <w:rsid w:val="000D6047"/>
    <w:rsid w:val="000D7E94"/>
    <w:rsid w:val="000E07F6"/>
    <w:rsid w:val="000E2BD1"/>
    <w:rsid w:val="000F15C3"/>
    <w:rsid w:val="000F1747"/>
    <w:rsid w:val="000F1D35"/>
    <w:rsid w:val="000F3363"/>
    <w:rsid w:val="000F4A7C"/>
    <w:rsid w:val="000F4FE9"/>
    <w:rsid w:val="000F5D22"/>
    <w:rsid w:val="000F79E7"/>
    <w:rsid w:val="00105C65"/>
    <w:rsid w:val="00111AD9"/>
    <w:rsid w:val="00112283"/>
    <w:rsid w:val="00112D55"/>
    <w:rsid w:val="001141CA"/>
    <w:rsid w:val="00115678"/>
    <w:rsid w:val="00116534"/>
    <w:rsid w:val="00117221"/>
    <w:rsid w:val="0012557A"/>
    <w:rsid w:val="00127E29"/>
    <w:rsid w:val="0013021D"/>
    <w:rsid w:val="001316D5"/>
    <w:rsid w:val="00132669"/>
    <w:rsid w:val="001335D0"/>
    <w:rsid w:val="001335E1"/>
    <w:rsid w:val="00137ADD"/>
    <w:rsid w:val="0014173B"/>
    <w:rsid w:val="0014645F"/>
    <w:rsid w:val="001506E9"/>
    <w:rsid w:val="00153E37"/>
    <w:rsid w:val="00155A09"/>
    <w:rsid w:val="001571BA"/>
    <w:rsid w:val="00160695"/>
    <w:rsid w:val="00164923"/>
    <w:rsid w:val="00164E0B"/>
    <w:rsid w:val="00164EDA"/>
    <w:rsid w:val="00166BC8"/>
    <w:rsid w:val="0017219F"/>
    <w:rsid w:val="00173419"/>
    <w:rsid w:val="001751A3"/>
    <w:rsid w:val="001760C9"/>
    <w:rsid w:val="00177319"/>
    <w:rsid w:val="00182647"/>
    <w:rsid w:val="001872C0"/>
    <w:rsid w:val="00190250"/>
    <w:rsid w:val="00190939"/>
    <w:rsid w:val="0019239C"/>
    <w:rsid w:val="00194B94"/>
    <w:rsid w:val="001A0B0B"/>
    <w:rsid w:val="001A1DA0"/>
    <w:rsid w:val="001A45D1"/>
    <w:rsid w:val="001A4C56"/>
    <w:rsid w:val="001A5F5F"/>
    <w:rsid w:val="001A659D"/>
    <w:rsid w:val="001B2008"/>
    <w:rsid w:val="001B23D7"/>
    <w:rsid w:val="001B4554"/>
    <w:rsid w:val="001B45CF"/>
    <w:rsid w:val="001B734F"/>
    <w:rsid w:val="001C128C"/>
    <w:rsid w:val="001C56B2"/>
    <w:rsid w:val="001D1A62"/>
    <w:rsid w:val="001D4B79"/>
    <w:rsid w:val="001D63DF"/>
    <w:rsid w:val="001E7B2F"/>
    <w:rsid w:val="001F3CD5"/>
    <w:rsid w:val="001F64A0"/>
    <w:rsid w:val="001F705A"/>
    <w:rsid w:val="0020040E"/>
    <w:rsid w:val="00203E04"/>
    <w:rsid w:val="00204DD0"/>
    <w:rsid w:val="00210BEE"/>
    <w:rsid w:val="00211B5D"/>
    <w:rsid w:val="00213411"/>
    <w:rsid w:val="00213792"/>
    <w:rsid w:val="0021621A"/>
    <w:rsid w:val="00217062"/>
    <w:rsid w:val="00220474"/>
    <w:rsid w:val="00223E1E"/>
    <w:rsid w:val="00226D05"/>
    <w:rsid w:val="002279F7"/>
    <w:rsid w:val="00227CF0"/>
    <w:rsid w:val="00230924"/>
    <w:rsid w:val="00231A26"/>
    <w:rsid w:val="00232802"/>
    <w:rsid w:val="0023356A"/>
    <w:rsid w:val="002349A1"/>
    <w:rsid w:val="00235466"/>
    <w:rsid w:val="002373AB"/>
    <w:rsid w:val="002417BC"/>
    <w:rsid w:val="0024423C"/>
    <w:rsid w:val="0024633E"/>
    <w:rsid w:val="00247119"/>
    <w:rsid w:val="002526E1"/>
    <w:rsid w:val="002550EB"/>
    <w:rsid w:val="00262142"/>
    <w:rsid w:val="00267184"/>
    <w:rsid w:val="002702F9"/>
    <w:rsid w:val="002729FF"/>
    <w:rsid w:val="00274D3C"/>
    <w:rsid w:val="00277395"/>
    <w:rsid w:val="00280F8E"/>
    <w:rsid w:val="00287877"/>
    <w:rsid w:val="00292B06"/>
    <w:rsid w:val="0029728F"/>
    <w:rsid w:val="0029782C"/>
    <w:rsid w:val="00297E7B"/>
    <w:rsid w:val="002A1A28"/>
    <w:rsid w:val="002A1B0A"/>
    <w:rsid w:val="002A4C3E"/>
    <w:rsid w:val="002A59BF"/>
    <w:rsid w:val="002A5D58"/>
    <w:rsid w:val="002B190C"/>
    <w:rsid w:val="002B2D46"/>
    <w:rsid w:val="002B398E"/>
    <w:rsid w:val="002B43AE"/>
    <w:rsid w:val="002C0A07"/>
    <w:rsid w:val="002C0B76"/>
    <w:rsid w:val="002C3541"/>
    <w:rsid w:val="002C3B6D"/>
    <w:rsid w:val="002C4624"/>
    <w:rsid w:val="002C5BF6"/>
    <w:rsid w:val="002C770B"/>
    <w:rsid w:val="002D2F0C"/>
    <w:rsid w:val="002D4C65"/>
    <w:rsid w:val="002D6A26"/>
    <w:rsid w:val="002E0704"/>
    <w:rsid w:val="002E1CF0"/>
    <w:rsid w:val="002E26C6"/>
    <w:rsid w:val="002F015D"/>
    <w:rsid w:val="002F114E"/>
    <w:rsid w:val="003009A8"/>
    <w:rsid w:val="00300D02"/>
    <w:rsid w:val="00301760"/>
    <w:rsid w:val="00306CB7"/>
    <w:rsid w:val="00306FEB"/>
    <w:rsid w:val="003076A9"/>
    <w:rsid w:val="00313B6E"/>
    <w:rsid w:val="00316931"/>
    <w:rsid w:val="00316DC1"/>
    <w:rsid w:val="00321CE9"/>
    <w:rsid w:val="003226B7"/>
    <w:rsid w:val="003278F6"/>
    <w:rsid w:val="003348AC"/>
    <w:rsid w:val="00335111"/>
    <w:rsid w:val="00336F34"/>
    <w:rsid w:val="00336FDB"/>
    <w:rsid w:val="00337FF4"/>
    <w:rsid w:val="00340E5E"/>
    <w:rsid w:val="00341C86"/>
    <w:rsid w:val="00344F4A"/>
    <w:rsid w:val="003461E9"/>
    <w:rsid w:val="00354082"/>
    <w:rsid w:val="00357FF0"/>
    <w:rsid w:val="00360DAC"/>
    <w:rsid w:val="0036321E"/>
    <w:rsid w:val="00364E80"/>
    <w:rsid w:val="00367115"/>
    <w:rsid w:val="003721A5"/>
    <w:rsid w:val="00374533"/>
    <w:rsid w:val="00376AA8"/>
    <w:rsid w:val="00376E12"/>
    <w:rsid w:val="00381D5E"/>
    <w:rsid w:val="00381DED"/>
    <w:rsid w:val="003857A7"/>
    <w:rsid w:val="00385FE4"/>
    <w:rsid w:val="00387E1A"/>
    <w:rsid w:val="003944EC"/>
    <w:rsid w:val="003A4EFF"/>
    <w:rsid w:val="003B1018"/>
    <w:rsid w:val="003B2162"/>
    <w:rsid w:val="003B4D37"/>
    <w:rsid w:val="003D0156"/>
    <w:rsid w:val="003D0C56"/>
    <w:rsid w:val="003D1C72"/>
    <w:rsid w:val="003D5D35"/>
    <w:rsid w:val="003D7CD1"/>
    <w:rsid w:val="003E130F"/>
    <w:rsid w:val="003E4A19"/>
    <w:rsid w:val="003F1484"/>
    <w:rsid w:val="003F437E"/>
    <w:rsid w:val="003F712D"/>
    <w:rsid w:val="003F7EA5"/>
    <w:rsid w:val="00401182"/>
    <w:rsid w:val="0040481B"/>
    <w:rsid w:val="0040585C"/>
    <w:rsid w:val="00405AE2"/>
    <w:rsid w:val="00406ED9"/>
    <w:rsid w:val="00410B74"/>
    <w:rsid w:val="004135B5"/>
    <w:rsid w:val="004150FB"/>
    <w:rsid w:val="004200F5"/>
    <w:rsid w:val="0042480D"/>
    <w:rsid w:val="004259EB"/>
    <w:rsid w:val="00425B73"/>
    <w:rsid w:val="004278AC"/>
    <w:rsid w:val="0043255C"/>
    <w:rsid w:val="00435FE5"/>
    <w:rsid w:val="00437047"/>
    <w:rsid w:val="00437E7E"/>
    <w:rsid w:val="0044184C"/>
    <w:rsid w:val="00442DFE"/>
    <w:rsid w:val="00444757"/>
    <w:rsid w:val="00454291"/>
    <w:rsid w:val="0045470C"/>
    <w:rsid w:val="004550FA"/>
    <w:rsid w:val="00457F8F"/>
    <w:rsid w:val="0046102F"/>
    <w:rsid w:val="00463517"/>
    <w:rsid w:val="004711F6"/>
    <w:rsid w:val="0047487C"/>
    <w:rsid w:val="00477B23"/>
    <w:rsid w:val="00480AFE"/>
    <w:rsid w:val="00481C08"/>
    <w:rsid w:val="00486015"/>
    <w:rsid w:val="00486E55"/>
    <w:rsid w:val="004905CB"/>
    <w:rsid w:val="0049484B"/>
    <w:rsid w:val="00495E2A"/>
    <w:rsid w:val="00497566"/>
    <w:rsid w:val="00497D8C"/>
    <w:rsid w:val="004A202A"/>
    <w:rsid w:val="004A49DC"/>
    <w:rsid w:val="004B5E2F"/>
    <w:rsid w:val="004C26E5"/>
    <w:rsid w:val="004C425E"/>
    <w:rsid w:val="004C5766"/>
    <w:rsid w:val="004D09DF"/>
    <w:rsid w:val="004D2308"/>
    <w:rsid w:val="004D46A2"/>
    <w:rsid w:val="004D4A18"/>
    <w:rsid w:val="004D52AD"/>
    <w:rsid w:val="004D7CC2"/>
    <w:rsid w:val="004E29B9"/>
    <w:rsid w:val="004E2C77"/>
    <w:rsid w:val="004E3DF4"/>
    <w:rsid w:val="004E3F5F"/>
    <w:rsid w:val="004E6645"/>
    <w:rsid w:val="004E734E"/>
    <w:rsid w:val="004F3112"/>
    <w:rsid w:val="004F3F65"/>
    <w:rsid w:val="00500E9B"/>
    <w:rsid w:val="00503D5B"/>
    <w:rsid w:val="00505D0F"/>
    <w:rsid w:val="00513636"/>
    <w:rsid w:val="005146A8"/>
    <w:rsid w:val="00514BC2"/>
    <w:rsid w:val="00514ED6"/>
    <w:rsid w:val="00515788"/>
    <w:rsid w:val="00516F4B"/>
    <w:rsid w:val="00520CA9"/>
    <w:rsid w:val="005248F3"/>
    <w:rsid w:val="00531257"/>
    <w:rsid w:val="00541EDB"/>
    <w:rsid w:val="005440F4"/>
    <w:rsid w:val="0054455E"/>
    <w:rsid w:val="00552AC5"/>
    <w:rsid w:val="0055394A"/>
    <w:rsid w:val="00557C38"/>
    <w:rsid w:val="005609C7"/>
    <w:rsid w:val="00562526"/>
    <w:rsid w:val="0056255A"/>
    <w:rsid w:val="00562619"/>
    <w:rsid w:val="00564595"/>
    <w:rsid w:val="005649E9"/>
    <w:rsid w:val="005707B9"/>
    <w:rsid w:val="00570E70"/>
    <w:rsid w:val="00572044"/>
    <w:rsid w:val="0057600B"/>
    <w:rsid w:val="005770BE"/>
    <w:rsid w:val="005848FF"/>
    <w:rsid w:val="00587828"/>
    <w:rsid w:val="005918E0"/>
    <w:rsid w:val="00597ABF"/>
    <w:rsid w:val="005A021B"/>
    <w:rsid w:val="005A47B7"/>
    <w:rsid w:val="005A52D6"/>
    <w:rsid w:val="005A7C62"/>
    <w:rsid w:val="005A7F7B"/>
    <w:rsid w:val="005B1C32"/>
    <w:rsid w:val="005B2553"/>
    <w:rsid w:val="005B34FE"/>
    <w:rsid w:val="005B583E"/>
    <w:rsid w:val="005B69B1"/>
    <w:rsid w:val="005B763D"/>
    <w:rsid w:val="005C03EC"/>
    <w:rsid w:val="005D0159"/>
    <w:rsid w:val="005D0CE3"/>
    <w:rsid w:val="005D1D3B"/>
    <w:rsid w:val="005D1FAB"/>
    <w:rsid w:val="005D2B06"/>
    <w:rsid w:val="005D2C69"/>
    <w:rsid w:val="005D3FA9"/>
    <w:rsid w:val="005E21FA"/>
    <w:rsid w:val="005E22CB"/>
    <w:rsid w:val="005E2601"/>
    <w:rsid w:val="005E4143"/>
    <w:rsid w:val="005E4979"/>
    <w:rsid w:val="005E70AC"/>
    <w:rsid w:val="005E7A7A"/>
    <w:rsid w:val="005F13B2"/>
    <w:rsid w:val="005F1715"/>
    <w:rsid w:val="005F61AE"/>
    <w:rsid w:val="005F7C39"/>
    <w:rsid w:val="006007FD"/>
    <w:rsid w:val="00601143"/>
    <w:rsid w:val="006032AA"/>
    <w:rsid w:val="00603994"/>
    <w:rsid w:val="006041E8"/>
    <w:rsid w:val="006048FA"/>
    <w:rsid w:val="0060566D"/>
    <w:rsid w:val="00606C3B"/>
    <w:rsid w:val="00611480"/>
    <w:rsid w:val="00614976"/>
    <w:rsid w:val="00614BAC"/>
    <w:rsid w:val="00615B9C"/>
    <w:rsid w:val="00615F86"/>
    <w:rsid w:val="00616C09"/>
    <w:rsid w:val="00620F0C"/>
    <w:rsid w:val="00621C26"/>
    <w:rsid w:val="006229BD"/>
    <w:rsid w:val="00623948"/>
    <w:rsid w:val="006263F9"/>
    <w:rsid w:val="00631C18"/>
    <w:rsid w:val="00634C5B"/>
    <w:rsid w:val="00636444"/>
    <w:rsid w:val="0063723E"/>
    <w:rsid w:val="00641059"/>
    <w:rsid w:val="006417EC"/>
    <w:rsid w:val="00645BAF"/>
    <w:rsid w:val="00653F85"/>
    <w:rsid w:val="00654202"/>
    <w:rsid w:val="006548B9"/>
    <w:rsid w:val="006578DC"/>
    <w:rsid w:val="00663600"/>
    <w:rsid w:val="00663C98"/>
    <w:rsid w:val="00671F72"/>
    <w:rsid w:val="00672F17"/>
    <w:rsid w:val="00673951"/>
    <w:rsid w:val="00673BBE"/>
    <w:rsid w:val="006825F7"/>
    <w:rsid w:val="006860F4"/>
    <w:rsid w:val="00692DB0"/>
    <w:rsid w:val="00692EAC"/>
    <w:rsid w:val="00693078"/>
    <w:rsid w:val="00693C2C"/>
    <w:rsid w:val="006957D8"/>
    <w:rsid w:val="0069684B"/>
    <w:rsid w:val="00697D11"/>
    <w:rsid w:val="006A120D"/>
    <w:rsid w:val="006A56A5"/>
    <w:rsid w:val="006A6034"/>
    <w:rsid w:val="006A6843"/>
    <w:rsid w:val="006B0830"/>
    <w:rsid w:val="006B1FD7"/>
    <w:rsid w:val="006C43C0"/>
    <w:rsid w:val="006D538B"/>
    <w:rsid w:val="006E14E2"/>
    <w:rsid w:val="006E4CEE"/>
    <w:rsid w:val="006E54E7"/>
    <w:rsid w:val="006F12DB"/>
    <w:rsid w:val="006F2150"/>
    <w:rsid w:val="0070184D"/>
    <w:rsid w:val="0070256E"/>
    <w:rsid w:val="00703473"/>
    <w:rsid w:val="00705BD0"/>
    <w:rsid w:val="0071082E"/>
    <w:rsid w:val="00710BA3"/>
    <w:rsid w:val="007131A0"/>
    <w:rsid w:val="00714476"/>
    <w:rsid w:val="00714CB0"/>
    <w:rsid w:val="00722917"/>
    <w:rsid w:val="0072357D"/>
    <w:rsid w:val="00725DD0"/>
    <w:rsid w:val="00731F43"/>
    <w:rsid w:val="007414D2"/>
    <w:rsid w:val="007428EC"/>
    <w:rsid w:val="00746120"/>
    <w:rsid w:val="00746F24"/>
    <w:rsid w:val="007478C4"/>
    <w:rsid w:val="00750A5D"/>
    <w:rsid w:val="00750E13"/>
    <w:rsid w:val="00752369"/>
    <w:rsid w:val="00752465"/>
    <w:rsid w:val="00752DA2"/>
    <w:rsid w:val="00754056"/>
    <w:rsid w:val="00754A56"/>
    <w:rsid w:val="007572AD"/>
    <w:rsid w:val="00761D03"/>
    <w:rsid w:val="007638C5"/>
    <w:rsid w:val="0077056F"/>
    <w:rsid w:val="00775693"/>
    <w:rsid w:val="00776DCE"/>
    <w:rsid w:val="00782D00"/>
    <w:rsid w:val="00782EC0"/>
    <w:rsid w:val="00794003"/>
    <w:rsid w:val="007A0456"/>
    <w:rsid w:val="007A0CDB"/>
    <w:rsid w:val="007A1343"/>
    <w:rsid w:val="007A2380"/>
    <w:rsid w:val="007A27C1"/>
    <w:rsid w:val="007A34A5"/>
    <w:rsid w:val="007A3C5B"/>
    <w:rsid w:val="007B042A"/>
    <w:rsid w:val="007B175B"/>
    <w:rsid w:val="007B3AF4"/>
    <w:rsid w:val="007B568E"/>
    <w:rsid w:val="007B7406"/>
    <w:rsid w:val="007B7C68"/>
    <w:rsid w:val="007C1C9F"/>
    <w:rsid w:val="007D231C"/>
    <w:rsid w:val="007D3769"/>
    <w:rsid w:val="007E29F3"/>
    <w:rsid w:val="007E3483"/>
    <w:rsid w:val="007E3AFD"/>
    <w:rsid w:val="007E4985"/>
    <w:rsid w:val="007E4E78"/>
    <w:rsid w:val="007E6516"/>
    <w:rsid w:val="007F58D7"/>
    <w:rsid w:val="00801257"/>
    <w:rsid w:val="00801DA9"/>
    <w:rsid w:val="008061A9"/>
    <w:rsid w:val="008103FB"/>
    <w:rsid w:val="00810B45"/>
    <w:rsid w:val="00820764"/>
    <w:rsid w:val="0082390F"/>
    <w:rsid w:val="00823922"/>
    <w:rsid w:val="00824032"/>
    <w:rsid w:val="0082481E"/>
    <w:rsid w:val="00831017"/>
    <w:rsid w:val="008335BF"/>
    <w:rsid w:val="00840844"/>
    <w:rsid w:val="00841D1E"/>
    <w:rsid w:val="008424B3"/>
    <w:rsid w:val="0084788C"/>
    <w:rsid w:val="008514CF"/>
    <w:rsid w:val="00853ACA"/>
    <w:rsid w:val="00856AF9"/>
    <w:rsid w:val="0085713C"/>
    <w:rsid w:val="00861D92"/>
    <w:rsid w:val="00862937"/>
    <w:rsid w:val="00865B06"/>
    <w:rsid w:val="00867C67"/>
    <w:rsid w:val="0087264A"/>
    <w:rsid w:val="008738B1"/>
    <w:rsid w:val="00873BA5"/>
    <w:rsid w:val="00873EB0"/>
    <w:rsid w:val="00874973"/>
    <w:rsid w:val="00874CFA"/>
    <w:rsid w:val="008779BE"/>
    <w:rsid w:val="00881451"/>
    <w:rsid w:val="00882897"/>
    <w:rsid w:val="00883E89"/>
    <w:rsid w:val="00884B5F"/>
    <w:rsid w:val="008922B1"/>
    <w:rsid w:val="00893AE6"/>
    <w:rsid w:val="00894BAF"/>
    <w:rsid w:val="00894D20"/>
    <w:rsid w:val="00897C65"/>
    <w:rsid w:val="008A033F"/>
    <w:rsid w:val="008A0966"/>
    <w:rsid w:val="008A0C87"/>
    <w:rsid w:val="008A26A8"/>
    <w:rsid w:val="008A5F22"/>
    <w:rsid w:val="008B0549"/>
    <w:rsid w:val="008B2BF1"/>
    <w:rsid w:val="008B3ED6"/>
    <w:rsid w:val="008B4ED2"/>
    <w:rsid w:val="008C09F1"/>
    <w:rsid w:val="008C292B"/>
    <w:rsid w:val="008C49A7"/>
    <w:rsid w:val="008C4F9E"/>
    <w:rsid w:val="008C6B7F"/>
    <w:rsid w:val="008C6F83"/>
    <w:rsid w:val="008E0C2E"/>
    <w:rsid w:val="008E0FC2"/>
    <w:rsid w:val="008E1D00"/>
    <w:rsid w:val="008F0253"/>
    <w:rsid w:val="008F58D7"/>
    <w:rsid w:val="009002D3"/>
    <w:rsid w:val="009011BF"/>
    <w:rsid w:val="00903EFD"/>
    <w:rsid w:val="009053DB"/>
    <w:rsid w:val="009063F5"/>
    <w:rsid w:val="0091402F"/>
    <w:rsid w:val="00914059"/>
    <w:rsid w:val="00914916"/>
    <w:rsid w:val="009173EB"/>
    <w:rsid w:val="009217EC"/>
    <w:rsid w:val="00925112"/>
    <w:rsid w:val="009264C5"/>
    <w:rsid w:val="00926CCC"/>
    <w:rsid w:val="009319FC"/>
    <w:rsid w:val="0093245A"/>
    <w:rsid w:val="00932BFD"/>
    <w:rsid w:val="00933F56"/>
    <w:rsid w:val="00935EF4"/>
    <w:rsid w:val="00937194"/>
    <w:rsid w:val="009404DF"/>
    <w:rsid w:val="00940799"/>
    <w:rsid w:val="009411C7"/>
    <w:rsid w:val="00943CA6"/>
    <w:rsid w:val="00950071"/>
    <w:rsid w:val="00950401"/>
    <w:rsid w:val="00950CB7"/>
    <w:rsid w:val="00953808"/>
    <w:rsid w:val="00956F6F"/>
    <w:rsid w:val="00957318"/>
    <w:rsid w:val="0096284F"/>
    <w:rsid w:val="009632FA"/>
    <w:rsid w:val="00963451"/>
    <w:rsid w:val="00967E63"/>
    <w:rsid w:val="009712FE"/>
    <w:rsid w:val="00971C3C"/>
    <w:rsid w:val="0097288B"/>
    <w:rsid w:val="00972B1C"/>
    <w:rsid w:val="00972E12"/>
    <w:rsid w:val="00977814"/>
    <w:rsid w:val="00977AFE"/>
    <w:rsid w:val="009807CC"/>
    <w:rsid w:val="00981805"/>
    <w:rsid w:val="009823DB"/>
    <w:rsid w:val="009838E0"/>
    <w:rsid w:val="00985D66"/>
    <w:rsid w:val="0098631A"/>
    <w:rsid w:val="0098696D"/>
    <w:rsid w:val="00987F0C"/>
    <w:rsid w:val="00991489"/>
    <w:rsid w:val="00991A05"/>
    <w:rsid w:val="00991FC7"/>
    <w:rsid w:val="00993950"/>
    <w:rsid w:val="0099484D"/>
    <w:rsid w:val="00995FC9"/>
    <w:rsid w:val="009A02B3"/>
    <w:rsid w:val="009A02F8"/>
    <w:rsid w:val="009A2343"/>
    <w:rsid w:val="009A27AB"/>
    <w:rsid w:val="009A28AC"/>
    <w:rsid w:val="009A559A"/>
    <w:rsid w:val="009A6589"/>
    <w:rsid w:val="009B20C8"/>
    <w:rsid w:val="009B282E"/>
    <w:rsid w:val="009B4AEF"/>
    <w:rsid w:val="009B646D"/>
    <w:rsid w:val="009C06B0"/>
    <w:rsid w:val="009C244C"/>
    <w:rsid w:val="009D1D24"/>
    <w:rsid w:val="009D3EE6"/>
    <w:rsid w:val="009D4422"/>
    <w:rsid w:val="009D60E2"/>
    <w:rsid w:val="009D6960"/>
    <w:rsid w:val="009E0045"/>
    <w:rsid w:val="009E195E"/>
    <w:rsid w:val="009E5AB1"/>
    <w:rsid w:val="009E77E7"/>
    <w:rsid w:val="009F08C3"/>
    <w:rsid w:val="009F141D"/>
    <w:rsid w:val="009F498B"/>
    <w:rsid w:val="009F52ED"/>
    <w:rsid w:val="009F5CA0"/>
    <w:rsid w:val="00A021B9"/>
    <w:rsid w:val="00A04A8B"/>
    <w:rsid w:val="00A10B47"/>
    <w:rsid w:val="00A2305E"/>
    <w:rsid w:val="00A26315"/>
    <w:rsid w:val="00A33123"/>
    <w:rsid w:val="00A356C5"/>
    <w:rsid w:val="00A43411"/>
    <w:rsid w:val="00A4468E"/>
    <w:rsid w:val="00A45963"/>
    <w:rsid w:val="00A46136"/>
    <w:rsid w:val="00A50FAC"/>
    <w:rsid w:val="00A54BA4"/>
    <w:rsid w:val="00A56AD5"/>
    <w:rsid w:val="00A574C2"/>
    <w:rsid w:val="00A57CC1"/>
    <w:rsid w:val="00A6190C"/>
    <w:rsid w:val="00A62B3E"/>
    <w:rsid w:val="00A66771"/>
    <w:rsid w:val="00A66890"/>
    <w:rsid w:val="00A66B15"/>
    <w:rsid w:val="00A70833"/>
    <w:rsid w:val="00A7154D"/>
    <w:rsid w:val="00A71C89"/>
    <w:rsid w:val="00A726B3"/>
    <w:rsid w:val="00A7463B"/>
    <w:rsid w:val="00A75869"/>
    <w:rsid w:val="00A763D3"/>
    <w:rsid w:val="00A767DD"/>
    <w:rsid w:val="00A77EC7"/>
    <w:rsid w:val="00A844DC"/>
    <w:rsid w:val="00A86262"/>
    <w:rsid w:val="00A94E4E"/>
    <w:rsid w:val="00A965C4"/>
    <w:rsid w:val="00AA32BB"/>
    <w:rsid w:val="00AA392E"/>
    <w:rsid w:val="00AA3F16"/>
    <w:rsid w:val="00AA5BCE"/>
    <w:rsid w:val="00AA688B"/>
    <w:rsid w:val="00AA6904"/>
    <w:rsid w:val="00AA6975"/>
    <w:rsid w:val="00AB188C"/>
    <w:rsid w:val="00AB2B13"/>
    <w:rsid w:val="00AB63E1"/>
    <w:rsid w:val="00AC5B0B"/>
    <w:rsid w:val="00AD077A"/>
    <w:rsid w:val="00AD2F47"/>
    <w:rsid w:val="00AD5CB9"/>
    <w:rsid w:val="00AE20D7"/>
    <w:rsid w:val="00AE2C3E"/>
    <w:rsid w:val="00AE3BEA"/>
    <w:rsid w:val="00AE7087"/>
    <w:rsid w:val="00AF0475"/>
    <w:rsid w:val="00AF226C"/>
    <w:rsid w:val="00AF308A"/>
    <w:rsid w:val="00AF4742"/>
    <w:rsid w:val="00AF5C4C"/>
    <w:rsid w:val="00AF61B6"/>
    <w:rsid w:val="00AF62C0"/>
    <w:rsid w:val="00AF744D"/>
    <w:rsid w:val="00AF7D38"/>
    <w:rsid w:val="00B1686F"/>
    <w:rsid w:val="00B20FC6"/>
    <w:rsid w:val="00B21096"/>
    <w:rsid w:val="00B231E7"/>
    <w:rsid w:val="00B23BAE"/>
    <w:rsid w:val="00B249FA"/>
    <w:rsid w:val="00B258C7"/>
    <w:rsid w:val="00B265FB"/>
    <w:rsid w:val="00B32FFF"/>
    <w:rsid w:val="00B3432E"/>
    <w:rsid w:val="00B36E77"/>
    <w:rsid w:val="00B370BC"/>
    <w:rsid w:val="00B46D06"/>
    <w:rsid w:val="00B50976"/>
    <w:rsid w:val="00B52343"/>
    <w:rsid w:val="00B53005"/>
    <w:rsid w:val="00B55BFA"/>
    <w:rsid w:val="00B561C5"/>
    <w:rsid w:val="00B57D3F"/>
    <w:rsid w:val="00B6270B"/>
    <w:rsid w:val="00B63F61"/>
    <w:rsid w:val="00B66760"/>
    <w:rsid w:val="00B727C9"/>
    <w:rsid w:val="00B72A26"/>
    <w:rsid w:val="00B72B0C"/>
    <w:rsid w:val="00B72E90"/>
    <w:rsid w:val="00B81A1C"/>
    <w:rsid w:val="00B87A23"/>
    <w:rsid w:val="00B906AB"/>
    <w:rsid w:val="00B90BE1"/>
    <w:rsid w:val="00B928E7"/>
    <w:rsid w:val="00B939F2"/>
    <w:rsid w:val="00B93E56"/>
    <w:rsid w:val="00B95EE9"/>
    <w:rsid w:val="00B96B71"/>
    <w:rsid w:val="00BA0FB1"/>
    <w:rsid w:val="00BA22D5"/>
    <w:rsid w:val="00BA3A33"/>
    <w:rsid w:val="00BB1103"/>
    <w:rsid w:val="00BC012A"/>
    <w:rsid w:val="00BC58CF"/>
    <w:rsid w:val="00BC7A0A"/>
    <w:rsid w:val="00BD159F"/>
    <w:rsid w:val="00BD6201"/>
    <w:rsid w:val="00BE0667"/>
    <w:rsid w:val="00BE0D62"/>
    <w:rsid w:val="00BE225A"/>
    <w:rsid w:val="00BE2C72"/>
    <w:rsid w:val="00BE58F8"/>
    <w:rsid w:val="00BE693C"/>
    <w:rsid w:val="00BE6A34"/>
    <w:rsid w:val="00BF2ED7"/>
    <w:rsid w:val="00C01D13"/>
    <w:rsid w:val="00C03EB1"/>
    <w:rsid w:val="00C04596"/>
    <w:rsid w:val="00C05311"/>
    <w:rsid w:val="00C05B01"/>
    <w:rsid w:val="00C100D4"/>
    <w:rsid w:val="00C149E5"/>
    <w:rsid w:val="00C14EB7"/>
    <w:rsid w:val="00C15398"/>
    <w:rsid w:val="00C219B3"/>
    <w:rsid w:val="00C24EDB"/>
    <w:rsid w:val="00C255FA"/>
    <w:rsid w:val="00C31263"/>
    <w:rsid w:val="00C36DBE"/>
    <w:rsid w:val="00C379B2"/>
    <w:rsid w:val="00C4164A"/>
    <w:rsid w:val="00C44373"/>
    <w:rsid w:val="00C446BE"/>
    <w:rsid w:val="00C44C5D"/>
    <w:rsid w:val="00C50605"/>
    <w:rsid w:val="00C62640"/>
    <w:rsid w:val="00C7064B"/>
    <w:rsid w:val="00C711A7"/>
    <w:rsid w:val="00C72A6A"/>
    <w:rsid w:val="00C767CC"/>
    <w:rsid w:val="00C779EF"/>
    <w:rsid w:val="00C816B9"/>
    <w:rsid w:val="00C836A5"/>
    <w:rsid w:val="00C84418"/>
    <w:rsid w:val="00C91FE0"/>
    <w:rsid w:val="00C966DC"/>
    <w:rsid w:val="00C969F2"/>
    <w:rsid w:val="00C97440"/>
    <w:rsid w:val="00CA1423"/>
    <w:rsid w:val="00CA1FA3"/>
    <w:rsid w:val="00CA7201"/>
    <w:rsid w:val="00CB1E26"/>
    <w:rsid w:val="00CB4582"/>
    <w:rsid w:val="00CC0C42"/>
    <w:rsid w:val="00CC6B91"/>
    <w:rsid w:val="00CC73E9"/>
    <w:rsid w:val="00CC7DCB"/>
    <w:rsid w:val="00CD2B65"/>
    <w:rsid w:val="00CD5F76"/>
    <w:rsid w:val="00CE3466"/>
    <w:rsid w:val="00CE5BA1"/>
    <w:rsid w:val="00CF1239"/>
    <w:rsid w:val="00CF1CA9"/>
    <w:rsid w:val="00CF1EAC"/>
    <w:rsid w:val="00CF2B59"/>
    <w:rsid w:val="00CF495D"/>
    <w:rsid w:val="00CF7F3A"/>
    <w:rsid w:val="00D00A7E"/>
    <w:rsid w:val="00D037E5"/>
    <w:rsid w:val="00D04069"/>
    <w:rsid w:val="00D053B2"/>
    <w:rsid w:val="00D1488E"/>
    <w:rsid w:val="00D14DFD"/>
    <w:rsid w:val="00D15379"/>
    <w:rsid w:val="00D16ED7"/>
    <w:rsid w:val="00D210C4"/>
    <w:rsid w:val="00D21540"/>
    <w:rsid w:val="00D21AEF"/>
    <w:rsid w:val="00D23CB6"/>
    <w:rsid w:val="00D24D61"/>
    <w:rsid w:val="00D2608A"/>
    <w:rsid w:val="00D26DBD"/>
    <w:rsid w:val="00D30400"/>
    <w:rsid w:val="00D30ED2"/>
    <w:rsid w:val="00D319A6"/>
    <w:rsid w:val="00D31D3A"/>
    <w:rsid w:val="00D33F34"/>
    <w:rsid w:val="00D343FB"/>
    <w:rsid w:val="00D37FE7"/>
    <w:rsid w:val="00D42871"/>
    <w:rsid w:val="00D449CE"/>
    <w:rsid w:val="00D46672"/>
    <w:rsid w:val="00D46ACE"/>
    <w:rsid w:val="00D478A3"/>
    <w:rsid w:val="00D54406"/>
    <w:rsid w:val="00D5518A"/>
    <w:rsid w:val="00D56A29"/>
    <w:rsid w:val="00D60A68"/>
    <w:rsid w:val="00D6157E"/>
    <w:rsid w:val="00D62406"/>
    <w:rsid w:val="00D6353F"/>
    <w:rsid w:val="00D651B0"/>
    <w:rsid w:val="00D66AD3"/>
    <w:rsid w:val="00D67A16"/>
    <w:rsid w:val="00D71BE7"/>
    <w:rsid w:val="00D745DD"/>
    <w:rsid w:val="00D828B3"/>
    <w:rsid w:val="00D8671C"/>
    <w:rsid w:val="00D86C4B"/>
    <w:rsid w:val="00D95094"/>
    <w:rsid w:val="00DA5DB6"/>
    <w:rsid w:val="00DB727F"/>
    <w:rsid w:val="00DC2CC2"/>
    <w:rsid w:val="00DD00D0"/>
    <w:rsid w:val="00DD2229"/>
    <w:rsid w:val="00DD73A9"/>
    <w:rsid w:val="00DD7A07"/>
    <w:rsid w:val="00DE0438"/>
    <w:rsid w:val="00DE1D47"/>
    <w:rsid w:val="00DE2910"/>
    <w:rsid w:val="00DE40CF"/>
    <w:rsid w:val="00DE635C"/>
    <w:rsid w:val="00DF166C"/>
    <w:rsid w:val="00DF44E6"/>
    <w:rsid w:val="00DF5328"/>
    <w:rsid w:val="00DF6827"/>
    <w:rsid w:val="00DF696B"/>
    <w:rsid w:val="00E016DD"/>
    <w:rsid w:val="00E020D1"/>
    <w:rsid w:val="00E02D79"/>
    <w:rsid w:val="00E05888"/>
    <w:rsid w:val="00E10FD7"/>
    <w:rsid w:val="00E13CF6"/>
    <w:rsid w:val="00E15050"/>
    <w:rsid w:val="00E163B8"/>
    <w:rsid w:val="00E20B24"/>
    <w:rsid w:val="00E23459"/>
    <w:rsid w:val="00E25376"/>
    <w:rsid w:val="00E25751"/>
    <w:rsid w:val="00E268C5"/>
    <w:rsid w:val="00E27697"/>
    <w:rsid w:val="00E33BA3"/>
    <w:rsid w:val="00E44A8C"/>
    <w:rsid w:val="00E4570B"/>
    <w:rsid w:val="00E50A9D"/>
    <w:rsid w:val="00E50E09"/>
    <w:rsid w:val="00E53DCF"/>
    <w:rsid w:val="00E53FAE"/>
    <w:rsid w:val="00E574F6"/>
    <w:rsid w:val="00E61399"/>
    <w:rsid w:val="00E623C9"/>
    <w:rsid w:val="00E64B11"/>
    <w:rsid w:val="00E653B7"/>
    <w:rsid w:val="00E65D33"/>
    <w:rsid w:val="00E65FC9"/>
    <w:rsid w:val="00E70166"/>
    <w:rsid w:val="00E711D7"/>
    <w:rsid w:val="00E716A9"/>
    <w:rsid w:val="00E72B39"/>
    <w:rsid w:val="00E7536C"/>
    <w:rsid w:val="00E77D84"/>
    <w:rsid w:val="00E8019D"/>
    <w:rsid w:val="00E82EFA"/>
    <w:rsid w:val="00E85DEE"/>
    <w:rsid w:val="00E8661C"/>
    <w:rsid w:val="00E90B9E"/>
    <w:rsid w:val="00E91698"/>
    <w:rsid w:val="00E9224E"/>
    <w:rsid w:val="00E95E6F"/>
    <w:rsid w:val="00EA0F40"/>
    <w:rsid w:val="00EA4824"/>
    <w:rsid w:val="00EA60EC"/>
    <w:rsid w:val="00EA695C"/>
    <w:rsid w:val="00EA7329"/>
    <w:rsid w:val="00EB107C"/>
    <w:rsid w:val="00EC2AB2"/>
    <w:rsid w:val="00EC3C65"/>
    <w:rsid w:val="00ED15E4"/>
    <w:rsid w:val="00ED61F4"/>
    <w:rsid w:val="00ED672C"/>
    <w:rsid w:val="00EE1360"/>
    <w:rsid w:val="00EE2615"/>
    <w:rsid w:val="00EE519C"/>
    <w:rsid w:val="00EE5340"/>
    <w:rsid w:val="00EF0EEC"/>
    <w:rsid w:val="00F03BDB"/>
    <w:rsid w:val="00F0460C"/>
    <w:rsid w:val="00F04F2B"/>
    <w:rsid w:val="00F11CC8"/>
    <w:rsid w:val="00F13683"/>
    <w:rsid w:val="00F13FC6"/>
    <w:rsid w:val="00F14159"/>
    <w:rsid w:val="00F2690E"/>
    <w:rsid w:val="00F3185E"/>
    <w:rsid w:val="00F3283F"/>
    <w:rsid w:val="00F35306"/>
    <w:rsid w:val="00F36C60"/>
    <w:rsid w:val="00F40057"/>
    <w:rsid w:val="00F42C40"/>
    <w:rsid w:val="00F444E6"/>
    <w:rsid w:val="00F44DBE"/>
    <w:rsid w:val="00F45975"/>
    <w:rsid w:val="00F45B75"/>
    <w:rsid w:val="00F46EB2"/>
    <w:rsid w:val="00F502D7"/>
    <w:rsid w:val="00F52D60"/>
    <w:rsid w:val="00F60019"/>
    <w:rsid w:val="00F611BC"/>
    <w:rsid w:val="00F620E2"/>
    <w:rsid w:val="00F63417"/>
    <w:rsid w:val="00F65C9E"/>
    <w:rsid w:val="00F71E9B"/>
    <w:rsid w:val="00F7426B"/>
    <w:rsid w:val="00F750E8"/>
    <w:rsid w:val="00F765FA"/>
    <w:rsid w:val="00F83F0C"/>
    <w:rsid w:val="00F860EF"/>
    <w:rsid w:val="00F8674D"/>
    <w:rsid w:val="00F8710F"/>
    <w:rsid w:val="00F87F33"/>
    <w:rsid w:val="00F91489"/>
    <w:rsid w:val="00F914C4"/>
    <w:rsid w:val="00F94492"/>
    <w:rsid w:val="00F944C1"/>
    <w:rsid w:val="00F954FE"/>
    <w:rsid w:val="00F976FA"/>
    <w:rsid w:val="00FA024D"/>
    <w:rsid w:val="00FA2DBC"/>
    <w:rsid w:val="00FA5E52"/>
    <w:rsid w:val="00FA70D6"/>
    <w:rsid w:val="00FA7757"/>
    <w:rsid w:val="00FA77C5"/>
    <w:rsid w:val="00FB0308"/>
    <w:rsid w:val="00FB1D66"/>
    <w:rsid w:val="00FB2033"/>
    <w:rsid w:val="00FB3998"/>
    <w:rsid w:val="00FB3DF2"/>
    <w:rsid w:val="00FB4146"/>
    <w:rsid w:val="00FB5D03"/>
    <w:rsid w:val="00FC1956"/>
    <w:rsid w:val="00FD21EB"/>
    <w:rsid w:val="00FD2E35"/>
    <w:rsid w:val="00FE412F"/>
    <w:rsid w:val="00FE5548"/>
    <w:rsid w:val="00FE6100"/>
    <w:rsid w:val="00FF51A0"/>
    <w:rsid w:val="00FF6036"/>
    <w:rsid w:val="00FF664C"/>
    <w:rsid w:val="00FF7727"/>
    <w:rsid w:val="02FC48A4"/>
    <w:rsid w:val="03034F6B"/>
    <w:rsid w:val="0A5470C9"/>
    <w:rsid w:val="0C1E72E9"/>
    <w:rsid w:val="0DCD1019"/>
    <w:rsid w:val="10D66437"/>
    <w:rsid w:val="11B00A36"/>
    <w:rsid w:val="1599065D"/>
    <w:rsid w:val="18156635"/>
    <w:rsid w:val="1846329D"/>
    <w:rsid w:val="20375F83"/>
    <w:rsid w:val="21C612D1"/>
    <w:rsid w:val="28923C78"/>
    <w:rsid w:val="2F93612B"/>
    <w:rsid w:val="2FB55274"/>
    <w:rsid w:val="31464C5A"/>
    <w:rsid w:val="32801ACB"/>
    <w:rsid w:val="32CB34CA"/>
    <w:rsid w:val="351A24E7"/>
    <w:rsid w:val="3CD92C87"/>
    <w:rsid w:val="40866DEB"/>
    <w:rsid w:val="42312DB5"/>
    <w:rsid w:val="44A57DDF"/>
    <w:rsid w:val="44D67D11"/>
    <w:rsid w:val="45A02CC0"/>
    <w:rsid w:val="48DD5D58"/>
    <w:rsid w:val="520B6446"/>
    <w:rsid w:val="5540344C"/>
    <w:rsid w:val="5A1F3877"/>
    <w:rsid w:val="5DA11D9A"/>
    <w:rsid w:val="5FEFF984"/>
    <w:rsid w:val="64D438E9"/>
    <w:rsid w:val="66F90AED"/>
    <w:rsid w:val="6E945A66"/>
    <w:rsid w:val="6F435143"/>
    <w:rsid w:val="71310F30"/>
    <w:rsid w:val="74A53F40"/>
    <w:rsid w:val="79A100AE"/>
    <w:rsid w:val="7AA96EDD"/>
    <w:rsid w:val="7C9159F0"/>
    <w:rsid w:val="7EAF288D"/>
    <w:rsid w:val="7F807833"/>
    <w:rsid w:val="FE7F6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link w:val="28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ascii="Calibri" w:hAnsi="Calibri" w:eastAsia="楷体"/>
      <w:sz w:val="24"/>
      <w:szCs w:val="24"/>
    </w:rPr>
  </w:style>
  <w:style w:type="paragraph" w:styleId="6">
    <w:name w:val="annotation text"/>
    <w:basedOn w:val="1"/>
    <w:link w:val="29"/>
    <w:unhideWhenUsed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7">
    <w:name w:val="Body Text"/>
    <w:basedOn w:val="1"/>
    <w:next w:val="1"/>
    <w:link w:val="25"/>
    <w:unhideWhenUsed/>
    <w:qFormat/>
    <w:uiPriority w:val="99"/>
    <w:pPr>
      <w:ind w:left="118"/>
    </w:pPr>
    <w:rPr>
      <w:rFonts w:ascii="宋体" w:hAnsi="宋体"/>
    </w:rPr>
  </w:style>
  <w:style w:type="paragraph" w:styleId="8">
    <w:name w:val="Body Text Indent"/>
    <w:basedOn w:val="1"/>
    <w:link w:val="30"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link w:val="31"/>
    <w:qFormat/>
    <w:uiPriority w:val="0"/>
    <w:rPr>
      <w:rFonts w:ascii="宋体" w:hAnsi="Courier New" w:eastAsia="宋体" w:cs="Times New Roman"/>
      <w:szCs w:val="24"/>
    </w:rPr>
  </w:style>
  <w:style w:type="paragraph" w:styleId="10">
    <w:name w:val="Date"/>
    <w:basedOn w:val="1"/>
    <w:next w:val="1"/>
    <w:link w:val="32"/>
    <w:unhideWhenUsed/>
    <w:qFormat/>
    <w:uiPriority w:val="99"/>
    <w:pPr>
      <w:ind w:left="100" w:leftChars="2500"/>
    </w:pPr>
    <w:rPr>
      <w:rFonts w:ascii="Calibri" w:hAnsi="Calibri" w:eastAsia="宋体" w:cs="Times New Roman"/>
      <w:szCs w:val="24"/>
    </w:rPr>
  </w:style>
  <w:style w:type="paragraph" w:styleId="11">
    <w:name w:val="Body Text Indent 2"/>
    <w:basedOn w:val="1"/>
    <w:link w:val="33"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37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 w:val="16"/>
      <w:szCs w:val="16"/>
    </w:rPr>
  </w:style>
  <w:style w:type="paragraph" w:styleId="16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Body Text First Indent"/>
    <w:basedOn w:val="7"/>
    <w:next w:val="1"/>
    <w:qFormat/>
    <w:uiPriority w:val="0"/>
    <w:pPr>
      <w:ind w:firstLine="420" w:firstLineChars="1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unhideWhenUsed/>
    <w:qFormat/>
    <w:uiPriority w:val="99"/>
    <w:rPr>
      <w:color w:val="0563C1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正文文本 字符"/>
    <w:basedOn w:val="20"/>
    <w:link w:val="7"/>
    <w:qFormat/>
    <w:uiPriority w:val="99"/>
    <w:rPr>
      <w:rFonts w:ascii="宋体" w:hAnsi="宋体" w:eastAsia="宋体" w:cs="Times New Roman"/>
    </w:rPr>
  </w:style>
  <w:style w:type="character" w:customStyle="1" w:styleId="26">
    <w:name w:val="标题 1 字符"/>
    <w:basedOn w:val="20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5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8">
    <w:name w:val="正文缩进 字符"/>
    <w:link w:val="2"/>
    <w:qFormat/>
    <w:uiPriority w:val="0"/>
    <w:rPr>
      <w:kern w:val="2"/>
      <w:sz w:val="21"/>
    </w:rPr>
  </w:style>
  <w:style w:type="character" w:customStyle="1" w:styleId="29">
    <w:name w:val="批注文字 字符"/>
    <w:basedOn w:val="20"/>
    <w:link w:val="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0">
    <w:name w:val="正文文本缩进 字符"/>
    <w:basedOn w:val="20"/>
    <w:link w:val="8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1">
    <w:name w:val="纯文本 字符"/>
    <w:basedOn w:val="20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32">
    <w:name w:val="日期 字符"/>
    <w:basedOn w:val="20"/>
    <w:link w:val="10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3">
    <w:name w:val="正文文本缩进 2 字符"/>
    <w:basedOn w:val="20"/>
    <w:link w:val="11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4">
    <w:name w:val="批注框文本 字符"/>
    <w:basedOn w:val="20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脚 字符"/>
    <w:basedOn w:val="20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眉 字符"/>
    <w:basedOn w:val="20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正文文本缩进 3 字符"/>
    <w:link w:val="15"/>
    <w:qFormat/>
    <w:uiPriority w:val="99"/>
    <w:rPr>
      <w:kern w:val="2"/>
      <w:sz w:val="16"/>
      <w:szCs w:val="16"/>
    </w:rPr>
  </w:style>
  <w:style w:type="character" w:customStyle="1" w:styleId="38">
    <w:name w:val="标题 字符1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9">
    <w:name w:val="批注文字 Char"/>
    <w:qFormat/>
    <w:uiPriority w:val="99"/>
    <w:rPr>
      <w:szCs w:val="24"/>
    </w:rPr>
  </w:style>
  <w:style w:type="character" w:customStyle="1" w:styleId="40">
    <w:name w:val="纯文本 Char"/>
    <w:qFormat/>
    <w:uiPriority w:val="99"/>
    <w:rPr>
      <w:rFonts w:ascii="宋体" w:hAnsi="Courier New"/>
      <w:szCs w:val="24"/>
    </w:rPr>
  </w:style>
  <w:style w:type="character" w:customStyle="1" w:styleId="41">
    <w:name w:val="fontstyle01"/>
    <w:basedOn w:val="20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42">
    <w:name w:val="报告表正文 Char Char"/>
    <w:basedOn w:val="20"/>
    <w:link w:val="43"/>
    <w:qFormat/>
    <w:uiPriority w:val="0"/>
    <w:rPr>
      <w:sz w:val="24"/>
      <w:szCs w:val="24"/>
    </w:rPr>
  </w:style>
  <w:style w:type="paragraph" w:customStyle="1" w:styleId="43">
    <w:name w:val="报告表正文"/>
    <w:link w:val="42"/>
    <w:qFormat/>
    <w:uiPriority w:val="0"/>
    <w:pPr>
      <w:spacing w:line="360" w:lineRule="auto"/>
      <w:ind w:firstLine="480" w:firstLineChars="200"/>
      <w:jc w:val="both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44">
    <w:name w:val="日期 Char"/>
    <w:qFormat/>
    <w:uiPriority w:val="99"/>
    <w:rPr>
      <w:kern w:val="2"/>
      <w:sz w:val="21"/>
      <w:szCs w:val="24"/>
    </w:rPr>
  </w:style>
  <w:style w:type="character" w:customStyle="1" w:styleId="45">
    <w:name w:val="正文文本缩进 3 Char1"/>
    <w:basedOn w:val="20"/>
    <w:semiHidden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46">
    <w:name w:val="表 Char"/>
    <w:link w:val="47"/>
    <w:qFormat/>
    <w:uiPriority w:val="0"/>
    <w:rPr>
      <w:spacing w:val="2"/>
      <w:kern w:val="2"/>
      <w:sz w:val="21"/>
    </w:rPr>
  </w:style>
  <w:style w:type="paragraph" w:customStyle="1" w:styleId="47">
    <w:name w:val="表"/>
    <w:basedOn w:val="1"/>
    <w:link w:val="46"/>
    <w:qFormat/>
    <w:uiPriority w:val="0"/>
    <w:pPr>
      <w:snapToGrid w:val="0"/>
      <w:jc w:val="center"/>
    </w:pPr>
    <w:rPr>
      <w:rFonts w:ascii="Calibri" w:hAnsi="Calibri" w:eastAsia="宋体" w:cs="Times New Roman"/>
      <w:spacing w:val="2"/>
      <w:szCs w:val="20"/>
    </w:rPr>
  </w:style>
  <w:style w:type="paragraph" w:styleId="4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9">
    <w:name w:val="正文1 Char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50">
    <w:name w:val="正文1 Char Char"/>
    <w:link w:val="51"/>
    <w:qFormat/>
    <w:uiPriority w:val="0"/>
    <w:rPr>
      <w:kern w:val="2"/>
      <w:sz w:val="28"/>
      <w:szCs w:val="24"/>
    </w:rPr>
  </w:style>
  <w:style w:type="paragraph" w:customStyle="1" w:styleId="51">
    <w:name w:val="正文1"/>
    <w:basedOn w:val="1"/>
    <w:link w:val="50"/>
    <w:qFormat/>
    <w:uiPriority w:val="0"/>
    <w:pPr>
      <w:adjustRightInd w:val="0"/>
      <w:snapToGrid w:val="0"/>
      <w:spacing w:line="500" w:lineRule="atLeast"/>
      <w:ind w:firstLine="567"/>
    </w:pPr>
    <w:rPr>
      <w:rFonts w:ascii="Calibri" w:hAnsi="Calibri" w:eastAsia="宋体" w:cs="Times New Roman"/>
      <w:sz w:val="28"/>
      <w:szCs w:val="24"/>
    </w:rPr>
  </w:style>
  <w:style w:type="character" w:customStyle="1" w:styleId="52">
    <w:name w:val="标题 1 Char"/>
    <w:qFormat/>
    <w:uiPriority w:val="0"/>
    <w:rPr>
      <w:rFonts w:ascii="Cambria" w:hAnsi="Cambria" w:eastAsia="宋体"/>
      <w:b/>
      <w:bCs/>
      <w:kern w:val="32"/>
      <w:sz w:val="32"/>
      <w:szCs w:val="32"/>
      <w:lang w:val="en-US" w:eastAsia="en-US" w:bidi="ar-SA"/>
    </w:rPr>
  </w:style>
  <w:style w:type="character" w:customStyle="1" w:styleId="53">
    <w:name w:val="正文缩进 Char"/>
    <w:qFormat/>
    <w:uiPriority w:val="0"/>
    <w:rPr>
      <w:kern w:val="2"/>
      <w:sz w:val="21"/>
    </w:rPr>
  </w:style>
  <w:style w:type="character" w:customStyle="1" w:styleId="54">
    <w:name w:val="标题 字符"/>
    <w:basedOn w:val="20"/>
    <w:qFormat/>
    <w:uiPriority w:val="10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2854</Words>
  <Characters>3205</Characters>
  <Lines>1</Lines>
  <Paragraphs>1</Paragraphs>
  <TotalTime>8</TotalTime>
  <ScaleCrop>false</ScaleCrop>
  <LinksUpToDate>false</LinksUpToDate>
  <CharactersWithSpaces>3212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2019-12-17T07:45:00Z</dcterms:created>
  <dc:creator>admin</dc:creator>
  <cp:lastModifiedBy>小刘小刘</cp:lastModifiedBy>
  <cp:lastPrinted>2023-11-17T06:38:51Z</cp:lastPrinted>
  <dcterms:modified xsi:type="dcterms:W3CDTF">2023-11-17T06:49:54Z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7EDE5C4249484AEB85390A1B13A87083_13</vt:lpwstr>
  </property>
</Properties>
</file>