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宋体" w:hAnsi="宋体" w:cs="宋体"/>
          <w:b/>
          <w:color w:val="auto"/>
          <w:sz w:val="32"/>
          <w:szCs w:val="32"/>
        </w:rPr>
      </w:pPr>
      <w:r>
        <w:rPr>
          <w:rFonts w:hint="default" w:ascii="宋体" w:hAnsi="宋体" w:cs="宋体"/>
          <w:b/>
          <w:color w:val="auto"/>
          <w:sz w:val="32"/>
          <w:szCs w:val="32"/>
        </w:rPr>
        <w:t>安吉宝友家具有限公司</w:t>
      </w:r>
    </w:p>
    <w:p>
      <w:pPr>
        <w:adjustRightInd w:val="0"/>
        <w:snapToGrid w:val="0"/>
        <w:spacing w:line="360" w:lineRule="auto"/>
        <w:jc w:val="center"/>
        <w:rPr>
          <w:rFonts w:hint="eastAsia" w:ascii="宋体" w:hAnsi="宋体" w:cs="宋体"/>
          <w:b/>
          <w:color w:val="auto"/>
          <w:sz w:val="32"/>
          <w:szCs w:val="32"/>
          <w:lang w:eastAsia="zh-CN"/>
        </w:rPr>
      </w:pPr>
      <w:r>
        <w:rPr>
          <w:rFonts w:hint="default" w:ascii="宋体" w:hAnsi="宋体" w:cs="宋体"/>
          <w:b/>
          <w:color w:val="auto"/>
          <w:sz w:val="32"/>
          <w:szCs w:val="32"/>
        </w:rPr>
        <w:t>年产70万套家具及5万件家具配件建设项目</w:t>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验收意见</w:t>
      </w:r>
    </w:p>
    <w:p>
      <w:pPr>
        <w:spacing w:line="360" w:lineRule="auto"/>
        <w:ind w:firstLine="480" w:firstLineChars="200"/>
        <w:jc w:val="left"/>
        <w:rPr>
          <w:color w:val="auto"/>
          <w:kern w:val="0"/>
          <w:sz w:val="24"/>
          <w:szCs w:val="24"/>
        </w:rPr>
      </w:pPr>
      <w:r>
        <w:rPr>
          <w:color w:val="auto"/>
          <w:kern w:val="0"/>
          <w:sz w:val="24"/>
          <w:szCs w:val="24"/>
        </w:rPr>
        <w:t>2023年</w:t>
      </w:r>
      <w:r>
        <w:rPr>
          <w:rFonts w:hint="eastAsia"/>
          <w:color w:val="auto"/>
          <w:kern w:val="0"/>
          <w:sz w:val="24"/>
          <w:szCs w:val="24"/>
          <w:lang w:val="en-US" w:eastAsia="zh-CN"/>
        </w:rPr>
        <w:t>11</w:t>
      </w:r>
      <w:r>
        <w:rPr>
          <w:color w:val="auto"/>
          <w:kern w:val="0"/>
          <w:sz w:val="24"/>
          <w:szCs w:val="24"/>
        </w:rPr>
        <w:t>月</w:t>
      </w:r>
      <w:r>
        <w:rPr>
          <w:rFonts w:hint="eastAsia"/>
          <w:color w:val="auto"/>
          <w:kern w:val="0"/>
          <w:sz w:val="24"/>
          <w:szCs w:val="24"/>
          <w:lang w:val="en-US" w:eastAsia="zh-CN"/>
        </w:rPr>
        <w:t>30</w:t>
      </w:r>
      <w:r>
        <w:rPr>
          <w:color w:val="auto"/>
          <w:kern w:val="0"/>
          <w:sz w:val="24"/>
          <w:szCs w:val="24"/>
        </w:rPr>
        <w:t>日，建设单位</w:t>
      </w:r>
      <w:r>
        <w:rPr>
          <w:rFonts w:hint="default" w:ascii="Times New Roman" w:hAnsi="Times New Roman" w:eastAsia="宋体" w:cs="Times New Roman"/>
          <w:color w:val="auto"/>
          <w:sz w:val="24"/>
          <w:szCs w:val="24"/>
        </w:rPr>
        <w:t>安吉宝友家具有限公司</w:t>
      </w:r>
      <w:r>
        <w:rPr>
          <w:color w:val="auto"/>
          <w:kern w:val="0"/>
          <w:sz w:val="24"/>
          <w:szCs w:val="24"/>
        </w:rPr>
        <w:t>根据《</w:t>
      </w:r>
      <w:r>
        <w:rPr>
          <w:rFonts w:hint="default" w:ascii="Times New Roman" w:hAnsi="Times New Roman" w:cs="Times New Roman"/>
          <w:color w:val="auto"/>
          <w:spacing w:val="-3"/>
          <w:sz w:val="24"/>
        </w:rPr>
        <w:t>安吉宝友家具有限公司年产70万套家具及5万件家具配件建设项目环境影响登记表</w:t>
      </w:r>
      <w:r>
        <w:rPr>
          <w:color w:val="auto"/>
          <w:kern w:val="0"/>
          <w:sz w:val="24"/>
          <w:szCs w:val="24"/>
        </w:rPr>
        <w:t>》，并对照《建设项目竣工环境保护验</w:t>
      </w:r>
      <w:r>
        <w:rPr>
          <w:rFonts w:hint="default" w:ascii="Times New Roman" w:hAnsi="Times New Roman" w:eastAsia="宋体" w:cs="Times New Roman"/>
          <w:color w:val="auto"/>
          <w:sz w:val="24"/>
          <w:szCs w:val="24"/>
        </w:rPr>
        <w:t>收暂行办法》，严格依照国家有关法律法规、建设项目竣工环境保护验收技术规范、本项目环境影响登记表和</w:t>
      </w:r>
      <w:r>
        <w:rPr>
          <w:rFonts w:hint="eastAsia" w:ascii="Times New Roman" w:hAnsi="Times New Roman" w:eastAsia="宋体" w:cs="Times New Roman"/>
          <w:color w:val="auto"/>
          <w:sz w:val="24"/>
          <w:szCs w:val="24"/>
          <w:lang w:val="en-US" w:eastAsia="zh-CN"/>
        </w:rPr>
        <w:t>备案受理书</w:t>
      </w:r>
      <w:r>
        <w:rPr>
          <w:rFonts w:hint="default" w:ascii="Times New Roman" w:hAnsi="Times New Roman" w:eastAsia="宋体" w:cs="Times New Roman"/>
          <w:color w:val="auto"/>
          <w:sz w:val="24"/>
          <w:szCs w:val="24"/>
        </w:rPr>
        <w:t>等要求对本项目进行验收，提出意见如下：</w:t>
      </w:r>
    </w:p>
    <w:p>
      <w:pPr>
        <w:spacing w:line="360" w:lineRule="auto"/>
        <w:ind w:firstLine="482" w:firstLineChars="200"/>
        <w:outlineLvl w:val="0"/>
        <w:rPr>
          <w:b/>
          <w:color w:val="auto"/>
          <w:kern w:val="0"/>
          <w:sz w:val="24"/>
          <w:szCs w:val="24"/>
        </w:rPr>
      </w:pPr>
      <w:r>
        <w:rPr>
          <w:b/>
          <w:color w:val="auto"/>
          <w:kern w:val="0"/>
          <w:sz w:val="24"/>
          <w:szCs w:val="24"/>
        </w:rPr>
        <w:t>一、建设项目基本情况：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吉宝友家具有限公司项目建设地点位于浙江省湖州市安吉县康山工业园区康一路（安吉正豪家具有限公司内）（经度119°36'4.843"，纬度30°39'49.266"），主要从事家具制造,家具销售,家具零配件生产，本项目实际拥有职工</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人，实行1班制（昼间8h）工作制，年生产天数3</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0天，厂区内</w:t>
      </w:r>
      <w:r>
        <w:rPr>
          <w:rFonts w:hint="default"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rPr>
        <w:t>设职工食堂</w:t>
      </w:r>
      <w:r>
        <w:rPr>
          <w:rFonts w:hint="default" w:ascii="Times New Roman" w:hAnsi="Times New Roman" w:eastAsia="宋体" w:cs="Times New Roman"/>
          <w:color w:val="auto"/>
          <w:sz w:val="24"/>
          <w:szCs w:val="24"/>
          <w:lang w:val="en-US" w:eastAsia="zh-CN"/>
        </w:rPr>
        <w:t>和宿舍</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lang w:eastAsia="zh-CN"/>
        </w:rPr>
        <w:t>企业于2021年7月，委托浙江宏澄环境工程有限公司编制完成了《安吉宝友家具有限公司年产年产70万套家具及5万件家具配件建设项目环境影响登记表》，并于2021年8月3日通过了湖州市生态环境局安吉分局的</w:t>
      </w:r>
      <w:r>
        <w:rPr>
          <w:rFonts w:hint="eastAsia" w:ascii="Times New Roman" w:hAnsi="Times New Roman" w:cs="Times New Roman"/>
          <w:bCs/>
          <w:color w:val="auto"/>
          <w:sz w:val="24"/>
          <w:szCs w:val="24"/>
          <w:lang w:val="en-US" w:eastAsia="zh-CN"/>
        </w:rPr>
        <w:t>备案</w:t>
      </w:r>
      <w:r>
        <w:rPr>
          <w:rFonts w:hint="default" w:ascii="Times New Roman" w:hAnsi="Times New Roman" w:eastAsia="宋体" w:cs="Times New Roman"/>
          <w:bCs/>
          <w:color w:val="auto"/>
          <w:sz w:val="24"/>
          <w:szCs w:val="24"/>
          <w:lang w:eastAsia="zh-CN"/>
        </w:rPr>
        <w:t>，</w:t>
      </w:r>
      <w:r>
        <w:rPr>
          <w:rFonts w:hint="eastAsia" w:ascii="Times New Roman" w:hAnsi="Times New Roman" w:cs="Times New Roman"/>
          <w:bCs/>
          <w:color w:val="auto"/>
          <w:sz w:val="24"/>
          <w:szCs w:val="24"/>
          <w:lang w:val="en-US" w:eastAsia="zh-CN"/>
        </w:rPr>
        <w:t>备案</w:t>
      </w:r>
      <w:r>
        <w:rPr>
          <w:rFonts w:hint="default" w:ascii="Times New Roman" w:hAnsi="Times New Roman" w:cs="Times New Roman"/>
          <w:bCs/>
          <w:color w:val="auto"/>
          <w:sz w:val="24"/>
          <w:szCs w:val="24"/>
          <w:lang w:eastAsia="zh-CN"/>
        </w:rPr>
        <w:t>文号</w:t>
      </w:r>
      <w:r>
        <w:rPr>
          <w:rFonts w:hint="default" w:ascii="Times New Roman" w:hAnsi="Times New Roman" w:eastAsia="宋体" w:cs="Times New Roman"/>
          <w:bCs/>
          <w:color w:val="auto"/>
          <w:sz w:val="24"/>
          <w:szCs w:val="24"/>
          <w:lang w:eastAsia="zh-CN"/>
        </w:rPr>
        <w:t>为：安环改备【2021】57号。</w:t>
      </w:r>
      <w:r>
        <w:rPr>
          <w:rFonts w:hint="default" w:ascii="Times New Roman" w:hAnsi="Times New Roman" w:eastAsia="宋体" w:cs="Times New Roman"/>
          <w:color w:val="auto"/>
          <w:kern w:val="0"/>
          <w:sz w:val="24"/>
          <w:szCs w:val="24"/>
        </w:rPr>
        <w:t>企业已完成项目的排污登记申报，</w:t>
      </w:r>
      <w:r>
        <w:rPr>
          <w:rFonts w:hint="default" w:ascii="Times New Roman" w:hAnsi="Times New Roman" w:eastAsia="宋体" w:cs="Times New Roman"/>
          <w:color w:val="auto"/>
          <w:kern w:val="0"/>
          <w:sz w:val="24"/>
          <w:szCs w:val="24"/>
          <w:lang w:val="en-US" w:eastAsia="zh-CN"/>
        </w:rPr>
        <w:t>变更时间：2021年08月24日，</w:t>
      </w:r>
      <w:r>
        <w:rPr>
          <w:rFonts w:hint="default" w:ascii="Times New Roman" w:hAnsi="Times New Roman" w:eastAsia="宋体" w:cs="Times New Roman"/>
          <w:color w:val="auto"/>
          <w:kern w:val="0"/>
          <w:sz w:val="24"/>
          <w:szCs w:val="24"/>
        </w:rPr>
        <w:t>登记回执编号为：91330523568153384K001X</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有效期为2019年09月19日至2024年09月18日。</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本项目于202</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8</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8日</w:t>
      </w:r>
      <w:r>
        <w:rPr>
          <w:rFonts w:ascii="Times New Roman" w:hAnsi="Times New Roman" w:eastAsia="宋体" w:cs="Times New Roman"/>
          <w:color w:val="auto"/>
          <w:sz w:val="24"/>
        </w:rPr>
        <w:t>开工建设进行设备安装、调试，202</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1日</w:t>
      </w:r>
      <w:r>
        <w:rPr>
          <w:rFonts w:ascii="Times New Roman" w:hAnsi="Times New Roman" w:eastAsia="宋体" w:cs="Times New Roman"/>
          <w:color w:val="auto"/>
          <w:sz w:val="24"/>
        </w:rPr>
        <w:t>竣工</w:t>
      </w:r>
      <w:r>
        <w:rPr>
          <w:rFonts w:hint="eastAsia" w:ascii="Times New Roman" w:hAnsi="Times New Roman" w:eastAsia="宋体" w:cs="Times New Roman"/>
          <w:color w:val="auto"/>
          <w:sz w:val="24"/>
          <w:lang w:val="en-US" w:eastAsia="zh-CN"/>
        </w:rPr>
        <w:t>完成进入</w:t>
      </w:r>
      <w:r>
        <w:rPr>
          <w:rFonts w:ascii="Times New Roman" w:hAnsi="Times New Roman" w:eastAsia="宋体" w:cs="Times New Roman"/>
          <w:color w:val="auto"/>
          <w:sz w:val="24"/>
        </w:rPr>
        <w:t>试生产阶段。</w:t>
      </w:r>
      <w:r>
        <w:rPr>
          <w:color w:val="auto"/>
          <w:sz w:val="24"/>
          <w:szCs w:val="24"/>
        </w:rPr>
        <w:t>本次验收项目</w:t>
      </w:r>
      <w:r>
        <w:rPr>
          <w:rFonts w:hint="eastAsia"/>
          <w:color w:val="auto"/>
          <w:sz w:val="24"/>
          <w:szCs w:val="24"/>
          <w:lang w:val="en-US" w:eastAsia="zh-CN"/>
        </w:rPr>
        <w:t>实际产能为</w:t>
      </w:r>
      <w:r>
        <w:rPr>
          <w:rFonts w:hint="default" w:ascii="Times New Roman" w:hAnsi="Times New Roman" w:cs="Times New Roman"/>
          <w:color w:val="auto"/>
          <w:sz w:val="24"/>
          <w:szCs w:val="24"/>
        </w:rPr>
        <w:t>年产</w:t>
      </w:r>
      <w:r>
        <w:rPr>
          <w:rFonts w:hint="eastAsia" w:ascii="Times New Roman" w:hAnsi="Times New Roman" w:cs="Times New Roman"/>
          <w:color w:val="auto"/>
          <w:sz w:val="24"/>
          <w:szCs w:val="24"/>
          <w:lang w:val="en-US" w:eastAsia="zh-CN"/>
        </w:rPr>
        <w:t>67</w:t>
      </w:r>
      <w:r>
        <w:rPr>
          <w:rFonts w:hint="default" w:ascii="Times New Roman" w:hAnsi="Times New Roman" w:cs="Times New Roman"/>
          <w:color w:val="auto"/>
          <w:sz w:val="24"/>
          <w:szCs w:val="24"/>
        </w:rPr>
        <w:t>万套家具</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五金家具配件实际为外购，不再生产</w:t>
      </w:r>
      <w:r>
        <w:rPr>
          <w:rFonts w:hint="eastAsia" w:cs="Times New Roman"/>
          <w:color w:val="auto"/>
          <w:sz w:val="24"/>
          <w:lang w:val="en-US" w:eastAsia="zh-CN"/>
        </w:rPr>
        <w:t>；</w:t>
      </w:r>
      <w:r>
        <w:rPr>
          <w:color w:val="auto"/>
          <w:sz w:val="24"/>
          <w:szCs w:val="24"/>
        </w:rPr>
        <w:t>实际</w:t>
      </w:r>
      <w:r>
        <w:rPr>
          <w:rFonts w:ascii="Times New Roman" w:hAnsi="Times New Roman" w:eastAsia="宋体" w:cs="Times New Roman"/>
          <w:color w:val="auto"/>
          <w:sz w:val="24"/>
        </w:rPr>
        <w:t>投资</w:t>
      </w:r>
      <w:r>
        <w:rPr>
          <w:rFonts w:hint="eastAsia" w:cs="Times New Roman"/>
          <w:color w:val="auto"/>
          <w:sz w:val="24"/>
          <w:lang w:val="en-US" w:eastAsia="zh-CN"/>
        </w:rPr>
        <w:t>200</w:t>
      </w:r>
      <w:r>
        <w:rPr>
          <w:rFonts w:ascii="Times New Roman" w:hAnsi="Times New Roman" w:eastAsia="宋体" w:cs="Times New Roman"/>
          <w:color w:val="auto"/>
          <w:sz w:val="24"/>
        </w:rPr>
        <w:t>万元，其中环保投资</w:t>
      </w:r>
      <w:r>
        <w:rPr>
          <w:rFonts w:hint="eastAsia" w:cs="Times New Roman"/>
          <w:color w:val="auto"/>
          <w:sz w:val="24"/>
          <w:lang w:val="en-US" w:eastAsia="zh-CN"/>
        </w:rPr>
        <w:t>15</w:t>
      </w:r>
      <w:r>
        <w:rPr>
          <w:rFonts w:ascii="Times New Roman" w:hAnsi="Times New Roman" w:eastAsia="宋体" w:cs="Times New Roman"/>
          <w:color w:val="auto"/>
          <w:sz w:val="24"/>
        </w:rPr>
        <w:t>万元，占总投资额的</w:t>
      </w:r>
      <w:r>
        <w:rPr>
          <w:rFonts w:hint="eastAsia" w:cs="Times New Roman"/>
          <w:color w:val="auto"/>
          <w:sz w:val="24"/>
          <w:lang w:val="en-US" w:eastAsia="zh-CN"/>
        </w:rPr>
        <w:t>7.5</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公司于2023年</w:t>
      </w:r>
      <w:r>
        <w:rPr>
          <w:rFonts w:hint="eastAsia" w:cs="Times New Roman"/>
          <w:color w:val="auto"/>
          <w:sz w:val="24"/>
          <w:lang w:val="en-US" w:eastAsia="zh-CN"/>
        </w:rPr>
        <w:t>10</w:t>
      </w:r>
      <w:r>
        <w:rPr>
          <w:rFonts w:ascii="Times New Roman" w:hAnsi="Times New Roman" w:eastAsia="宋体" w:cs="Times New Roman"/>
          <w:color w:val="auto"/>
          <w:sz w:val="24"/>
        </w:rPr>
        <w:t>月着手开展本项目的自主竣工环境保护验收工作，对照项目环境影响</w:t>
      </w:r>
      <w:r>
        <w:rPr>
          <w:rFonts w:hint="eastAsia" w:cs="Times New Roman"/>
          <w:color w:val="auto"/>
          <w:sz w:val="24"/>
          <w:lang w:val="en-US" w:eastAsia="zh-CN"/>
        </w:rPr>
        <w:t>登记</w:t>
      </w:r>
      <w:r>
        <w:rPr>
          <w:rFonts w:ascii="Times New Roman" w:hAnsi="Times New Roman" w:eastAsia="宋体" w:cs="Times New Roman"/>
          <w:color w:val="auto"/>
          <w:sz w:val="24"/>
        </w:rPr>
        <w:t>表文本和</w:t>
      </w:r>
      <w:r>
        <w:rPr>
          <w:rFonts w:hint="default" w:ascii="Times New Roman" w:hAnsi="Times New Roman" w:eastAsia="宋体" w:cs="Times New Roman"/>
          <w:bCs/>
          <w:color w:val="auto"/>
          <w:sz w:val="24"/>
          <w:szCs w:val="24"/>
          <w:lang w:eastAsia="zh-CN"/>
        </w:rPr>
        <w:t>备案受理书</w:t>
      </w:r>
      <w:r>
        <w:rPr>
          <w:rFonts w:ascii="Times New Roman" w:hAnsi="Times New Roman" w:eastAsia="宋体" w:cs="Times New Roman"/>
          <w:color w:val="auto"/>
          <w:sz w:val="24"/>
        </w:rPr>
        <w:t>，对项目和环境保护设施建设情况进行了验收自查，然后根据自查结果于2023年</w:t>
      </w:r>
      <w:r>
        <w:rPr>
          <w:rFonts w:hint="eastAsia" w:cs="Times New Roman"/>
          <w:color w:val="auto"/>
          <w:sz w:val="24"/>
          <w:lang w:val="en-US" w:eastAsia="zh-CN"/>
        </w:rPr>
        <w:t>11</w:t>
      </w:r>
      <w:r>
        <w:rPr>
          <w:rFonts w:ascii="Times New Roman" w:hAnsi="Times New Roman" w:eastAsia="宋体" w:cs="Times New Roman"/>
          <w:color w:val="auto"/>
          <w:sz w:val="24"/>
        </w:rPr>
        <w:t>月编制完成验收监测方案，并委托中昱（浙江）环境监测股份有限公司于2023年</w:t>
      </w: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0</w:t>
      </w:r>
      <w:r>
        <w:rPr>
          <w:rFonts w:hint="eastAsia" w:cs="Times New Roman"/>
          <w:color w:val="auto"/>
          <w:sz w:val="24"/>
          <w:lang w:val="en-US" w:eastAsia="zh-CN"/>
        </w:rPr>
        <w:t>6</w:t>
      </w:r>
      <w:r>
        <w:rPr>
          <w:rFonts w:ascii="Times New Roman" w:hAnsi="Times New Roman" w:eastAsia="宋体" w:cs="Times New Roman"/>
          <w:color w:val="auto"/>
          <w:sz w:val="24"/>
        </w:rPr>
        <w:t>日至2023年</w:t>
      </w: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0</w:t>
      </w:r>
      <w:r>
        <w:rPr>
          <w:rFonts w:hint="eastAsia" w:cs="Times New Roman"/>
          <w:color w:val="auto"/>
          <w:sz w:val="24"/>
          <w:lang w:val="en-US" w:eastAsia="zh-CN"/>
        </w:rPr>
        <w:t>7</w:t>
      </w:r>
      <w:r>
        <w:rPr>
          <w:rFonts w:ascii="Times New Roman" w:hAnsi="Times New Roman" w:eastAsia="宋体" w:cs="Times New Roman"/>
          <w:color w:val="auto"/>
          <w:sz w:val="24"/>
        </w:rPr>
        <w:t>日进行了现场验收监测，通过对该工程“三同时”执行情况和效果的检查并依据监测结果及相应的国家有关环境标准，编制了本项目竣工环境保护验收监测报告表。</w:t>
      </w:r>
    </w:p>
    <w:p>
      <w:pPr>
        <w:spacing w:line="360" w:lineRule="auto"/>
        <w:ind w:firstLine="480" w:firstLineChars="200"/>
        <w:rPr>
          <w:color w:val="auto"/>
          <w:sz w:val="24"/>
          <w:szCs w:val="24"/>
        </w:rPr>
      </w:pPr>
      <w:r>
        <w:rPr>
          <w:rFonts w:ascii="Times New Roman" w:hAnsi="Times New Roman" w:eastAsia="宋体" w:cs="Times New Roman"/>
          <w:color w:val="auto"/>
          <w:sz w:val="24"/>
        </w:rPr>
        <w:t>本次验收范围为企业</w:t>
      </w:r>
      <w:r>
        <w:rPr>
          <w:rFonts w:hint="default" w:ascii="Times New Roman" w:hAnsi="Times New Roman" w:eastAsia="宋体" w:cs="Times New Roman"/>
          <w:color w:val="auto"/>
          <w:sz w:val="24"/>
        </w:rPr>
        <w:t>年产70万套家具及5万件家具配件建设项目</w:t>
      </w:r>
      <w:r>
        <w:rPr>
          <w:rFonts w:ascii="Times New Roman" w:hAnsi="Times New Roman" w:eastAsia="宋体" w:cs="Times New Roman"/>
          <w:color w:val="auto"/>
          <w:sz w:val="24"/>
        </w:rPr>
        <w:t>，对应的</w:t>
      </w:r>
      <w:r>
        <w:rPr>
          <w:rFonts w:hint="eastAsia" w:ascii="Times New Roman" w:hAnsi="Times New Roman" w:cs="Times New Roman"/>
          <w:bCs/>
          <w:color w:val="auto"/>
          <w:sz w:val="24"/>
          <w:szCs w:val="24"/>
          <w:lang w:val="en-US" w:eastAsia="zh-CN"/>
        </w:rPr>
        <w:t>备案</w:t>
      </w:r>
      <w:r>
        <w:rPr>
          <w:rFonts w:hint="default" w:ascii="Times New Roman" w:hAnsi="Times New Roman" w:cs="Times New Roman"/>
          <w:bCs/>
          <w:color w:val="auto"/>
          <w:sz w:val="24"/>
          <w:szCs w:val="24"/>
          <w:lang w:eastAsia="zh-CN"/>
        </w:rPr>
        <w:t>文号</w:t>
      </w:r>
      <w:r>
        <w:rPr>
          <w:rFonts w:hint="default" w:ascii="Times New Roman" w:hAnsi="Times New Roman" w:eastAsia="宋体" w:cs="Times New Roman"/>
          <w:color w:val="auto"/>
          <w:sz w:val="24"/>
          <w:lang w:eastAsia="zh-CN"/>
        </w:rPr>
        <w:t>为：安环改备【2021】57号</w:t>
      </w:r>
      <w:r>
        <w:rPr>
          <w:rFonts w:ascii="Times New Roman" w:hAnsi="Times New Roman" w:eastAsia="宋体" w:cs="Times New Roman"/>
          <w:color w:val="auto"/>
          <w:sz w:val="24"/>
        </w:rPr>
        <w:t>。</w:t>
      </w:r>
      <w:r>
        <w:rPr>
          <w:color w:val="auto"/>
          <w:sz w:val="24"/>
          <w:szCs w:val="24"/>
        </w:rPr>
        <w:t>验收内容主要包括环保设施落实情况、污染物达标排放及总量控制情况。本次验收为整体竣工环境保护验收。</w:t>
      </w:r>
    </w:p>
    <w:p>
      <w:pPr>
        <w:spacing w:line="360" w:lineRule="auto"/>
        <w:ind w:firstLine="482" w:firstLineChars="200"/>
        <w:outlineLvl w:val="0"/>
        <w:rPr>
          <w:b/>
          <w:color w:val="auto"/>
          <w:kern w:val="0"/>
          <w:sz w:val="24"/>
          <w:szCs w:val="24"/>
        </w:rPr>
      </w:pPr>
      <w:r>
        <w:rPr>
          <w:b/>
          <w:color w:val="auto"/>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cs="Times New Roman"/>
          <w:color w:val="auto"/>
          <w:szCs w:val="21"/>
        </w:rPr>
      </w:pPr>
      <w:bookmarkStart w:id="0" w:name="_Toc498700049"/>
      <w:bookmarkStart w:id="1" w:name="_Toc498412723"/>
      <w:bookmarkStart w:id="2" w:name="_Toc498351802"/>
      <w:r>
        <w:rPr>
          <w:rFonts w:ascii="Times New Roman" w:hAnsi="Times New Roman" w:eastAsia="宋体" w:cs="Times New Roman"/>
          <w:color w:val="auto"/>
          <w:kern w:val="0"/>
          <w:sz w:val="24"/>
          <w:szCs w:val="24"/>
        </w:rPr>
        <w:t>经现场踏勘并</w:t>
      </w:r>
      <w:r>
        <w:rPr>
          <w:rFonts w:hint="eastAsia" w:ascii="Times New Roman" w:hAnsi="Times New Roman" w:eastAsia="宋体" w:cs="Times New Roman"/>
          <w:color w:val="auto"/>
          <w:kern w:val="0"/>
          <w:sz w:val="24"/>
          <w:szCs w:val="24"/>
        </w:rPr>
        <w:t>对照环评文件，</w:t>
      </w:r>
      <w:r>
        <w:rPr>
          <w:rFonts w:hint="eastAsia" w:ascii="Times New Roman" w:hAnsi="Times New Roman" w:eastAsia="宋体" w:cs="Times New Roman"/>
          <w:color w:val="auto"/>
          <w:kern w:val="0"/>
          <w:sz w:val="24"/>
          <w:szCs w:val="24"/>
          <w:lang w:val="en-US" w:eastAsia="zh-CN"/>
        </w:rPr>
        <w:t>1、</w:t>
      </w:r>
      <w:r>
        <w:rPr>
          <w:rFonts w:hint="default" w:ascii="Times New Roman" w:hAnsi="Times New Roman"/>
          <w:color w:val="auto"/>
          <w:sz w:val="24"/>
          <w:szCs w:val="24"/>
        </w:rPr>
        <w:t>建设地点与环评审批一致</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总平面布置与环评审批对比，环评审批中</w:t>
      </w:r>
      <w:r>
        <w:rPr>
          <w:rFonts w:hint="default" w:ascii="Times New Roman" w:hAnsi="Times New Roman" w:cs="Times New Roman"/>
          <w:color w:val="auto"/>
          <w:kern w:val="0"/>
          <w:sz w:val="24"/>
          <w:szCs w:val="24"/>
          <w:lang w:bidi="ar"/>
        </w:rPr>
        <w:t>生产车间（二层、三层、四层）主要功能为：铆钉、包装、枪钉区、木工、胶棉、缝纫裁剪、五金车间</w:t>
      </w:r>
      <w:r>
        <w:rPr>
          <w:rFonts w:hint="eastAsia" w:ascii="Times New Roman" w:hAnsi="Times New Roman" w:cs="Times New Roman"/>
          <w:color w:val="auto"/>
          <w:kern w:val="0"/>
          <w:sz w:val="24"/>
          <w:szCs w:val="24"/>
          <w:lang w:eastAsia="zh-CN" w:bidi="ar"/>
        </w:rPr>
        <w:t>，</w:t>
      </w:r>
      <w:r>
        <w:rPr>
          <w:rFonts w:hint="eastAsia" w:ascii="Times New Roman" w:hAnsi="Times New Roman" w:cs="Times New Roman"/>
          <w:color w:val="auto"/>
          <w:kern w:val="0"/>
          <w:sz w:val="24"/>
          <w:szCs w:val="24"/>
          <w:lang w:val="en-US" w:eastAsia="zh-CN" w:bidi="ar"/>
        </w:rPr>
        <w:t>实际由于</w:t>
      </w:r>
      <w:r>
        <w:rPr>
          <w:rFonts w:hint="default" w:ascii="Times New Roman" w:hAnsi="Times New Roman" w:cs="Times New Roman"/>
          <w:color w:val="auto"/>
          <w:kern w:val="0"/>
          <w:sz w:val="24"/>
          <w:szCs w:val="24"/>
          <w:lang w:val="en-US" w:eastAsia="zh-CN" w:bidi="ar"/>
        </w:rPr>
        <w:t>不生产家具配件</w:t>
      </w:r>
      <w:r>
        <w:rPr>
          <w:rFonts w:hint="eastAsia" w:ascii="Times New Roman" w:hAnsi="Times New Roman" w:cs="Times New Roman"/>
          <w:color w:val="auto"/>
          <w:kern w:val="0"/>
          <w:sz w:val="24"/>
          <w:szCs w:val="24"/>
          <w:lang w:val="en-US" w:eastAsia="zh-CN" w:bidi="ar"/>
        </w:rPr>
        <w:t>（均为外购）</w:t>
      </w:r>
      <w:r>
        <w:rPr>
          <w:rFonts w:hint="eastAsia" w:ascii="Times New Roman" w:hAnsi="Times New Roman" w:cs="Times New Roman"/>
          <w:color w:val="auto"/>
          <w:sz w:val="24"/>
          <w:szCs w:val="24"/>
          <w:lang w:val="en-US" w:eastAsia="zh-CN"/>
        </w:rPr>
        <w:t>，故</w:t>
      </w:r>
      <w:r>
        <w:rPr>
          <w:rFonts w:hint="default" w:ascii="Times New Roman" w:hAnsi="Times New Roman" w:cs="Times New Roman"/>
          <w:color w:val="auto"/>
          <w:kern w:val="0"/>
          <w:sz w:val="24"/>
          <w:szCs w:val="24"/>
          <w:lang w:bidi="ar"/>
        </w:rPr>
        <w:t>生产车间（二层、三层、四层）主要功能为：铆钉、包装、枪钉区、木工、胶棉、缝纫裁剪</w:t>
      </w:r>
      <w:r>
        <w:rPr>
          <w:rFonts w:hint="eastAsia" w:ascii="Times New Roman" w:hAnsi="Times New Roman" w:cs="Times New Roman"/>
          <w:color w:val="auto"/>
          <w:kern w:val="0"/>
          <w:sz w:val="24"/>
          <w:szCs w:val="24"/>
          <w:lang w:eastAsia="zh-CN" w:bidi="ar"/>
        </w:rPr>
        <w:t>；</w:t>
      </w:r>
      <w:r>
        <w:rPr>
          <w:rFonts w:hint="eastAsia" w:ascii="Times New Roman" w:hAnsi="Times New Roman"/>
          <w:color w:val="auto"/>
          <w:sz w:val="24"/>
          <w:szCs w:val="24"/>
          <w:lang w:val="en-US" w:eastAsia="zh-CN"/>
        </w:rPr>
        <w:t>环评审批中</w:t>
      </w:r>
      <w:r>
        <w:rPr>
          <w:rFonts w:hint="default" w:ascii="Times New Roman" w:hAnsi="Times New Roman" w:cs="Times New Roman"/>
          <w:color w:val="auto"/>
          <w:kern w:val="0"/>
          <w:sz w:val="24"/>
          <w:szCs w:val="24"/>
          <w:lang w:bidi="ar"/>
        </w:rPr>
        <w:t>危废暂存库</w:t>
      </w:r>
      <w:r>
        <w:rPr>
          <w:rFonts w:hint="eastAsia" w:ascii="Times New Roman" w:hAnsi="Times New Roman" w:cs="Times New Roman"/>
          <w:color w:val="auto"/>
          <w:kern w:val="0"/>
          <w:sz w:val="24"/>
          <w:szCs w:val="24"/>
          <w:lang w:val="en-US" w:eastAsia="zh-CN" w:bidi="ar"/>
        </w:rPr>
        <w:t>位于</w:t>
      </w:r>
      <w:r>
        <w:rPr>
          <w:rFonts w:hint="default" w:ascii="Times New Roman" w:hAnsi="Times New Roman" w:cs="Times New Roman"/>
          <w:color w:val="auto"/>
          <w:kern w:val="0"/>
          <w:sz w:val="24"/>
          <w:szCs w:val="24"/>
          <w:lang w:bidi="ar"/>
        </w:rPr>
        <w:t>生产车间三层东北角约为3m</w:t>
      </w:r>
      <w:r>
        <w:rPr>
          <w:rFonts w:hint="default" w:ascii="Times New Roman" w:hAnsi="Times New Roman" w:cs="Times New Roman"/>
          <w:color w:val="auto"/>
          <w:kern w:val="0"/>
          <w:sz w:val="24"/>
          <w:szCs w:val="24"/>
          <w:vertAlign w:val="superscript"/>
          <w:lang w:bidi="ar"/>
        </w:rPr>
        <w:t>2</w:t>
      </w:r>
      <w:r>
        <w:rPr>
          <w:rFonts w:hint="eastAsia" w:ascii="Times New Roman" w:hAnsi="Times New Roman" w:cs="Times New Roman"/>
          <w:color w:val="auto"/>
          <w:kern w:val="0"/>
          <w:sz w:val="24"/>
          <w:szCs w:val="24"/>
          <w:vertAlign w:val="baseline"/>
          <w:lang w:eastAsia="zh-CN" w:bidi="ar"/>
        </w:rPr>
        <w:t>，</w:t>
      </w:r>
      <w:r>
        <w:rPr>
          <w:rFonts w:hint="default" w:ascii="Times New Roman" w:hAnsi="Times New Roman" w:cs="Times New Roman"/>
          <w:color w:val="auto"/>
          <w:kern w:val="0"/>
          <w:sz w:val="24"/>
          <w:szCs w:val="24"/>
          <w:lang w:bidi="ar"/>
        </w:rPr>
        <w:t>固废仓库</w:t>
      </w:r>
      <w:r>
        <w:rPr>
          <w:rFonts w:hint="eastAsia" w:ascii="Times New Roman" w:hAnsi="Times New Roman" w:cs="Times New Roman"/>
          <w:color w:val="auto"/>
          <w:kern w:val="0"/>
          <w:sz w:val="24"/>
          <w:szCs w:val="24"/>
          <w:lang w:val="en-US" w:eastAsia="zh-CN" w:bidi="ar"/>
        </w:rPr>
        <w:t>位于</w:t>
      </w:r>
      <w:r>
        <w:rPr>
          <w:rFonts w:hint="default" w:ascii="Times New Roman" w:hAnsi="Times New Roman" w:cs="Times New Roman"/>
          <w:color w:val="auto"/>
          <w:kern w:val="0"/>
          <w:sz w:val="24"/>
          <w:szCs w:val="24"/>
          <w:lang w:bidi="ar"/>
        </w:rPr>
        <w:t>生产车间四层东北角约为6m</w:t>
      </w:r>
      <w:r>
        <w:rPr>
          <w:rFonts w:hint="default" w:ascii="Times New Roman" w:hAnsi="Times New Roman" w:cs="Times New Roman"/>
          <w:color w:val="auto"/>
          <w:kern w:val="0"/>
          <w:sz w:val="24"/>
          <w:szCs w:val="24"/>
          <w:vertAlign w:val="superscript"/>
          <w:lang w:bidi="ar"/>
        </w:rPr>
        <w:t>2</w:t>
      </w:r>
      <w:r>
        <w:rPr>
          <w:rFonts w:hint="eastAsia" w:ascii="Times New Roman" w:hAnsi="Times New Roman" w:cs="Times New Roman"/>
          <w:color w:val="auto"/>
          <w:kern w:val="0"/>
          <w:sz w:val="24"/>
          <w:szCs w:val="24"/>
          <w:vertAlign w:val="baseline"/>
          <w:lang w:eastAsia="zh-CN" w:bidi="ar"/>
        </w:rPr>
        <w:t>，</w:t>
      </w:r>
      <w:r>
        <w:rPr>
          <w:rFonts w:hint="eastAsia" w:ascii="Times New Roman" w:hAnsi="Times New Roman" w:cs="Times New Roman"/>
          <w:color w:val="auto"/>
          <w:kern w:val="0"/>
          <w:sz w:val="24"/>
          <w:szCs w:val="24"/>
          <w:vertAlign w:val="baseline"/>
          <w:lang w:val="en-US" w:eastAsia="zh-CN" w:bidi="ar"/>
        </w:rPr>
        <w:t>实际</w:t>
      </w:r>
      <w:r>
        <w:rPr>
          <w:rFonts w:hint="default" w:ascii="Times New Roman" w:hAnsi="Times New Roman" w:cs="Times New Roman"/>
          <w:color w:val="auto"/>
          <w:kern w:val="0"/>
          <w:sz w:val="24"/>
          <w:szCs w:val="24"/>
          <w:lang w:bidi="ar"/>
        </w:rPr>
        <w:t>危废暂存库</w:t>
      </w:r>
      <w:r>
        <w:rPr>
          <w:rFonts w:hint="eastAsia" w:ascii="Times New Roman" w:hAnsi="Times New Roman" w:cs="Times New Roman"/>
          <w:color w:val="auto"/>
          <w:kern w:val="0"/>
          <w:sz w:val="24"/>
          <w:szCs w:val="24"/>
          <w:lang w:val="en-US" w:eastAsia="zh-CN" w:bidi="ar"/>
        </w:rPr>
        <w:t>位于</w:t>
      </w:r>
      <w:r>
        <w:rPr>
          <w:rFonts w:hint="default" w:ascii="Times New Roman" w:hAnsi="Times New Roman" w:cs="Times New Roman"/>
          <w:color w:val="auto"/>
          <w:kern w:val="0"/>
          <w:sz w:val="24"/>
          <w:szCs w:val="24"/>
          <w:lang w:bidi="ar"/>
        </w:rPr>
        <w:t>生产车间</w:t>
      </w:r>
      <w:r>
        <w:rPr>
          <w:rFonts w:hint="eastAsia" w:ascii="Times New Roman" w:hAnsi="Times New Roman" w:cs="Times New Roman"/>
          <w:color w:val="auto"/>
          <w:kern w:val="0"/>
          <w:sz w:val="24"/>
          <w:szCs w:val="24"/>
          <w:lang w:val="en-US" w:eastAsia="zh-CN" w:bidi="ar"/>
        </w:rPr>
        <w:t>四层架空层西北角约</w:t>
      </w:r>
      <w:r>
        <w:rPr>
          <w:rFonts w:hint="default" w:ascii="Times New Roman" w:hAnsi="Times New Roman" w:cs="Times New Roman"/>
          <w:color w:val="auto"/>
          <w:kern w:val="0"/>
          <w:sz w:val="24"/>
          <w:szCs w:val="24"/>
          <w:lang w:bidi="ar"/>
        </w:rPr>
        <w:t>3m</w:t>
      </w:r>
      <w:r>
        <w:rPr>
          <w:rFonts w:hint="default" w:ascii="Times New Roman" w:hAnsi="Times New Roman" w:cs="Times New Roman"/>
          <w:color w:val="auto"/>
          <w:kern w:val="0"/>
          <w:sz w:val="24"/>
          <w:szCs w:val="24"/>
          <w:vertAlign w:val="superscript"/>
          <w:lang w:bidi="ar"/>
        </w:rPr>
        <w:t>2</w:t>
      </w:r>
      <w:r>
        <w:rPr>
          <w:rFonts w:hint="eastAsia" w:ascii="Times New Roman" w:hAnsi="Times New Roman" w:cs="Times New Roman"/>
          <w:color w:val="auto"/>
          <w:kern w:val="0"/>
          <w:sz w:val="24"/>
          <w:szCs w:val="24"/>
          <w:vertAlign w:val="baseline"/>
          <w:lang w:eastAsia="zh-CN" w:bidi="ar"/>
        </w:rPr>
        <w:t>，</w:t>
      </w:r>
      <w:r>
        <w:rPr>
          <w:rFonts w:hint="eastAsia" w:ascii="Times New Roman" w:hAnsi="Times New Roman" w:cs="Times New Roman"/>
          <w:color w:val="auto"/>
          <w:kern w:val="0"/>
          <w:sz w:val="24"/>
          <w:szCs w:val="24"/>
          <w:lang w:val="en-US" w:eastAsia="zh-CN" w:bidi="ar"/>
        </w:rPr>
        <w:t>一般</w:t>
      </w:r>
      <w:r>
        <w:rPr>
          <w:rFonts w:hint="default" w:ascii="Times New Roman" w:hAnsi="Times New Roman" w:cs="Times New Roman"/>
          <w:color w:val="auto"/>
          <w:kern w:val="0"/>
          <w:sz w:val="24"/>
          <w:szCs w:val="24"/>
          <w:lang w:bidi="ar"/>
        </w:rPr>
        <w:t>固废</w:t>
      </w:r>
      <w:r>
        <w:rPr>
          <w:rFonts w:hint="eastAsia" w:ascii="Times New Roman" w:hAnsi="Times New Roman" w:cs="Times New Roman"/>
          <w:color w:val="auto"/>
          <w:kern w:val="0"/>
          <w:sz w:val="24"/>
          <w:szCs w:val="24"/>
          <w:lang w:val="en-US" w:eastAsia="zh-CN" w:bidi="ar"/>
        </w:rPr>
        <w:t>堆放区位于出租方厂区一层西侧约</w:t>
      </w:r>
      <w:r>
        <w:rPr>
          <w:rFonts w:hint="default" w:ascii="Times New Roman" w:hAnsi="Times New Roman" w:cs="Times New Roman"/>
          <w:color w:val="auto"/>
          <w:kern w:val="0"/>
          <w:sz w:val="24"/>
          <w:szCs w:val="24"/>
          <w:lang w:bidi="ar"/>
        </w:rPr>
        <w:t>6m</w:t>
      </w:r>
      <w:r>
        <w:rPr>
          <w:rFonts w:hint="default" w:ascii="Times New Roman" w:hAnsi="Times New Roman" w:cs="Times New Roman"/>
          <w:color w:val="auto"/>
          <w:kern w:val="0"/>
          <w:sz w:val="24"/>
          <w:szCs w:val="24"/>
          <w:vertAlign w:val="superscript"/>
          <w:lang w:bidi="ar"/>
        </w:rPr>
        <w:t>2</w:t>
      </w:r>
      <w:r>
        <w:rPr>
          <w:rFonts w:hint="eastAsia" w:ascii="Times New Roman" w:hAnsi="Times New Roman" w:cs="Times New Roman"/>
          <w:color w:val="auto"/>
          <w:kern w:val="0"/>
          <w:sz w:val="24"/>
          <w:szCs w:val="24"/>
          <w:vertAlign w:val="baseline"/>
          <w:lang w:eastAsia="zh-CN" w:bidi="ar"/>
        </w:rPr>
        <w:t>。</w:t>
      </w:r>
      <w:r>
        <w:rPr>
          <w:rFonts w:hint="eastAsia" w:cs="Times New Roman"/>
          <w:color w:val="auto"/>
          <w:kern w:val="0"/>
          <w:sz w:val="24"/>
          <w:szCs w:val="24"/>
          <w:vertAlign w:val="baseline"/>
          <w:lang w:val="en-US" w:eastAsia="zh-CN" w:bidi="ar"/>
        </w:rPr>
        <w:t>2、</w:t>
      </w:r>
      <w:r>
        <w:rPr>
          <w:rFonts w:hint="default" w:ascii="Times New Roman" w:hAnsi="Times New Roman" w:cs="Times New Roman"/>
          <w:color w:val="auto"/>
          <w:sz w:val="24"/>
          <w:szCs w:val="24"/>
        </w:rPr>
        <w:t>项目</w:t>
      </w:r>
      <w:r>
        <w:rPr>
          <w:rFonts w:hint="eastAsia" w:ascii="Times New Roman" w:hAnsi="Times New Roman" w:cs="Times New Roman"/>
          <w:color w:val="auto"/>
          <w:sz w:val="24"/>
          <w:szCs w:val="24"/>
          <w:lang w:val="en-US" w:eastAsia="zh-CN"/>
        </w:rPr>
        <w:t>实际</w:t>
      </w:r>
      <w:r>
        <w:rPr>
          <w:rFonts w:hint="default" w:ascii="Times New Roman" w:hAnsi="Times New Roman" w:cs="Times New Roman"/>
          <w:color w:val="auto"/>
          <w:sz w:val="24"/>
          <w:szCs w:val="24"/>
        </w:rPr>
        <w:t>产品主要为家具</w:t>
      </w:r>
      <w:r>
        <w:rPr>
          <w:rFonts w:hint="eastAsia" w:ascii="Times New Roman" w:hAnsi="Times New Roman" w:cs="Times New Roman"/>
          <w:color w:val="auto"/>
          <w:sz w:val="24"/>
          <w:szCs w:val="24"/>
          <w:lang w:eastAsia="zh-CN"/>
        </w:rPr>
        <w:t>，</w:t>
      </w:r>
      <w:r>
        <w:rPr>
          <w:rFonts w:hint="default" w:ascii="Times New Roman" w:hAnsi="Times New Roman"/>
          <w:color w:val="auto"/>
          <w:sz w:val="24"/>
          <w:szCs w:val="24"/>
        </w:rPr>
        <w:t>对比环评减少了</w:t>
      </w:r>
      <w:r>
        <w:rPr>
          <w:rFonts w:hint="default" w:ascii="Times New Roman" w:hAnsi="Times New Roman" w:cs="Times New Roman"/>
          <w:color w:val="auto"/>
          <w:sz w:val="24"/>
          <w:szCs w:val="24"/>
        </w:rPr>
        <w:t>家具配件</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均为外购</w:t>
      </w:r>
      <w:r>
        <w:rPr>
          <w:rFonts w:hint="eastAsia" w:ascii="Times New Roman" w:hAnsi="Times New Roman" w:cs="Times New Roman"/>
          <w:color w:val="auto"/>
          <w:sz w:val="24"/>
          <w:szCs w:val="24"/>
          <w:lang w:eastAsia="zh-CN"/>
        </w:rPr>
        <w:t>）</w:t>
      </w:r>
      <w:r>
        <w:rPr>
          <w:rFonts w:hint="default" w:ascii="Times New Roman" w:hAnsi="Times New Roman"/>
          <w:color w:val="auto"/>
          <w:sz w:val="24"/>
          <w:szCs w:val="24"/>
        </w:rPr>
        <w:t>的生产</w:t>
      </w:r>
      <w:r>
        <w:rPr>
          <w:rFonts w:hint="eastAsia" w:ascii="Times New Roman" w:hAnsi="Times New Roman"/>
          <w:color w:val="auto"/>
          <w:sz w:val="24"/>
          <w:szCs w:val="24"/>
          <w:lang w:eastAsia="zh-CN"/>
        </w:rPr>
        <w:t>。</w:t>
      </w:r>
      <w:r>
        <w:rPr>
          <w:rFonts w:hint="default" w:ascii="Times New Roman" w:hAnsi="Times New Roman" w:cs="Times New Roman"/>
          <w:color w:val="auto"/>
          <w:sz w:val="24"/>
          <w:szCs w:val="24"/>
        </w:rPr>
        <w:t>家具</w:t>
      </w:r>
      <w:r>
        <w:rPr>
          <w:rFonts w:hint="default" w:ascii="Times New Roman" w:hAnsi="Times New Roman"/>
          <w:color w:val="auto"/>
          <w:sz w:val="24"/>
          <w:szCs w:val="24"/>
        </w:rPr>
        <w:t>实际生产工艺</w:t>
      </w:r>
      <w:r>
        <w:rPr>
          <w:rFonts w:hint="eastAsia" w:ascii="Times New Roman" w:hAnsi="Times New Roman"/>
          <w:color w:val="auto"/>
          <w:sz w:val="24"/>
          <w:szCs w:val="24"/>
          <w:lang w:val="en-US" w:eastAsia="zh-CN"/>
        </w:rPr>
        <w:t>中的</w:t>
      </w:r>
      <w:r>
        <w:rPr>
          <w:rFonts w:hint="default" w:ascii="Times New Roman" w:hAnsi="Times New Roman" w:cs="Times New Roman"/>
          <w:color w:val="auto"/>
          <w:kern w:val="0"/>
          <w:sz w:val="24"/>
          <w:szCs w:val="24"/>
          <w:lang w:bidi="ar"/>
        </w:rPr>
        <w:t>五金配件</w:t>
      </w:r>
      <w:r>
        <w:rPr>
          <w:rFonts w:hint="eastAsia" w:ascii="Times New Roman" w:hAnsi="Times New Roman" w:cs="Times New Roman"/>
          <w:color w:val="auto"/>
          <w:kern w:val="0"/>
          <w:sz w:val="24"/>
          <w:szCs w:val="24"/>
          <w:lang w:val="en-US" w:eastAsia="zh-CN" w:bidi="ar"/>
        </w:rPr>
        <w:t>为外购，其他</w:t>
      </w:r>
      <w:r>
        <w:rPr>
          <w:rFonts w:hint="default" w:ascii="Times New Roman" w:hAnsi="Times New Roman" w:cs="Times New Roman"/>
          <w:color w:val="auto"/>
          <w:sz w:val="24"/>
          <w:szCs w:val="24"/>
        </w:rPr>
        <w:t>生产工艺流程与</w:t>
      </w:r>
      <w:bookmarkStart w:id="3" w:name="_GoBack"/>
      <w:bookmarkEnd w:id="3"/>
      <w:r>
        <w:rPr>
          <w:rFonts w:hint="default" w:ascii="Times New Roman" w:hAnsi="Times New Roman" w:cs="Times New Roman"/>
          <w:color w:val="auto"/>
          <w:sz w:val="24"/>
          <w:szCs w:val="24"/>
        </w:rPr>
        <w:t>原环评相比无变化</w:t>
      </w:r>
      <w:r>
        <w:rPr>
          <w:rFonts w:hint="eastAsia" w:ascii="Times New Roman" w:hAnsi="Times New Roman" w:cs="Times New Roman"/>
          <w:color w:val="auto"/>
          <w:sz w:val="24"/>
          <w:szCs w:val="24"/>
          <w:lang w:eastAsia="zh-CN"/>
        </w:rPr>
        <w:t>；</w:t>
      </w:r>
      <w:r>
        <w:rPr>
          <w:rFonts w:hint="default" w:ascii="Times New Roman" w:hAnsi="Times New Roman"/>
          <w:color w:val="auto"/>
          <w:sz w:val="24"/>
          <w:szCs w:val="24"/>
        </w:rPr>
        <w:t>本项目实际不生产</w:t>
      </w:r>
      <w:r>
        <w:rPr>
          <w:rFonts w:hint="default" w:ascii="Times New Roman" w:hAnsi="Times New Roman" w:cs="Times New Roman"/>
          <w:color w:val="auto"/>
          <w:sz w:val="24"/>
          <w:szCs w:val="24"/>
        </w:rPr>
        <w:t>家具配件</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均为外购</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故</w:t>
      </w:r>
      <w:r>
        <w:rPr>
          <w:rFonts w:hint="default" w:ascii="Times New Roman" w:hAnsi="Times New Roman" w:cs="Times New Roman"/>
          <w:color w:val="auto"/>
          <w:sz w:val="24"/>
          <w:szCs w:val="24"/>
        </w:rPr>
        <w:t>钢板</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钢管</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实心焊丝</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瓶装CO</w:t>
      </w:r>
      <w:r>
        <w:rPr>
          <w:rFonts w:hint="default" w:ascii="Times New Roman" w:hAnsi="Times New Roman" w:cs="Times New Roman"/>
          <w:color w:val="auto"/>
          <w:sz w:val="24"/>
          <w:szCs w:val="24"/>
          <w:vertAlign w:val="subscript"/>
        </w:rPr>
        <w:t>2</w:t>
      </w:r>
      <w:r>
        <w:rPr>
          <w:rFonts w:hint="eastAsia" w:ascii="Times New Roman" w:hAnsi="Times New Roman" w:cs="Times New Roman"/>
          <w:color w:val="auto"/>
          <w:sz w:val="24"/>
          <w:szCs w:val="24"/>
          <w:vertAlign w:val="baseline"/>
          <w:lang w:val="en-US" w:eastAsia="zh-CN"/>
        </w:rPr>
        <w:t>不再消耗。其他原辅料与环评对照，</w:t>
      </w:r>
      <w:r>
        <w:rPr>
          <w:rFonts w:hint="default" w:ascii="Times New Roman" w:hAnsi="Times New Roman" w:cs="Times New Roman"/>
          <w:color w:val="auto"/>
          <w:sz w:val="24"/>
          <w:szCs w:val="24"/>
        </w:rPr>
        <w:t>原辅材料的消耗基本在环评审批范围内</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产能</w:t>
      </w:r>
      <w:r>
        <w:rPr>
          <w:rFonts w:hint="default" w:ascii="Times New Roman" w:hAnsi="Times New Roman" w:eastAsia="宋体" w:cs="Times New Roman"/>
          <w:color w:val="auto"/>
          <w:sz w:val="24"/>
          <w:szCs w:val="24"/>
          <w:lang w:val="en-US" w:eastAsia="zh-CN"/>
        </w:rPr>
        <w:t>降低</w:t>
      </w:r>
      <w:r>
        <w:rPr>
          <w:rFonts w:hint="eastAsia" w:ascii="Times New Roman" w:hAnsi="Times New Roman" w:eastAsia="宋体" w:cs="Times New Roman"/>
          <w:color w:val="auto"/>
          <w:sz w:val="24"/>
          <w:szCs w:val="24"/>
          <w:lang w:eastAsia="zh-CN"/>
        </w:rPr>
        <w:t>；</w:t>
      </w:r>
      <w:r>
        <w:rPr>
          <w:rFonts w:hint="default" w:ascii="Times New Roman" w:hAnsi="Times New Roman"/>
          <w:color w:val="auto"/>
          <w:sz w:val="24"/>
          <w:szCs w:val="24"/>
        </w:rPr>
        <w:t>本项目实际不生产</w:t>
      </w:r>
      <w:r>
        <w:rPr>
          <w:rFonts w:hint="default" w:ascii="Times New Roman" w:hAnsi="Times New Roman" w:cs="Times New Roman"/>
          <w:color w:val="auto"/>
          <w:sz w:val="24"/>
          <w:szCs w:val="24"/>
        </w:rPr>
        <w:t>家具配件</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均为外购</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故</w:t>
      </w:r>
      <w:r>
        <w:rPr>
          <w:rFonts w:hint="default" w:ascii="Times New Roman" w:hAnsi="Times New Roman" w:cs="Times New Roman"/>
          <w:color w:val="auto"/>
          <w:sz w:val="24"/>
          <w:szCs w:val="24"/>
        </w:rPr>
        <w:t>砂轮机</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流水线</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弯管机</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锯管机</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电焊机</w:t>
      </w:r>
      <w:r>
        <w:rPr>
          <w:rFonts w:hint="default" w:ascii="Times New Roman" w:hAnsi="Times New Roman"/>
          <w:color w:val="auto"/>
          <w:sz w:val="24"/>
          <w:szCs w:val="24"/>
        </w:rPr>
        <w:t>不再使用</w:t>
      </w:r>
      <w:r>
        <w:rPr>
          <w:rFonts w:hint="eastAsia" w:ascii="Times New Roman" w:hAnsi="Times New Roman"/>
          <w:color w:val="auto"/>
          <w:sz w:val="24"/>
          <w:szCs w:val="24"/>
          <w:lang w:eastAsia="zh-CN"/>
        </w:rPr>
        <w:t>，</w:t>
      </w:r>
      <w:r>
        <w:rPr>
          <w:rFonts w:hint="default" w:ascii="Times New Roman" w:hAnsi="Times New Roman"/>
          <w:color w:val="auto"/>
          <w:sz w:val="24"/>
          <w:szCs w:val="24"/>
        </w:rPr>
        <w:t>其余设备与环评对照</w:t>
      </w:r>
      <w:r>
        <w:rPr>
          <w:rFonts w:hint="default" w:ascii="Times New Roman" w:hAnsi="Times New Roman" w:cs="Times New Roman"/>
          <w:color w:val="auto"/>
          <w:sz w:val="24"/>
          <w:szCs w:val="24"/>
        </w:rPr>
        <w:t>设备种类和数量一致</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废气污染防治</w:t>
      </w:r>
      <w:r>
        <w:rPr>
          <w:rFonts w:hint="eastAsia" w:cs="Times New Roman"/>
          <w:color w:val="auto"/>
          <w:sz w:val="24"/>
          <w:szCs w:val="24"/>
          <w:lang w:eastAsia="zh-CN"/>
        </w:rPr>
        <w:t>：</w:t>
      </w:r>
      <w:r>
        <w:rPr>
          <w:rFonts w:hint="eastAsia" w:ascii="Times New Roman" w:hAnsi="Times New Roman" w:cs="Times New Roman"/>
          <w:color w:val="auto"/>
          <w:sz w:val="24"/>
          <w:szCs w:val="24"/>
          <w:lang w:val="en-US" w:eastAsia="zh-CN"/>
        </w:rPr>
        <w:t>实际</w:t>
      </w:r>
      <w:r>
        <w:rPr>
          <w:rFonts w:hint="default" w:ascii="Times New Roman" w:hAnsi="Times New Roman" w:cs="Times New Roman"/>
          <w:color w:val="auto"/>
          <w:kern w:val="0"/>
          <w:sz w:val="24"/>
          <w:szCs w:val="24"/>
          <w:lang w:eastAsia="zh-CN" w:bidi="ar"/>
        </w:rPr>
        <w:t>钻孔工序产生的木工粉尘</w:t>
      </w:r>
      <w:r>
        <w:rPr>
          <w:rFonts w:hint="eastAsia" w:ascii="Times New Roman" w:hAnsi="Times New Roman" w:cs="Times New Roman"/>
          <w:color w:val="auto"/>
          <w:kern w:val="0"/>
          <w:sz w:val="24"/>
          <w:szCs w:val="24"/>
          <w:lang w:val="en-US" w:eastAsia="zh-CN" w:bidi="ar"/>
        </w:rPr>
        <w:t>经旋风式布袋除尘器处理后无组织排放</w:t>
      </w:r>
      <w:r>
        <w:rPr>
          <w:rFonts w:hint="eastAsia"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实际不生产家具配件</w:t>
      </w:r>
      <w:r>
        <w:rPr>
          <w:rFonts w:hint="eastAsia" w:ascii="Times New Roman" w:hAnsi="Times New Roman" w:cs="Times New Roman"/>
          <w:color w:val="auto"/>
          <w:kern w:val="0"/>
          <w:sz w:val="24"/>
          <w:szCs w:val="24"/>
          <w:lang w:val="en-US" w:eastAsia="zh-CN" w:bidi="ar"/>
        </w:rPr>
        <w:t>（均为外购），故不产生焊接烟尘和金属粉尘</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废水污染防治未发生变化。</w:t>
      </w:r>
      <w:r>
        <w:rPr>
          <w:rFonts w:hint="eastAsia" w:cs="Times New Roman"/>
          <w:color w:val="auto"/>
          <w:sz w:val="24"/>
          <w:szCs w:val="24"/>
          <w:lang w:val="en-US" w:eastAsia="zh-CN"/>
        </w:rPr>
        <w:t>4、</w:t>
      </w:r>
      <w:r>
        <w:rPr>
          <w:rFonts w:hint="default" w:ascii="Times New Roman" w:hAnsi="Times New Roman" w:cs="Times New Roman"/>
          <w:color w:val="auto"/>
          <w:kern w:val="0"/>
          <w:sz w:val="24"/>
          <w:szCs w:val="24"/>
          <w:lang w:val="en-US" w:eastAsia="zh-CN" w:bidi="ar"/>
        </w:rPr>
        <w:t>实际不生产家具配件</w:t>
      </w:r>
      <w:r>
        <w:rPr>
          <w:rFonts w:hint="eastAsia" w:ascii="Times New Roman" w:hAnsi="Times New Roman" w:cs="Times New Roman"/>
          <w:color w:val="auto"/>
          <w:kern w:val="0"/>
          <w:sz w:val="24"/>
          <w:szCs w:val="24"/>
          <w:lang w:val="en-US" w:eastAsia="zh-CN" w:bidi="ar"/>
        </w:rPr>
        <w:t>（均为外购），无焊接工序和切割以及冲压工序，故无焊渣和</w:t>
      </w:r>
      <w:r>
        <w:rPr>
          <w:rFonts w:hint="default" w:ascii="Times New Roman" w:hAnsi="Times New Roman" w:cs="Times New Roman"/>
          <w:color w:val="auto"/>
          <w:kern w:val="0"/>
          <w:sz w:val="24"/>
          <w:szCs w:val="24"/>
          <w:lang w:bidi="ar"/>
        </w:rPr>
        <w:t>废金属边角料</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bidi="ar"/>
        </w:rPr>
        <w:t>废包装桶（废胶水桶）集中收集后由安吉祥力胶粘剂有限公司</w:t>
      </w:r>
      <w:r>
        <w:rPr>
          <w:rFonts w:hint="eastAsia" w:ascii="Times New Roman" w:hAnsi="Times New Roman" w:cs="Times New Roman"/>
          <w:color w:val="auto"/>
          <w:kern w:val="0"/>
          <w:sz w:val="24"/>
          <w:szCs w:val="24"/>
          <w:lang w:val="en-US" w:eastAsia="zh-CN" w:bidi="ar"/>
        </w:rPr>
        <w:t>原用途回收，</w:t>
      </w:r>
      <w:r>
        <w:rPr>
          <w:rFonts w:hint="default" w:ascii="Times New Roman" w:hAnsi="Times New Roman" w:cs="Times New Roman"/>
          <w:color w:val="auto"/>
          <w:sz w:val="24"/>
          <w:szCs w:val="24"/>
          <w:lang w:val="en-US" w:eastAsia="zh-CN"/>
        </w:rPr>
        <w:t>不作为固废管理</w:t>
      </w:r>
      <w:r>
        <w:rPr>
          <w:rFonts w:hint="eastAsia" w:ascii="Times New Roman" w:hAnsi="Times New Roman" w:cs="Times New Roman"/>
          <w:color w:val="auto"/>
          <w:sz w:val="24"/>
          <w:szCs w:val="24"/>
          <w:lang w:val="en-US" w:eastAsia="zh-CN"/>
        </w:rPr>
        <w:t>；</w:t>
      </w:r>
      <w:r>
        <w:rPr>
          <w:rFonts w:hint="eastAsia" w:ascii="Times New Roman" w:hAnsi="Times New Roman" w:cs="Times New Roman"/>
          <w:color w:val="auto"/>
          <w:kern w:val="0"/>
          <w:sz w:val="24"/>
          <w:szCs w:val="24"/>
          <w:lang w:val="en-US" w:eastAsia="zh-CN" w:bidi="ar"/>
        </w:rPr>
        <w:t>其他</w:t>
      </w:r>
      <w:r>
        <w:rPr>
          <w:rFonts w:hint="default" w:ascii="Times New Roman" w:hAnsi="Times New Roman" w:cs="Times New Roman"/>
          <w:color w:val="auto"/>
          <w:kern w:val="0"/>
          <w:sz w:val="24"/>
          <w:szCs w:val="24"/>
          <w:lang w:bidi="ar"/>
        </w:rPr>
        <w:t>固体废物种类和利用处置方式未发生变化</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项目性质、建设地点、主体生产工艺与环评及</w:t>
      </w:r>
      <w:r>
        <w:rPr>
          <w:rFonts w:hint="default"/>
          <w:color w:val="auto"/>
          <w:kern w:val="0"/>
          <w:sz w:val="24"/>
          <w:szCs w:val="24"/>
          <w:lang w:eastAsia="zh-CN"/>
        </w:rPr>
        <w:t>备案受理书</w:t>
      </w:r>
      <w:r>
        <w:rPr>
          <w:rFonts w:ascii="Times New Roman" w:hAnsi="Times New Roman" w:eastAsia="宋体" w:cs="Times New Roman"/>
          <w:color w:val="auto"/>
          <w:kern w:val="0"/>
          <w:sz w:val="24"/>
          <w:szCs w:val="24"/>
        </w:rPr>
        <w:t>保持一致，</w:t>
      </w:r>
      <w:r>
        <w:rPr>
          <w:rFonts w:hint="eastAsia" w:ascii="Times New Roman" w:hAnsi="Times New Roman" w:eastAsia="宋体" w:cs="Times New Roman"/>
          <w:color w:val="auto"/>
          <w:kern w:val="0"/>
          <w:sz w:val="24"/>
          <w:szCs w:val="24"/>
          <w:lang w:val="en-US" w:eastAsia="zh-CN"/>
        </w:rPr>
        <w:t>基本无变动。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color w:val="auto"/>
          <w:kern w:val="0"/>
          <w:sz w:val="24"/>
          <w:szCs w:val="24"/>
        </w:rPr>
      </w:pPr>
      <w:r>
        <w:rPr>
          <w:rFonts w:ascii="Times New Roman" w:hAnsi="Times New Roman" w:eastAsia="宋体" w:cs="Times New Roman"/>
          <w:color w:val="auto"/>
          <w:kern w:val="0"/>
          <w:sz w:val="24"/>
          <w:szCs w:val="24"/>
        </w:rPr>
        <w:t>对照生态环境部环办环评函</w:t>
      </w:r>
      <w:r>
        <w:rPr>
          <w:color w:val="auto"/>
          <w:kern w:val="0"/>
          <w:sz w:val="24"/>
          <w:szCs w:val="24"/>
        </w:rPr>
        <w:t>〔2020〕688号关于印发《污染影响类建设项目重大变动清单(试行)》的通知相关内容，企业不属于重大变动。</w:t>
      </w:r>
    </w:p>
    <w:bookmarkEnd w:id="0"/>
    <w:bookmarkEnd w:id="1"/>
    <w:bookmarkEnd w:id="2"/>
    <w:p>
      <w:pPr>
        <w:spacing w:line="360" w:lineRule="auto"/>
        <w:ind w:firstLine="482" w:firstLineChars="200"/>
        <w:outlineLvl w:val="0"/>
        <w:rPr>
          <w:b/>
          <w:color w:val="auto"/>
          <w:kern w:val="0"/>
          <w:sz w:val="24"/>
          <w:szCs w:val="24"/>
        </w:rPr>
      </w:pPr>
      <w:r>
        <w:rPr>
          <w:b/>
          <w:color w:val="auto"/>
          <w:kern w:val="0"/>
          <w:sz w:val="24"/>
          <w:szCs w:val="24"/>
        </w:rPr>
        <w:t>三、环境保护设施建设情况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cs="Times New Roman"/>
          <w:color w:val="auto"/>
          <w:kern w:val="0"/>
          <w:sz w:val="24"/>
          <w:lang w:bidi="ar"/>
        </w:rPr>
      </w:pPr>
      <w:r>
        <w:rPr>
          <w:rFonts w:ascii="Times New Roman" w:hAnsi="Times New Roman" w:eastAsia="宋体" w:cs="Times New Roman"/>
          <w:color w:val="auto"/>
          <w:kern w:val="0"/>
          <w:sz w:val="24"/>
          <w:szCs w:val="24"/>
        </w:rPr>
        <w:t>（一）废水：</w:t>
      </w:r>
      <w:r>
        <w:rPr>
          <w:rFonts w:hint="default" w:ascii="Times New Roman" w:hAnsi="Times New Roman" w:eastAsia="宋体" w:cs="Times New Roman"/>
          <w:color w:val="auto"/>
          <w:kern w:val="0"/>
          <w:sz w:val="24"/>
          <w:szCs w:val="24"/>
        </w:rPr>
        <w:t>本项目营运过程产生的废水主要是职工日常生活污水。</w:t>
      </w:r>
      <w:r>
        <w:rPr>
          <w:rFonts w:hint="default" w:ascii="Times New Roman" w:hAnsi="Times New Roman" w:cs="Times New Roman"/>
          <w:color w:val="auto"/>
          <w:kern w:val="0"/>
          <w:sz w:val="24"/>
          <w:lang w:bidi="ar"/>
        </w:rPr>
        <w:t>厕所废水经化粪池收集预处理后，能够达到</w:t>
      </w:r>
      <w:r>
        <w:rPr>
          <w:rFonts w:hint="eastAsia" w:ascii="Times New Roman" w:hAnsi="Times New Roman" w:eastAsia="宋体" w:cs="Times New Roman"/>
          <w:b w:val="0"/>
          <w:bCs w:val="0"/>
          <w:color w:val="auto"/>
          <w:kern w:val="0"/>
          <w:sz w:val="24"/>
          <w:szCs w:val="24"/>
          <w:lang w:val="en-US" w:eastAsia="zh-CN" w:bidi="ar"/>
        </w:rPr>
        <w:t>原</w:t>
      </w:r>
      <w:r>
        <w:rPr>
          <w:rFonts w:hint="default" w:ascii="Times New Roman" w:hAnsi="Times New Roman" w:eastAsia="宋体" w:cs="Times New Roman"/>
          <w:b w:val="0"/>
          <w:bCs w:val="0"/>
          <w:color w:val="auto"/>
          <w:kern w:val="0"/>
          <w:sz w:val="24"/>
          <w:szCs w:val="24"/>
          <w:lang w:val="en-US" w:eastAsia="zh-CN" w:bidi="ar"/>
        </w:rPr>
        <w:t>安吉城北污水处理厂</w:t>
      </w:r>
      <w:r>
        <w:rPr>
          <w:rFonts w:hint="eastAsia" w:ascii="Times New Roman" w:hAnsi="Times New Roman" w:eastAsia="宋体" w:cs="Times New Roman"/>
          <w:b w:val="0"/>
          <w:bCs w:val="0"/>
          <w:color w:val="auto"/>
          <w:kern w:val="0"/>
          <w:sz w:val="24"/>
          <w:szCs w:val="24"/>
          <w:lang w:val="en-US" w:eastAsia="zh-CN" w:bidi="ar"/>
        </w:rPr>
        <w:t>（安吉净源污水处理有限公司）</w:t>
      </w:r>
      <w:r>
        <w:rPr>
          <w:rFonts w:hint="default" w:ascii="Times New Roman" w:hAnsi="Times New Roman" w:cs="Times New Roman"/>
          <w:color w:val="auto"/>
          <w:kern w:val="0"/>
          <w:sz w:val="24"/>
          <w:lang w:bidi="ar"/>
        </w:rPr>
        <w:t>纳管标准，可直接纳入市政污水管，最终由</w:t>
      </w:r>
      <w:r>
        <w:rPr>
          <w:rFonts w:hint="eastAsia" w:ascii="Times New Roman" w:hAnsi="Times New Roman" w:eastAsia="宋体" w:cs="Times New Roman"/>
          <w:b w:val="0"/>
          <w:bCs w:val="0"/>
          <w:color w:val="auto"/>
          <w:kern w:val="0"/>
          <w:sz w:val="24"/>
          <w:szCs w:val="24"/>
          <w:lang w:val="en-US" w:eastAsia="zh-CN" w:bidi="ar"/>
        </w:rPr>
        <w:t>原</w:t>
      </w:r>
      <w:r>
        <w:rPr>
          <w:rFonts w:hint="default" w:ascii="Times New Roman" w:hAnsi="Times New Roman" w:eastAsia="宋体" w:cs="Times New Roman"/>
          <w:b w:val="0"/>
          <w:bCs w:val="0"/>
          <w:color w:val="auto"/>
          <w:kern w:val="0"/>
          <w:sz w:val="24"/>
          <w:szCs w:val="24"/>
          <w:lang w:val="en-US" w:eastAsia="zh-CN" w:bidi="ar"/>
        </w:rPr>
        <w:t>安吉城北污水处理厂</w:t>
      </w:r>
      <w:r>
        <w:rPr>
          <w:rFonts w:hint="eastAsia" w:ascii="Times New Roman" w:hAnsi="Times New Roman" w:eastAsia="宋体" w:cs="Times New Roman"/>
          <w:b w:val="0"/>
          <w:bCs w:val="0"/>
          <w:color w:val="auto"/>
          <w:kern w:val="0"/>
          <w:sz w:val="24"/>
          <w:szCs w:val="24"/>
          <w:lang w:val="en-US" w:eastAsia="zh-CN" w:bidi="ar"/>
        </w:rPr>
        <w:t>（安吉净源污水处理有限公司）</w:t>
      </w:r>
      <w:r>
        <w:rPr>
          <w:rFonts w:hint="default" w:ascii="Times New Roman" w:hAnsi="Times New Roman" w:cs="Times New Roman"/>
          <w:color w:val="auto"/>
          <w:kern w:val="0"/>
          <w:sz w:val="24"/>
          <w:lang w:bidi="ar"/>
        </w:rPr>
        <w:t>统一处理达《城镇污水处理厂污染物排放标准》（GB18918-2002）一级A标准，化学需氧量、氨氮、总氮和总磷执行《城镇污水处理厂主要水污染物排放标准》（DB33/2169-2018）中表1标准后排入西苕溪。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rPr>
        <w:t>（二）废气：本项目营运过程产生的废气主要是粘合废气、木工粉尘</w:t>
      </w:r>
      <w:r>
        <w:rPr>
          <w:rFonts w:hint="eastAsia" w:cs="Times New Roman"/>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①粘合废气：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胶棉工段生产废气经集气罩收集由风机输送到“两道活性炭吸附”装置处理达标后，尾气通过25m高排气筒（DA001）排放。</w:t>
      </w:r>
    </w:p>
    <w:p>
      <w:pPr>
        <w:pStyle w:val="58"/>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24"/>
          <w:lang w:eastAsia="zh-CN"/>
        </w:rPr>
      </w:pPr>
      <w:r>
        <w:rPr>
          <w:rFonts w:hint="default" w:ascii="Times New Roman" w:hAnsi="Times New Roman" w:eastAsia="宋体" w:cs="Times New Roman"/>
          <w:color w:val="auto"/>
          <w:kern w:val="0"/>
          <w:sz w:val="24"/>
          <w:szCs w:val="24"/>
          <w:lang w:eastAsia="zh-CN"/>
        </w:rPr>
        <w:t>②木工粉尘：</w:t>
      </w:r>
      <w:r>
        <w:rPr>
          <w:rFonts w:hint="default" w:ascii="Times New Roman" w:hAnsi="Times New Roman" w:cs="Times New Roman"/>
          <w:color w:val="auto"/>
          <w:kern w:val="0"/>
          <w:sz w:val="24"/>
          <w:szCs w:val="24"/>
          <w:lang w:eastAsia="zh-CN" w:bidi="ar"/>
        </w:rPr>
        <w:t>钻孔工序产生的木工粉尘</w:t>
      </w:r>
      <w:r>
        <w:rPr>
          <w:rFonts w:hint="eastAsia" w:ascii="Times New Roman" w:hAnsi="Times New Roman" w:cs="Times New Roman"/>
          <w:color w:val="auto"/>
          <w:kern w:val="0"/>
          <w:sz w:val="24"/>
          <w:szCs w:val="24"/>
          <w:lang w:val="en-US" w:eastAsia="zh-CN" w:bidi="ar"/>
        </w:rPr>
        <w:t>经</w:t>
      </w:r>
      <w:r>
        <w:rPr>
          <w:rFonts w:hint="eastAsia" w:ascii="Times New Roman" w:hAnsi="Times New Roman" w:eastAsia="宋体" w:cs="Times New Roman"/>
          <w:color w:val="auto"/>
          <w:kern w:val="0"/>
          <w:sz w:val="24"/>
          <w:szCs w:val="24"/>
          <w:lang w:val="en-US" w:eastAsia="zh-CN" w:bidi="ar"/>
        </w:rPr>
        <w:t>旋风式布袋除尘器处理</w:t>
      </w:r>
      <w:r>
        <w:rPr>
          <w:rFonts w:hint="eastAsia" w:ascii="Times New Roman" w:hAnsi="Times New Roman" w:cs="Times New Roman"/>
          <w:color w:val="auto"/>
          <w:kern w:val="0"/>
          <w:sz w:val="24"/>
          <w:szCs w:val="24"/>
          <w:lang w:val="en-US" w:eastAsia="zh-CN" w:bidi="ar"/>
        </w:rPr>
        <w:t>后无组织排放。</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32"/>
        </w:rPr>
      </w:pPr>
      <w:r>
        <w:rPr>
          <w:rFonts w:ascii="Times New Roman" w:hAnsi="Times New Roman"/>
          <w:color w:val="auto"/>
          <w:kern w:val="0"/>
          <w:sz w:val="24"/>
        </w:rPr>
        <w:t>（三）噪声：</w:t>
      </w:r>
      <w:r>
        <w:rPr>
          <w:rFonts w:hint="default" w:ascii="Times New Roman" w:hAnsi="Times New Roman" w:cs="Times New Roman"/>
          <w:color w:val="auto"/>
          <w:sz w:val="24"/>
        </w:rPr>
        <w:t>本项目实行1班制（昼间8h）工作制，项目在生产过程中产生的噪声主要源自缝纫机、电剪刀、喷枪、枪钉枪、手枪钻、环保设备等，这些设备产生的噪声声级一般在75-85dB。</w:t>
      </w:r>
      <w:r>
        <w:rPr>
          <w:rFonts w:hint="default" w:ascii="Times New Roman" w:hAnsi="Times New Roman" w:cs="Times New Roman"/>
          <w:color w:val="auto"/>
          <w:sz w:val="24"/>
          <w:szCs w:val="32"/>
        </w:rPr>
        <w:t>通过合理安排布局，生产设备设施选用低噪声设备，生产时关闭门窗，平时加强生产及工人操作的管理和设备维护保养，并通过墙体阻隔、距离和厂区四周绿化衰减。</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ascii="Times New Roman" w:hAnsi="Times New Roman"/>
          <w:color w:val="auto"/>
          <w:kern w:val="0"/>
          <w:sz w:val="24"/>
          <w:szCs w:val="24"/>
        </w:rPr>
        <w:t>（四）固废：</w:t>
      </w:r>
      <w:r>
        <w:rPr>
          <w:rFonts w:hint="default" w:ascii="Times New Roman" w:hAnsi="Times New Roman" w:cs="Times New Roman"/>
          <w:color w:val="auto"/>
          <w:sz w:val="24"/>
          <w:szCs w:val="24"/>
        </w:rPr>
        <w:t>本项目在厂区内设置</w:t>
      </w:r>
      <w:r>
        <w:rPr>
          <w:rFonts w:hint="eastAsia" w:ascii="Times New Roman" w:hAnsi="Times New Roman" w:eastAsia="宋体" w:cs="Times New Roman"/>
          <w:color w:val="auto"/>
          <w:sz w:val="24"/>
          <w:szCs w:val="24"/>
          <w:lang w:val="en-US" w:eastAsia="zh-CN"/>
        </w:rPr>
        <w:t>一般</w:t>
      </w:r>
      <w:r>
        <w:rPr>
          <w:rFonts w:hint="default" w:ascii="Times New Roman" w:hAnsi="Times New Roman" w:eastAsia="宋体" w:cs="Times New Roman"/>
          <w:color w:val="auto"/>
          <w:sz w:val="24"/>
          <w:szCs w:val="24"/>
        </w:rPr>
        <w:t>固废</w:t>
      </w:r>
      <w:r>
        <w:rPr>
          <w:rFonts w:hint="eastAsia" w:ascii="Times New Roman" w:hAnsi="Times New Roman" w:eastAsia="宋体" w:cs="Times New Roman"/>
          <w:color w:val="auto"/>
          <w:sz w:val="24"/>
          <w:szCs w:val="24"/>
          <w:lang w:val="en-US" w:eastAsia="zh-CN"/>
        </w:rPr>
        <w:t>堆放区</w:t>
      </w:r>
      <w:r>
        <w:rPr>
          <w:rFonts w:hint="default" w:ascii="Times New Roman" w:hAnsi="Times New Roman" w:cs="Times New Roman"/>
          <w:color w:val="auto"/>
          <w:sz w:val="24"/>
          <w:szCs w:val="24"/>
        </w:rPr>
        <w:t>，</w:t>
      </w:r>
      <w:r>
        <w:rPr>
          <w:rFonts w:hint="default" w:ascii="Times New Roman" w:hAnsi="Times New Roman" w:eastAsia="宋体" w:cs="Times New Roman"/>
          <w:color w:val="auto"/>
          <w:sz w:val="24"/>
          <w:szCs w:val="24"/>
          <w:lang w:val="en-US" w:eastAsia="zh-CN"/>
        </w:rPr>
        <w:t>位于</w:t>
      </w:r>
      <w:r>
        <w:rPr>
          <w:rFonts w:hint="eastAsia" w:ascii="Times New Roman" w:hAnsi="Times New Roman" w:eastAsia="宋体" w:cs="Times New Roman"/>
          <w:color w:val="auto"/>
          <w:sz w:val="24"/>
          <w:szCs w:val="24"/>
          <w:lang w:val="en-US" w:eastAsia="zh-CN"/>
        </w:rPr>
        <w:t>出租方厂区</w:t>
      </w:r>
      <w:r>
        <w:rPr>
          <w:rFonts w:hint="eastAsia" w:ascii="Times New Roman" w:hAnsi="Times New Roman" w:cs="Times New Roman"/>
          <w:color w:val="auto"/>
          <w:sz w:val="24"/>
          <w:szCs w:val="24"/>
          <w:lang w:val="en-US" w:eastAsia="zh-CN"/>
        </w:rPr>
        <w:t>一</w:t>
      </w:r>
      <w:r>
        <w:rPr>
          <w:rFonts w:hint="eastAsia" w:ascii="Times New Roman" w:hAnsi="Times New Roman" w:eastAsia="宋体" w:cs="Times New Roman"/>
          <w:color w:val="auto"/>
          <w:sz w:val="24"/>
          <w:szCs w:val="24"/>
          <w:lang w:val="en-US" w:eastAsia="zh-CN"/>
        </w:rPr>
        <w:t>层西侧</w:t>
      </w:r>
      <w:r>
        <w:rPr>
          <w:rFonts w:hint="default" w:ascii="Times New Roman" w:hAnsi="Times New Roman" w:cs="Times New Roman"/>
          <w:color w:val="auto"/>
          <w:sz w:val="24"/>
          <w:szCs w:val="24"/>
        </w:rPr>
        <w:t>，占地面积约6m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，暂存点为水泥地面，能做到防扬散、防流失、防止雨水的冲刷及防渗漏等相关要求，各类一般废物定置分类存放。危废暂存库设置于</w:t>
      </w:r>
      <w:r>
        <w:rPr>
          <w:rFonts w:hint="eastAsia" w:ascii="Times New Roman" w:hAnsi="Times New Roman" w:cs="Times New Roman"/>
          <w:color w:val="auto"/>
          <w:sz w:val="24"/>
          <w:szCs w:val="24"/>
          <w:lang w:val="en-US" w:eastAsia="zh-CN"/>
        </w:rPr>
        <w:t>生产车间四层架空层西北角，</w:t>
      </w:r>
      <w:r>
        <w:rPr>
          <w:rFonts w:hint="default" w:ascii="Times New Roman" w:hAnsi="Times New Roman" w:cs="Times New Roman"/>
          <w:color w:val="auto"/>
          <w:sz w:val="24"/>
          <w:szCs w:val="24"/>
        </w:rPr>
        <w:t>占地面积约3m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。危险废物集中收集后在危废仓库暂存，定期交由资质单位安全处置。危废库具备防腐防渗、防雨淋等措施，可以有效防止二次污染，规范建立了危废台账。</w:t>
      </w: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一般工业固体废弃物集中收集后委托浙江嘉鸿供销再生资源有限公司处置；废原料包装桶（</w:t>
      </w:r>
      <w:r>
        <w:rPr>
          <w:rFonts w:hint="default" w:ascii="Times New Roman" w:hAnsi="Times New Roman" w:cs="Times New Roman"/>
          <w:color w:val="auto"/>
          <w:sz w:val="24"/>
          <w:szCs w:val="24"/>
        </w:rPr>
        <w:t>废胶水桶</w:t>
      </w:r>
      <w:r>
        <w:rPr>
          <w:rFonts w:hint="default" w:ascii="Times New Roman" w:hAnsi="Times New Roman" w:eastAsia="宋体" w:cs="Times New Roman"/>
          <w:color w:val="auto"/>
          <w:sz w:val="24"/>
          <w:szCs w:val="24"/>
        </w:rPr>
        <w:t>）集中收集后由安吉祥力胶粘剂有限公司回收</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胶渣、废活性炭收集后暂存于危废暂存库，定期委托浙江悦胜环境科技有限公司安全处置</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生活垃圾收集后委托环卫部门定期清运。</w:t>
      </w:r>
    </w:p>
    <w:p>
      <w:pPr>
        <w:pStyle w:val="9"/>
        <w:spacing w:line="360" w:lineRule="auto"/>
        <w:ind w:left="0" w:firstLine="480" w:firstLineChars="200"/>
        <w:rPr>
          <w:rFonts w:ascii="Times New Roman" w:hAnsi="Times New Roman"/>
          <w:color w:val="auto"/>
          <w:kern w:val="0"/>
          <w:sz w:val="24"/>
          <w:szCs w:val="24"/>
        </w:rPr>
      </w:pPr>
      <w:r>
        <w:rPr>
          <w:rFonts w:ascii="Times New Roman" w:hAnsi="Times New Roman"/>
          <w:color w:val="auto"/>
          <w:kern w:val="0"/>
          <w:sz w:val="24"/>
          <w:szCs w:val="24"/>
        </w:rPr>
        <w:t>（五）环境风险防范措施：针对可能产生的环境风险，企业设立了事故应急指挥领导小组，同时配备了相应的应急物资，包括灭火器，急救箱等。</w:t>
      </w:r>
    </w:p>
    <w:p>
      <w:pPr>
        <w:spacing w:line="360" w:lineRule="auto"/>
        <w:ind w:firstLine="482" w:firstLineChars="200"/>
        <w:outlineLvl w:val="0"/>
        <w:rPr>
          <w:b/>
          <w:color w:val="auto"/>
          <w:kern w:val="0"/>
          <w:sz w:val="24"/>
          <w:szCs w:val="24"/>
        </w:rPr>
      </w:pPr>
      <w:r>
        <w:rPr>
          <w:b/>
          <w:color w:val="auto"/>
          <w:kern w:val="0"/>
          <w:sz w:val="24"/>
          <w:szCs w:val="24"/>
        </w:rPr>
        <w:t>四、环境保护设施调试监测结果</w:t>
      </w:r>
    </w:p>
    <w:p>
      <w:pPr>
        <w:spacing w:line="360" w:lineRule="auto"/>
        <w:ind w:firstLine="480" w:firstLineChars="200"/>
        <w:rPr>
          <w:color w:val="auto"/>
          <w:sz w:val="24"/>
          <w:szCs w:val="24"/>
        </w:rPr>
      </w:pPr>
      <w:r>
        <w:rPr>
          <w:color w:val="auto"/>
          <w:sz w:val="24"/>
          <w:szCs w:val="24"/>
        </w:rPr>
        <w:t>中昱（浙江）环境监测股份有限公司对</w:t>
      </w:r>
      <w:r>
        <w:rPr>
          <w:color w:val="auto"/>
          <w:kern w:val="0"/>
          <w:sz w:val="24"/>
          <w:szCs w:val="24"/>
        </w:rPr>
        <w:t>该项目进行了环境保护验收监测（报告编号：</w:t>
      </w:r>
      <w:r>
        <w:rPr>
          <w:color w:val="auto"/>
          <w:sz w:val="24"/>
          <w:szCs w:val="24"/>
        </w:rPr>
        <w:t>中昱环境（2023）检</w:t>
      </w:r>
      <w:r>
        <w:rPr>
          <w:rFonts w:hint="eastAsia"/>
          <w:color w:val="auto"/>
          <w:sz w:val="24"/>
          <w:szCs w:val="24"/>
          <w:lang w:val="en-US" w:eastAsia="zh-CN"/>
        </w:rPr>
        <w:t>11</w:t>
      </w:r>
      <w:r>
        <w:rPr>
          <w:color w:val="auto"/>
          <w:sz w:val="24"/>
          <w:szCs w:val="24"/>
        </w:rPr>
        <w:t>-</w:t>
      </w:r>
      <w:r>
        <w:rPr>
          <w:rFonts w:hint="eastAsia"/>
          <w:color w:val="auto"/>
          <w:sz w:val="24"/>
          <w:szCs w:val="24"/>
          <w:lang w:val="en-US" w:eastAsia="zh-CN"/>
        </w:rPr>
        <w:t>081</w:t>
      </w:r>
      <w:r>
        <w:rPr>
          <w:color w:val="auto"/>
          <w:sz w:val="24"/>
          <w:szCs w:val="24"/>
        </w:rPr>
        <w:t>号）</w:t>
      </w:r>
      <w:r>
        <w:rPr>
          <w:color w:val="auto"/>
          <w:kern w:val="0"/>
          <w:sz w:val="24"/>
          <w:szCs w:val="24"/>
        </w:rPr>
        <w:t>。</w:t>
      </w:r>
      <w:r>
        <w:rPr>
          <w:color w:val="auto"/>
          <w:sz w:val="24"/>
          <w:szCs w:val="24"/>
        </w:rPr>
        <w:t>监测期间，该项目生产工况正常，生产工况负荷大于75%，符合竣工验收工况负荷要求。</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（一）环保设施处理效率</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（1）废水处理设施</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项目无生产废水排放，自身无污水处理设施，项目无废水处理设施处理效率问题。</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（2）废气处理设施</w:t>
      </w:r>
    </w:p>
    <w:p>
      <w:pPr>
        <w:snapToGrid w:val="0"/>
        <w:spacing w:line="360" w:lineRule="auto"/>
        <w:ind w:firstLine="480" w:firstLineChars="200"/>
        <w:rPr>
          <w:color w:val="auto"/>
          <w:sz w:val="24"/>
          <w:szCs w:val="24"/>
          <w:lang w:bidi="ar"/>
        </w:rPr>
      </w:pPr>
      <w:r>
        <w:rPr>
          <w:color w:val="auto"/>
          <w:sz w:val="24"/>
          <w:szCs w:val="24"/>
          <w:lang w:bidi="ar"/>
        </w:rPr>
        <w:t>监测结果显示：</w:t>
      </w:r>
      <w:r>
        <w:rPr>
          <w:rFonts w:hint="eastAsia"/>
          <w:color w:val="auto"/>
          <w:sz w:val="24"/>
          <w:szCs w:val="24"/>
          <w:lang w:val="en-US" w:eastAsia="zh-CN" w:bidi="ar"/>
        </w:rPr>
        <w:t>TA00</w:t>
      </w:r>
      <w:r>
        <w:rPr>
          <w:rFonts w:hint="eastAsia" w:ascii="Times New Roman" w:hAnsi="Times New Roman" w:eastAsia="宋体"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两道活性炭吸附装置</w:t>
      </w:r>
      <w:r>
        <w:rPr>
          <w:rFonts w:ascii="Times New Roman" w:hAnsi="Times New Roman" w:eastAsia="宋体" w:cs="Times New Roman"/>
          <w:color w:val="auto"/>
          <w:kern w:val="2"/>
          <w:sz w:val="24"/>
          <w:szCs w:val="24"/>
          <w:lang w:val="en-US" w:eastAsia="zh-CN" w:bidi="ar-SA"/>
        </w:rPr>
        <w:t>对</w:t>
      </w:r>
      <w:r>
        <w:rPr>
          <w:rFonts w:hint="default" w:ascii="Times New Roman" w:hAnsi="Times New Roman" w:eastAsia="宋体" w:cs="Times New Roman"/>
          <w:color w:val="auto"/>
          <w:kern w:val="2"/>
          <w:sz w:val="24"/>
          <w:szCs w:val="24"/>
          <w:lang w:val="en-US" w:eastAsia="zh-CN" w:bidi="ar-SA"/>
        </w:rPr>
        <w:t>非甲烷总烃</w:t>
      </w:r>
      <w:r>
        <w:rPr>
          <w:rFonts w:ascii="Times New Roman" w:hAnsi="Times New Roman" w:eastAsia="宋体" w:cs="Times New Roman"/>
          <w:color w:val="auto"/>
          <w:kern w:val="2"/>
          <w:sz w:val="24"/>
          <w:szCs w:val="24"/>
          <w:lang w:val="en-US" w:eastAsia="zh-CN" w:bidi="ar-SA"/>
        </w:rPr>
        <w:t>的去除率第一个</w:t>
      </w:r>
      <w:r>
        <w:rPr>
          <w:color w:val="auto"/>
          <w:sz w:val="24"/>
          <w:szCs w:val="24"/>
          <w:lang w:bidi="ar"/>
        </w:rPr>
        <w:t>监测日为</w:t>
      </w:r>
      <w:r>
        <w:rPr>
          <w:rFonts w:hint="eastAsia"/>
          <w:color w:val="auto"/>
          <w:sz w:val="24"/>
          <w:szCs w:val="24"/>
          <w:lang w:val="en-US" w:eastAsia="zh-CN" w:bidi="ar"/>
        </w:rPr>
        <w:t>79.49</w:t>
      </w:r>
      <w:r>
        <w:rPr>
          <w:color w:val="auto"/>
          <w:sz w:val="24"/>
          <w:szCs w:val="24"/>
          <w:lang w:bidi="ar"/>
        </w:rPr>
        <w:t>％，第二个监测日为</w:t>
      </w:r>
      <w:r>
        <w:rPr>
          <w:rFonts w:hint="eastAsia"/>
          <w:color w:val="auto"/>
          <w:sz w:val="24"/>
          <w:szCs w:val="24"/>
          <w:lang w:val="en-US" w:eastAsia="zh-CN" w:bidi="ar"/>
        </w:rPr>
        <w:t>80.86</w:t>
      </w:r>
      <w:r>
        <w:rPr>
          <w:color w:val="auto"/>
          <w:sz w:val="24"/>
          <w:szCs w:val="24"/>
          <w:lang w:bidi="ar"/>
        </w:rPr>
        <w:t>％。</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（3）厂界噪声治理设施</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lang w:bidi="ar"/>
        </w:rPr>
        <w:t>监测结果显示：</w:t>
      </w:r>
      <w:r>
        <w:rPr>
          <w:rFonts w:ascii="Times New Roman" w:hAnsi="Times New Roman"/>
          <w:color w:val="auto"/>
          <w:sz w:val="24"/>
        </w:rPr>
        <w:t>本项目厂界昼间噪声排放满足《工业企业厂界环境噪声排放标准》（GB12348-2008）中的3类标准，说明项目采取的噪声防治措施合理。</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（4）固体废物治理设施</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项目固废均委托外单位进行处置，自身不配备固体废物治理设施。</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（二）污染物排放情况</w:t>
      </w:r>
    </w:p>
    <w:p>
      <w:pPr>
        <w:spacing w:line="360" w:lineRule="auto"/>
        <w:ind w:firstLine="480" w:firstLineChars="200"/>
        <w:rPr>
          <w:color w:val="auto"/>
          <w:kern w:val="0"/>
          <w:sz w:val="24"/>
          <w:szCs w:val="24"/>
        </w:rPr>
      </w:pPr>
      <w:r>
        <w:rPr>
          <w:color w:val="auto"/>
          <w:sz w:val="24"/>
          <w:szCs w:val="24"/>
        </w:rPr>
        <w:t>（1）</w:t>
      </w:r>
      <w:r>
        <w:rPr>
          <w:color w:val="auto"/>
          <w:kern w:val="0"/>
          <w:sz w:val="24"/>
          <w:szCs w:val="24"/>
        </w:rPr>
        <w:t>废水污染物排放评价</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由检测结果可知，本项目生活污水pH值、化学需氧量、氨氮、总磷排放浓度满足原安吉城北污水处理厂（安吉净源污水处理有限公司）污水接管标准，pH限值为6-9，化学需氧量浓度限值≤</w:t>
      </w:r>
      <w:r>
        <w:rPr>
          <w:rFonts w:hint="eastAsia" w:ascii="Times New Roman" w:hAnsi="Times New Roman" w:cs="Times New Roman"/>
          <w:color w:val="auto"/>
          <w:sz w:val="24"/>
          <w:lang w:val="en-US" w:eastAsia="zh-CN"/>
        </w:rPr>
        <w:t>450</w:t>
      </w:r>
      <w:r>
        <w:rPr>
          <w:rFonts w:hint="default" w:ascii="Times New Roman" w:hAnsi="Times New Roman" w:cs="Times New Roman"/>
          <w:color w:val="auto"/>
          <w:sz w:val="24"/>
        </w:rPr>
        <w:t>mg/L，氨氮浓度限值≤</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mg/L，总磷浓度限值≤</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mg/L。</w:t>
      </w:r>
    </w:p>
    <w:p>
      <w:pPr>
        <w:spacing w:line="360" w:lineRule="auto"/>
        <w:ind w:firstLine="480" w:firstLineChars="200"/>
        <w:rPr>
          <w:color w:val="auto"/>
          <w:kern w:val="0"/>
          <w:sz w:val="24"/>
          <w:szCs w:val="24"/>
        </w:rPr>
      </w:pPr>
      <w:r>
        <w:rPr>
          <w:color w:val="auto"/>
          <w:sz w:val="24"/>
          <w:szCs w:val="24"/>
        </w:rPr>
        <w:t>（2）</w:t>
      </w:r>
      <w:r>
        <w:rPr>
          <w:color w:val="auto"/>
          <w:kern w:val="0"/>
          <w:sz w:val="24"/>
          <w:szCs w:val="24"/>
        </w:rPr>
        <w:t>废气污染物排放评价</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由检测结果可知，粘合废气排气筒中非甲烷总烃排放浓度满足《大气污染物综合排放标准》（GB16297-1996）表2“新污染源”中的二级标准。</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由检测结果可知，本项目厂界无组织颗粒物、非甲烷总烃排放浓度满足《大气污染物综合排放标准》（GB16297-1996）表2中的无组织排放监控浓度限值；厂区内无组织非甲烷总烃排放浓度满足《挥发性有机物无组织排放控制标准》（GB37822-2019）表A.1中的特别排放限值。</w:t>
      </w:r>
    </w:p>
    <w:p>
      <w:pPr>
        <w:pStyle w:val="12"/>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ascii="Times New Roman" w:hAnsi="Times New Roman"/>
          <w:color w:val="auto"/>
          <w:kern w:val="0"/>
          <w:sz w:val="24"/>
        </w:rPr>
        <w:t>3）</w:t>
      </w:r>
      <w:r>
        <w:rPr>
          <w:rFonts w:ascii="Times New Roman" w:hAnsi="Times New Roman"/>
          <w:color w:val="auto"/>
          <w:sz w:val="24"/>
        </w:rPr>
        <w:t>噪声污染物排放评价</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由检测结果可知，本项目厂界昼间噪声排放满足《工业企业厂界环境噪声排放标准》（GB12348-2008）中的3类标准。</w:t>
      </w:r>
    </w:p>
    <w:p>
      <w:pPr>
        <w:spacing w:line="360" w:lineRule="auto"/>
        <w:ind w:firstLine="480" w:firstLineChars="200"/>
        <w:rPr>
          <w:color w:val="auto"/>
          <w:sz w:val="24"/>
          <w:szCs w:val="24"/>
        </w:rPr>
      </w:pPr>
      <w:r>
        <w:rPr>
          <w:color w:val="auto"/>
          <w:kern w:val="0"/>
          <w:sz w:val="24"/>
          <w:szCs w:val="24"/>
        </w:rPr>
        <w:t>（4）污染物排放总量</w:t>
      </w:r>
    </w:p>
    <w:p>
      <w:pPr>
        <w:spacing w:line="360" w:lineRule="auto"/>
        <w:ind w:firstLine="480" w:firstLineChars="200"/>
        <w:rPr>
          <w:color w:val="auto"/>
          <w:sz w:val="24"/>
          <w:szCs w:val="24"/>
        </w:rPr>
      </w:pPr>
      <w:r>
        <w:rPr>
          <w:color w:val="auto"/>
          <w:sz w:val="24"/>
          <w:szCs w:val="24"/>
        </w:rPr>
        <w:t>项目涉及总量控制污染物为COD</w:t>
      </w:r>
      <w:r>
        <w:rPr>
          <w:color w:val="auto"/>
          <w:sz w:val="24"/>
          <w:szCs w:val="24"/>
          <w:vertAlign w:val="subscript"/>
        </w:rPr>
        <w:t>Cr</w:t>
      </w:r>
      <w:r>
        <w:rPr>
          <w:color w:val="auto"/>
          <w:sz w:val="24"/>
          <w:szCs w:val="24"/>
        </w:rPr>
        <w:t>、NH</w:t>
      </w:r>
      <w:r>
        <w:rPr>
          <w:color w:val="auto"/>
          <w:sz w:val="24"/>
          <w:szCs w:val="24"/>
          <w:vertAlign w:val="subscript"/>
        </w:rPr>
        <w:t>3</w:t>
      </w:r>
      <w:r>
        <w:rPr>
          <w:color w:val="auto"/>
          <w:sz w:val="24"/>
          <w:szCs w:val="24"/>
        </w:rPr>
        <w:t>-N、</w:t>
      </w:r>
      <w:r>
        <w:rPr>
          <w:rFonts w:hint="default" w:ascii="Times New Roman" w:hAnsi="Times New Roman" w:cs="Times New Roman"/>
          <w:color w:val="auto"/>
          <w:sz w:val="24"/>
        </w:rPr>
        <w:t>挥发性有机物（VOCs）和工业烟粉尘</w:t>
      </w:r>
      <w:r>
        <w:rPr>
          <w:color w:val="auto"/>
          <w:sz w:val="24"/>
          <w:szCs w:val="24"/>
        </w:rPr>
        <w:t>四项。</w:t>
      </w:r>
    </w:p>
    <w:p>
      <w:pPr>
        <w:pStyle w:val="9"/>
        <w:spacing w:line="360" w:lineRule="auto"/>
        <w:ind w:left="0" w:firstLine="480" w:firstLineChars="200"/>
        <w:rPr>
          <w:rFonts w:ascii="Times New Roman" w:hAnsi="Times New Roman"/>
          <w:color w:val="auto"/>
          <w:sz w:val="24"/>
          <w:szCs w:val="24"/>
        </w:rPr>
      </w:pPr>
      <w:r>
        <w:rPr>
          <w:rFonts w:ascii="Times New Roman" w:hAnsi="Times New Roman"/>
          <w:color w:val="auto"/>
          <w:sz w:val="24"/>
          <w:szCs w:val="24"/>
        </w:rPr>
        <w:fldChar w:fldCharType="begin"/>
      </w:r>
      <w:r>
        <w:rPr>
          <w:rFonts w:ascii="Times New Roman" w:hAnsi="Times New Roman"/>
          <w:color w:val="auto"/>
          <w:sz w:val="24"/>
          <w:szCs w:val="24"/>
        </w:rPr>
        <w:instrText xml:space="preserve"> = 1 \* GB3 \* MERGEFORMAT </w:instrText>
      </w:r>
      <w:r>
        <w:rPr>
          <w:rFonts w:ascii="Times New Roman" w:hAnsi="Times New Roman"/>
          <w:color w:val="auto"/>
          <w:sz w:val="24"/>
          <w:szCs w:val="24"/>
        </w:rPr>
        <w:fldChar w:fldCharType="separate"/>
      </w:r>
      <w:r>
        <w:rPr>
          <w:rFonts w:ascii="Times New Roman" w:hAnsi="Times New Roman"/>
          <w:color w:val="auto"/>
          <w:sz w:val="24"/>
          <w:szCs w:val="24"/>
        </w:rPr>
        <w:t>①</w:t>
      </w:r>
      <w:r>
        <w:rPr>
          <w:rFonts w:ascii="Times New Roman" w:hAnsi="Times New Roman"/>
          <w:color w:val="auto"/>
          <w:sz w:val="24"/>
          <w:szCs w:val="24"/>
        </w:rPr>
        <w:fldChar w:fldCharType="end"/>
      </w:r>
      <w:r>
        <w:rPr>
          <w:rFonts w:ascii="Times New Roman" w:hAnsi="Times New Roman"/>
          <w:color w:val="auto"/>
          <w:sz w:val="24"/>
          <w:szCs w:val="24"/>
        </w:rPr>
        <w:t>废水</w:t>
      </w:r>
    </w:p>
    <w:p>
      <w:pPr>
        <w:pStyle w:val="9"/>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根据原环评文件，本项目废水中纳入总量控制的指标为COD</w:t>
      </w:r>
      <w:r>
        <w:rPr>
          <w:rFonts w:hint="default" w:ascii="Times New Roman" w:hAnsi="Times New Roman" w:cs="Times New Roman"/>
          <w:color w:val="auto"/>
          <w:sz w:val="24"/>
          <w:vertAlign w:val="subscript"/>
        </w:rPr>
        <w:t>Cr</w:t>
      </w:r>
      <w:r>
        <w:rPr>
          <w:rFonts w:hint="default" w:ascii="Times New Roman" w:hAnsi="Times New Roman" w:cs="Times New Roman"/>
          <w:color w:val="auto"/>
          <w:sz w:val="24"/>
        </w:rPr>
        <w:t>、NH</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-N。本项目生活污水经化粪池预处理后，纳管至</w:t>
      </w:r>
      <w:r>
        <w:rPr>
          <w:rFonts w:hint="eastAsia" w:ascii="Times New Roman" w:hAnsi="Times New Roman" w:eastAsia="宋体" w:cs="Times New Roman"/>
          <w:b w:val="0"/>
          <w:bCs w:val="0"/>
          <w:color w:val="auto"/>
          <w:kern w:val="0"/>
          <w:sz w:val="24"/>
          <w:szCs w:val="24"/>
          <w:lang w:val="en-US" w:eastAsia="zh-CN" w:bidi="ar"/>
        </w:rPr>
        <w:t>原</w:t>
      </w:r>
      <w:r>
        <w:rPr>
          <w:rFonts w:hint="default" w:ascii="Times New Roman" w:hAnsi="Times New Roman" w:eastAsia="宋体" w:cs="Times New Roman"/>
          <w:b w:val="0"/>
          <w:bCs w:val="0"/>
          <w:color w:val="auto"/>
          <w:kern w:val="0"/>
          <w:sz w:val="24"/>
          <w:szCs w:val="24"/>
          <w:lang w:val="en-US" w:eastAsia="zh-CN" w:bidi="ar"/>
        </w:rPr>
        <w:t>安吉城北污水处理厂</w:t>
      </w:r>
      <w:r>
        <w:rPr>
          <w:rFonts w:hint="eastAsia" w:ascii="Times New Roman" w:hAnsi="Times New Roman" w:eastAsia="宋体" w:cs="Times New Roman"/>
          <w:b w:val="0"/>
          <w:bCs w:val="0"/>
          <w:color w:val="auto"/>
          <w:kern w:val="0"/>
          <w:sz w:val="24"/>
          <w:szCs w:val="24"/>
          <w:lang w:val="en-US" w:eastAsia="zh-CN" w:bidi="ar"/>
        </w:rPr>
        <w:t>（安吉净源污水处理有限公司）</w:t>
      </w:r>
      <w:r>
        <w:rPr>
          <w:rFonts w:hint="default" w:ascii="Times New Roman" w:hAnsi="Times New Roman" w:cs="Times New Roman"/>
          <w:color w:val="auto"/>
          <w:sz w:val="24"/>
        </w:rPr>
        <w:t>处理，其排放量为240t/a。</w:t>
      </w:r>
      <w:r>
        <w:rPr>
          <w:rFonts w:hint="eastAsia" w:ascii="Times New Roman" w:hAnsi="Times New Roman" w:eastAsia="宋体" w:cs="Times New Roman"/>
          <w:b w:val="0"/>
          <w:bCs w:val="0"/>
          <w:color w:val="auto"/>
          <w:kern w:val="0"/>
          <w:sz w:val="24"/>
          <w:szCs w:val="24"/>
          <w:lang w:val="en-US" w:eastAsia="zh-CN" w:bidi="ar"/>
        </w:rPr>
        <w:t>原</w:t>
      </w:r>
      <w:r>
        <w:rPr>
          <w:rFonts w:hint="default" w:ascii="Times New Roman" w:hAnsi="Times New Roman" w:eastAsia="宋体" w:cs="Times New Roman"/>
          <w:b w:val="0"/>
          <w:bCs w:val="0"/>
          <w:color w:val="auto"/>
          <w:kern w:val="0"/>
          <w:sz w:val="24"/>
          <w:szCs w:val="24"/>
          <w:lang w:val="en-US" w:eastAsia="zh-CN" w:bidi="ar"/>
        </w:rPr>
        <w:t>安吉城北污水处理厂</w:t>
      </w:r>
      <w:r>
        <w:rPr>
          <w:rFonts w:hint="eastAsia" w:ascii="Times New Roman" w:hAnsi="Times New Roman" w:eastAsia="宋体" w:cs="Times New Roman"/>
          <w:b w:val="0"/>
          <w:bCs w:val="0"/>
          <w:color w:val="auto"/>
          <w:kern w:val="0"/>
          <w:sz w:val="24"/>
          <w:szCs w:val="24"/>
          <w:lang w:val="en-US" w:eastAsia="zh-CN" w:bidi="ar"/>
        </w:rPr>
        <w:t>（安吉净源污水处理有限公司）</w:t>
      </w:r>
      <w:r>
        <w:rPr>
          <w:rFonts w:hint="default" w:ascii="Times New Roman" w:hAnsi="Times New Roman" w:cs="Times New Roman"/>
          <w:color w:val="auto"/>
          <w:sz w:val="24"/>
        </w:rPr>
        <w:t>中化学需氧量、氨氮执行《城镇污水处理厂主要水污染物排放标准》（DB33/2169-2018）中表1的标准，则排入自然水体的主要污染物COD</w:t>
      </w:r>
      <w:r>
        <w:rPr>
          <w:rFonts w:hint="default" w:ascii="Times New Roman" w:hAnsi="Times New Roman" w:cs="Times New Roman"/>
          <w:color w:val="auto"/>
          <w:sz w:val="24"/>
          <w:vertAlign w:val="subscript"/>
        </w:rPr>
        <w:t>Cr</w:t>
      </w:r>
      <w:r>
        <w:rPr>
          <w:rFonts w:hint="default" w:ascii="Times New Roman" w:hAnsi="Times New Roman" w:cs="Times New Roman"/>
          <w:color w:val="auto"/>
          <w:sz w:val="24"/>
        </w:rPr>
        <w:t>：0.010t/a、NH</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-N：0.001t/a。</w:t>
      </w:r>
    </w:p>
    <w:p>
      <w:pPr>
        <w:pStyle w:val="9"/>
        <w:spacing w:line="360" w:lineRule="auto"/>
        <w:ind w:left="0" w:firstLine="480" w:firstLineChars="200"/>
        <w:rPr>
          <w:rFonts w:ascii="Times New Roman" w:hAnsi="Times New Roman"/>
          <w:color w:val="auto"/>
          <w:sz w:val="24"/>
          <w:szCs w:val="24"/>
        </w:rPr>
      </w:pPr>
      <w:r>
        <w:rPr>
          <w:rFonts w:ascii="Times New Roman" w:hAnsi="Times New Roman"/>
          <w:color w:val="auto"/>
          <w:sz w:val="24"/>
          <w:szCs w:val="24"/>
        </w:rPr>
        <w:t>②废气</w:t>
      </w:r>
    </w:p>
    <w:p>
      <w:pPr>
        <w:pStyle w:val="9"/>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根据原环评文件，本项目废气中纳入总量控制的指标为挥发性有机物（VOCs）和工业烟粉尘。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①粘合废气：</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粘合工序满负荷年工作时间为2400h，则粘合废气排气筒出口非甲烷总烃排放量=排放速率×年工作时间=1/2（9.60×10</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+9.78×10</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）×2400×10</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=0.023t；</w:t>
      </w:r>
    </w:p>
    <w:p>
      <w:pPr>
        <w:pStyle w:val="9"/>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pacing w:val="-1"/>
          <w:sz w:val="24"/>
          <w:szCs w:val="24"/>
        </w:rPr>
      </w:pPr>
      <w:r>
        <w:rPr>
          <w:rFonts w:hint="default" w:ascii="Times New Roman" w:hAnsi="Times New Roman" w:cs="Times New Roman"/>
          <w:color w:val="auto"/>
          <w:sz w:val="24"/>
          <w:szCs w:val="24"/>
        </w:rPr>
        <w:t>②木工粉尘：</w:t>
      </w:r>
      <w:r>
        <w:rPr>
          <w:rFonts w:hint="default" w:ascii="Times New Roman" w:hAnsi="Times New Roman" w:cs="Times New Roman"/>
          <w:color w:val="auto"/>
          <w:kern w:val="0"/>
          <w:sz w:val="24"/>
          <w:szCs w:val="24"/>
          <w:lang w:eastAsia="zh-CN" w:bidi="ar"/>
        </w:rPr>
        <w:t>钻孔工序产生的木工粉尘</w:t>
      </w:r>
      <w:r>
        <w:rPr>
          <w:rFonts w:hint="eastAsia" w:ascii="Times New Roman" w:hAnsi="Times New Roman" w:cs="Times New Roman"/>
          <w:color w:val="auto"/>
          <w:kern w:val="0"/>
          <w:sz w:val="24"/>
          <w:szCs w:val="24"/>
          <w:lang w:val="en-US" w:eastAsia="zh-CN" w:bidi="ar"/>
        </w:rPr>
        <w:t>经</w:t>
      </w:r>
      <w:r>
        <w:rPr>
          <w:rFonts w:hint="eastAsia" w:ascii="Times New Roman" w:hAnsi="Times New Roman" w:eastAsia="宋体" w:cs="Times New Roman"/>
          <w:color w:val="auto"/>
          <w:kern w:val="0"/>
          <w:sz w:val="24"/>
          <w:szCs w:val="24"/>
          <w:lang w:val="en-US" w:eastAsia="zh-CN" w:bidi="ar"/>
        </w:rPr>
        <w:t>旋风式布袋除尘器处理</w:t>
      </w:r>
      <w:r>
        <w:rPr>
          <w:rFonts w:hint="eastAsia" w:ascii="Times New Roman" w:hAnsi="Times New Roman" w:cs="Times New Roman"/>
          <w:color w:val="auto"/>
          <w:kern w:val="0"/>
          <w:sz w:val="24"/>
          <w:szCs w:val="24"/>
          <w:lang w:val="en-US" w:eastAsia="zh-CN" w:bidi="ar"/>
        </w:rPr>
        <w:t>后无组织排放</w:t>
      </w:r>
      <w:r>
        <w:rPr>
          <w:rFonts w:hint="default" w:ascii="Times New Roman" w:hAnsi="Times New Roman" w:cs="Times New Roman"/>
          <w:color w:val="auto"/>
          <w:sz w:val="24"/>
          <w:szCs w:val="24"/>
        </w:rPr>
        <w:t>。</w:t>
      </w:r>
    </w:p>
    <w:p>
      <w:pPr>
        <w:spacing w:line="360" w:lineRule="auto"/>
        <w:ind w:firstLine="480" w:firstLineChars="200"/>
        <w:rPr>
          <w:color w:val="auto"/>
          <w:sz w:val="24"/>
          <w:szCs w:val="24"/>
        </w:rPr>
      </w:pPr>
      <w:r>
        <w:rPr>
          <w:color w:val="auto"/>
          <w:sz w:val="24"/>
          <w:szCs w:val="24"/>
        </w:rPr>
        <w:t>根据项目的生产情况和验收监测结果，核算实际主要污染物排放总量控制指标COD</w:t>
      </w:r>
      <w:r>
        <w:rPr>
          <w:color w:val="auto"/>
          <w:sz w:val="24"/>
          <w:szCs w:val="24"/>
          <w:vertAlign w:val="subscript"/>
        </w:rPr>
        <w:t>Cr</w:t>
      </w:r>
      <w:r>
        <w:rPr>
          <w:color w:val="auto"/>
          <w:sz w:val="24"/>
          <w:szCs w:val="24"/>
        </w:rPr>
        <w:t>、NH</w:t>
      </w:r>
      <w:r>
        <w:rPr>
          <w:color w:val="auto"/>
          <w:sz w:val="24"/>
          <w:szCs w:val="24"/>
          <w:vertAlign w:val="subscript"/>
        </w:rPr>
        <w:t>3</w:t>
      </w:r>
      <w:r>
        <w:rPr>
          <w:color w:val="auto"/>
          <w:sz w:val="24"/>
          <w:szCs w:val="24"/>
        </w:rPr>
        <w:t>-N、挥发性有机物（VOCs）和</w:t>
      </w:r>
      <w:r>
        <w:rPr>
          <w:rFonts w:hint="default" w:ascii="Times New Roman" w:hAnsi="Times New Roman" w:cs="Times New Roman"/>
          <w:color w:val="auto"/>
          <w:sz w:val="24"/>
        </w:rPr>
        <w:t>工业烟粉尘</w:t>
      </w:r>
      <w:r>
        <w:rPr>
          <w:color w:val="auto"/>
          <w:sz w:val="24"/>
          <w:szCs w:val="24"/>
        </w:rPr>
        <w:t>排放总量，具体见下表。</w:t>
      </w:r>
    </w:p>
    <w:p>
      <w:pPr>
        <w:pStyle w:val="9"/>
        <w:jc w:val="center"/>
        <w:rPr>
          <w:rFonts w:ascii="Times New Roman" w:hAnsi="Times New Roman"/>
          <w:b/>
          <w:bCs/>
          <w:color w:val="auto"/>
          <w:sz w:val="21"/>
          <w:szCs w:val="21"/>
        </w:rPr>
      </w:pPr>
      <w:r>
        <w:rPr>
          <w:rFonts w:ascii="Times New Roman" w:hAnsi="Times New Roman"/>
          <w:b/>
          <w:bCs/>
          <w:color w:val="auto"/>
          <w:sz w:val="21"/>
          <w:szCs w:val="21"/>
        </w:rPr>
        <w:t>表</w:t>
      </w:r>
      <w:r>
        <w:rPr>
          <w:rFonts w:hint="eastAsia" w:ascii="Times New Roman" w:hAnsi="Times New Roman"/>
          <w:b/>
          <w:bCs/>
          <w:color w:val="auto"/>
          <w:sz w:val="21"/>
          <w:szCs w:val="21"/>
        </w:rPr>
        <w:t>1</w:t>
      </w:r>
      <w:r>
        <w:rPr>
          <w:rFonts w:ascii="Times New Roman" w:hAnsi="Times New Roman"/>
          <w:b/>
          <w:bCs/>
          <w:color w:val="auto"/>
          <w:sz w:val="21"/>
          <w:szCs w:val="21"/>
        </w:rPr>
        <w:t xml:space="preserve">  本项目实际污染物排放总量控制指标核算表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2457"/>
        <w:gridCol w:w="262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类别</w:t>
            </w:r>
          </w:p>
        </w:tc>
        <w:tc>
          <w:tcPr>
            <w:tcW w:w="2457"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总量控制指标名称</w:t>
            </w:r>
          </w:p>
        </w:tc>
        <w:tc>
          <w:tcPr>
            <w:tcW w:w="262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审批排放量（t/a）</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实际排放量（t/a）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880"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tc>
        <w:tc>
          <w:tcPr>
            <w:tcW w:w="2457"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水量</w:t>
            </w:r>
          </w:p>
        </w:tc>
        <w:tc>
          <w:tcPr>
            <w:tcW w:w="2629"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240</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880"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2457"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COD</w:t>
            </w:r>
            <w:r>
              <w:rPr>
                <w:rFonts w:hint="default" w:ascii="Times New Roman" w:hAnsi="Times New Roman" w:cs="Times New Roman"/>
                <w:color w:val="auto"/>
                <w:kern w:val="0"/>
                <w:sz w:val="21"/>
                <w:szCs w:val="21"/>
                <w:vertAlign w:val="subscript"/>
              </w:rPr>
              <w:t>Cr</w:t>
            </w:r>
          </w:p>
        </w:tc>
        <w:tc>
          <w:tcPr>
            <w:tcW w:w="2629"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0.012</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880"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2457"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2629"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0.0012</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880"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废气</w:t>
            </w:r>
          </w:p>
        </w:tc>
        <w:tc>
          <w:tcPr>
            <w:tcW w:w="2457"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挥发性有机物（VOCs）</w:t>
            </w:r>
          </w:p>
        </w:tc>
        <w:tc>
          <w:tcPr>
            <w:tcW w:w="2629"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kern w:val="0"/>
                <w:sz w:val="21"/>
                <w:szCs w:val="21"/>
              </w:rPr>
              <w:t>0.039</w:t>
            </w:r>
            <w:r>
              <w:rPr>
                <w:rFonts w:hint="eastAsia" w:ascii="Times New Roman" w:hAnsi="Times New Roman" w:cs="Times New Roman"/>
                <w:color w:val="auto"/>
                <w:kern w:val="0"/>
                <w:sz w:val="21"/>
                <w:szCs w:val="21"/>
                <w:lang w:val="en-US" w:eastAsia="zh-CN"/>
              </w:rPr>
              <w:t>(</w:t>
            </w:r>
            <w:r>
              <w:rPr>
                <w:rFonts w:hint="default" w:ascii="Times New Roman" w:hAnsi="Times New Roman" w:cs="Times New Roman"/>
                <w:color w:val="auto"/>
                <w:kern w:val="0"/>
                <w:sz w:val="21"/>
                <w:szCs w:val="21"/>
              </w:rPr>
              <w:t>0.025</w:t>
            </w:r>
            <w:r>
              <w:rPr>
                <w:rFonts w:hint="eastAsia" w:ascii="Times New Roman" w:hAnsi="Times New Roman" w:cs="Times New Roman"/>
                <w:color w:val="auto"/>
                <w:kern w:val="0"/>
                <w:sz w:val="21"/>
                <w:szCs w:val="21"/>
                <w:lang w:val="en-US" w:eastAsia="zh-CN"/>
              </w:rPr>
              <w:t>*)</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0"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2457"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工业烟粉尘</w:t>
            </w:r>
          </w:p>
        </w:tc>
        <w:tc>
          <w:tcPr>
            <w:tcW w:w="2629" w:type="dxa"/>
            <w:vAlign w:val="center"/>
          </w:tcPr>
          <w:p>
            <w:pPr>
              <w:keepNext w:val="0"/>
              <w:keepLines w:val="0"/>
              <w:suppressLineNumbers w:val="0"/>
              <w:tabs>
                <w:tab w:val="left" w:pos="4830"/>
              </w:tabs>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0.038</w:t>
            </w:r>
          </w:p>
        </w:tc>
        <w:tc>
          <w:tcPr>
            <w:tcW w:w="232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288"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注：</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验收监测期间，生产负荷为</w:t>
            </w:r>
            <w:r>
              <w:rPr>
                <w:rFonts w:hint="default" w:ascii="Times New Roman" w:hAnsi="Times New Roman" w:cs="Times New Roman"/>
                <w:color w:val="auto"/>
                <w:sz w:val="21"/>
                <w:szCs w:val="21"/>
                <w:lang w:val="en-US" w:eastAsia="zh-CN"/>
              </w:rPr>
              <w:t>96</w:t>
            </w:r>
            <w:r>
              <w:rPr>
                <w:rFonts w:hint="default" w:ascii="Times New Roman" w:hAnsi="Times New Roman" w:cs="Times New Roman"/>
                <w:color w:val="auto"/>
                <w:sz w:val="21"/>
                <w:szCs w:val="21"/>
              </w:rPr>
              <w:t>%。环评中工业烟粉尘为无组织排放，本次验收仅检测厂界四周排放浓度，且工业烟粉尘达到GB16297-1996《大气污染物综合排放标准》表2中的无组织排放监控浓度限值，故本次验收不核算其实际排放量。</w:t>
            </w:r>
            <w:r>
              <w:rPr>
                <w:rFonts w:hint="eastAsia" w:ascii="Times New Roman" w:hAnsi="Times New Roman" w:cs="Times New Roman"/>
                <w:color w:val="auto"/>
                <w:sz w:val="21"/>
                <w:szCs w:val="21"/>
                <w:lang w:val="en-US" w:eastAsia="zh-CN"/>
              </w:rPr>
              <w:t>2、*：环评</w:t>
            </w:r>
            <w:r>
              <w:rPr>
                <w:rFonts w:hint="default" w:ascii="Times New Roman" w:hAnsi="Times New Roman" w:eastAsia="宋体" w:cs="Times New Roman"/>
                <w:color w:val="auto"/>
                <w:sz w:val="21"/>
                <w:szCs w:val="21"/>
                <w:lang w:val="en-US" w:eastAsia="zh-CN"/>
              </w:rPr>
              <w:t>审批</w:t>
            </w:r>
            <w:r>
              <w:rPr>
                <w:rFonts w:hint="eastAsia" w:ascii="Times New Roman" w:hAnsi="Times New Roman" w:eastAsia="宋体" w:cs="Times New Roman"/>
                <w:color w:val="auto"/>
                <w:sz w:val="21"/>
                <w:szCs w:val="21"/>
                <w:lang w:val="en-US" w:eastAsia="zh-CN"/>
              </w:rPr>
              <w:t>有组织排放量。</w:t>
            </w:r>
          </w:p>
        </w:tc>
      </w:tr>
    </w:tbl>
    <w:p>
      <w:pPr>
        <w:spacing w:line="360" w:lineRule="auto"/>
        <w:ind w:firstLine="482" w:firstLineChars="200"/>
        <w:outlineLvl w:val="0"/>
        <w:rPr>
          <w:b/>
          <w:color w:val="auto"/>
          <w:kern w:val="0"/>
          <w:sz w:val="24"/>
          <w:szCs w:val="24"/>
        </w:rPr>
      </w:pPr>
      <w:r>
        <w:rPr>
          <w:rFonts w:hint="eastAsia"/>
          <w:b/>
          <w:color w:val="auto"/>
          <w:kern w:val="0"/>
          <w:sz w:val="24"/>
          <w:szCs w:val="24"/>
        </w:rPr>
        <w:t>五</w:t>
      </w:r>
      <w:r>
        <w:rPr>
          <w:b/>
          <w:color w:val="auto"/>
          <w:kern w:val="0"/>
          <w:sz w:val="24"/>
          <w:szCs w:val="24"/>
        </w:rPr>
        <w:t>、验收结论</w:t>
      </w:r>
    </w:p>
    <w:p>
      <w:pPr>
        <w:spacing w:line="360" w:lineRule="auto"/>
        <w:ind w:firstLine="480" w:firstLineChars="200"/>
        <w:rPr>
          <w:color w:val="auto"/>
          <w:kern w:val="0"/>
          <w:sz w:val="24"/>
          <w:szCs w:val="24"/>
        </w:rPr>
      </w:pPr>
      <w:r>
        <w:rPr>
          <w:color w:val="auto"/>
          <w:kern w:val="0"/>
          <w:sz w:val="24"/>
          <w:szCs w:val="24"/>
        </w:rPr>
        <w:t>依据《建设项目竣工环境保护验收暂行办法》、《验收监测报告表》等资料及环境保护设施现场检查情况，</w:t>
      </w:r>
      <w:r>
        <w:rPr>
          <w:rFonts w:hint="default"/>
          <w:color w:val="auto"/>
          <w:kern w:val="0"/>
          <w:sz w:val="24"/>
          <w:szCs w:val="24"/>
        </w:rPr>
        <w:t>安吉宝友家具有限公司年产70万套家具及5万件家具配件建设项目</w:t>
      </w:r>
      <w:r>
        <w:rPr>
          <w:color w:val="auto"/>
          <w:kern w:val="0"/>
          <w:sz w:val="24"/>
          <w:szCs w:val="24"/>
        </w:rPr>
        <w:t>环保手续齐全，污染防治措施基本按照环评及</w:t>
      </w:r>
      <w:r>
        <w:rPr>
          <w:rFonts w:hint="default"/>
          <w:color w:val="auto"/>
          <w:kern w:val="0"/>
          <w:sz w:val="24"/>
          <w:szCs w:val="24"/>
          <w:lang w:eastAsia="zh-CN"/>
        </w:rPr>
        <w:t>备案受理书</w:t>
      </w:r>
      <w:r>
        <w:rPr>
          <w:color w:val="auto"/>
          <w:kern w:val="0"/>
          <w:sz w:val="24"/>
          <w:szCs w:val="24"/>
        </w:rPr>
        <w:t>落实；经验收监测，废气、废水、噪声能做到达标排放，固体废物能得到妥善处置，因此该项目符合申请建设项目竣工环境保护自主验收条件项目，不存在《建设项目竣工环境保护验收暂行办法》第八条中所列验收不合格的情形，符合符合竣工环境保护验收条件，验收结论为合格。</w:t>
      </w:r>
    </w:p>
    <w:p>
      <w:pPr>
        <w:spacing w:line="360" w:lineRule="auto"/>
        <w:ind w:firstLine="482" w:firstLineChars="200"/>
        <w:outlineLvl w:val="0"/>
        <w:rPr>
          <w:b/>
          <w:color w:val="auto"/>
          <w:kern w:val="0"/>
          <w:sz w:val="24"/>
          <w:szCs w:val="24"/>
        </w:rPr>
      </w:pPr>
      <w:r>
        <w:rPr>
          <w:rFonts w:hint="eastAsia"/>
          <w:b/>
          <w:color w:val="auto"/>
          <w:kern w:val="0"/>
          <w:sz w:val="24"/>
          <w:szCs w:val="24"/>
        </w:rPr>
        <w:t>六</w:t>
      </w:r>
      <w:r>
        <w:rPr>
          <w:b/>
          <w:color w:val="auto"/>
          <w:kern w:val="0"/>
          <w:sz w:val="24"/>
          <w:szCs w:val="24"/>
        </w:rPr>
        <w:t>、后续要求</w:t>
      </w:r>
    </w:p>
    <w:p>
      <w:pPr>
        <w:spacing w:line="360" w:lineRule="auto"/>
        <w:ind w:firstLine="480" w:firstLineChars="200"/>
        <w:rPr>
          <w:color w:val="auto"/>
          <w:kern w:val="0"/>
          <w:sz w:val="24"/>
        </w:rPr>
      </w:pPr>
      <w:r>
        <w:rPr>
          <w:color w:val="auto"/>
          <w:kern w:val="0"/>
          <w:sz w:val="24"/>
        </w:rPr>
        <w:t>（一）完善生产设施和环保设施标识标牌，完善企业环保管理制度，完善各类台账建设。</w:t>
      </w:r>
    </w:p>
    <w:p>
      <w:pPr>
        <w:spacing w:line="360" w:lineRule="auto"/>
        <w:ind w:firstLine="480" w:firstLineChars="200"/>
        <w:rPr>
          <w:color w:val="auto"/>
          <w:kern w:val="0"/>
          <w:sz w:val="24"/>
        </w:rPr>
      </w:pPr>
      <w:r>
        <w:rPr>
          <w:color w:val="auto"/>
          <w:kern w:val="0"/>
          <w:sz w:val="24"/>
        </w:rPr>
        <w:t>（二）进一步加强对有机废气处理设施的日常管理和维护，定期更换活性炭，并足量填充高碘值活性炭，确保长期稳定达标排放。</w:t>
      </w:r>
    </w:p>
    <w:p>
      <w:pPr>
        <w:spacing w:line="360" w:lineRule="auto"/>
        <w:ind w:firstLine="482" w:firstLineChars="200"/>
        <w:outlineLvl w:val="0"/>
        <w:rPr>
          <w:b/>
          <w:color w:val="auto"/>
          <w:kern w:val="0"/>
          <w:sz w:val="24"/>
          <w:szCs w:val="24"/>
        </w:rPr>
      </w:pPr>
      <w:r>
        <w:rPr>
          <w:rFonts w:hint="eastAsia"/>
          <w:b/>
          <w:color w:val="auto"/>
          <w:kern w:val="0"/>
          <w:sz w:val="24"/>
          <w:szCs w:val="24"/>
        </w:rPr>
        <w:t>七</w:t>
      </w:r>
      <w:r>
        <w:rPr>
          <w:b/>
          <w:color w:val="auto"/>
          <w:kern w:val="0"/>
          <w:sz w:val="24"/>
          <w:szCs w:val="24"/>
        </w:rPr>
        <w:t>、验收人员信息</w:t>
      </w:r>
    </w:p>
    <w:p>
      <w:pPr>
        <w:spacing w:line="360" w:lineRule="auto"/>
        <w:ind w:firstLine="480" w:firstLineChars="200"/>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验收工作组成员名单及信息附后。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cs="Times New Roman"/>
          <w:bCs/>
          <w:color w:val="auto"/>
          <w:sz w:val="24"/>
          <w:szCs w:val="24"/>
          <w:lang w:eastAsia="zh-CN"/>
        </w:rPr>
      </w:pPr>
      <w:r>
        <w:rPr>
          <w:rFonts w:hint="default" w:ascii="Times New Roman" w:hAnsi="Times New Roman" w:cs="Times New Roman"/>
          <w:bCs/>
          <w:color w:val="auto"/>
          <w:sz w:val="24"/>
          <w:szCs w:val="24"/>
          <w:lang w:eastAsia="zh-CN"/>
        </w:rPr>
        <w:t>安吉宝友家具有限公司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color w:val="auto"/>
          <w:kern w:val="0"/>
          <w:sz w:val="24"/>
          <w:szCs w:val="24"/>
        </w:rPr>
      </w:pPr>
      <w:r>
        <w:rPr>
          <w:color w:val="auto"/>
          <w:kern w:val="0"/>
          <w:sz w:val="24"/>
          <w:szCs w:val="24"/>
        </w:rPr>
        <w:t>2023年</w:t>
      </w:r>
      <w:r>
        <w:rPr>
          <w:rFonts w:hint="eastAsia"/>
          <w:color w:val="auto"/>
          <w:kern w:val="0"/>
          <w:sz w:val="24"/>
          <w:szCs w:val="24"/>
        </w:rPr>
        <w:t>1</w:t>
      </w:r>
      <w:r>
        <w:rPr>
          <w:rFonts w:hint="eastAsia"/>
          <w:color w:val="auto"/>
          <w:kern w:val="0"/>
          <w:sz w:val="24"/>
          <w:szCs w:val="24"/>
          <w:lang w:val="en-US" w:eastAsia="zh-CN"/>
        </w:rPr>
        <w:t>1</w:t>
      </w:r>
      <w:r>
        <w:rPr>
          <w:color w:val="auto"/>
          <w:kern w:val="0"/>
          <w:sz w:val="24"/>
          <w:szCs w:val="24"/>
        </w:rPr>
        <w:t>月</w:t>
      </w:r>
      <w:r>
        <w:rPr>
          <w:rFonts w:hint="eastAsia"/>
          <w:color w:val="auto"/>
          <w:kern w:val="0"/>
          <w:sz w:val="24"/>
          <w:szCs w:val="24"/>
          <w:lang w:val="en-US" w:eastAsia="zh-CN"/>
        </w:rPr>
        <w:t>30</w:t>
      </w:r>
      <w:r>
        <w:rPr>
          <w:color w:val="auto"/>
          <w:kern w:val="0"/>
          <w:sz w:val="24"/>
          <w:szCs w:val="24"/>
        </w:rPr>
        <w:t>日</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DRlNjQyYjNlZTdiMmNlMjBkMWNhNTkzOTRkMTAifQ=="/>
  </w:docVars>
  <w:rsids>
    <w:rsidRoot w:val="00831017"/>
    <w:rsid w:val="00000B47"/>
    <w:rsid w:val="000061D1"/>
    <w:rsid w:val="0001397B"/>
    <w:rsid w:val="00015349"/>
    <w:rsid w:val="00016531"/>
    <w:rsid w:val="00017D8F"/>
    <w:rsid w:val="00022599"/>
    <w:rsid w:val="000236D4"/>
    <w:rsid w:val="00030AA1"/>
    <w:rsid w:val="00033371"/>
    <w:rsid w:val="000345D4"/>
    <w:rsid w:val="00034622"/>
    <w:rsid w:val="0004001F"/>
    <w:rsid w:val="000414C5"/>
    <w:rsid w:val="0004218D"/>
    <w:rsid w:val="00043588"/>
    <w:rsid w:val="00043672"/>
    <w:rsid w:val="00046E04"/>
    <w:rsid w:val="00051BA4"/>
    <w:rsid w:val="000520E2"/>
    <w:rsid w:val="000522C0"/>
    <w:rsid w:val="0005293D"/>
    <w:rsid w:val="00052BF0"/>
    <w:rsid w:val="0006047F"/>
    <w:rsid w:val="00060E8A"/>
    <w:rsid w:val="00061244"/>
    <w:rsid w:val="000657F6"/>
    <w:rsid w:val="00066AAE"/>
    <w:rsid w:val="00067BEC"/>
    <w:rsid w:val="00071DA3"/>
    <w:rsid w:val="00074888"/>
    <w:rsid w:val="0007560F"/>
    <w:rsid w:val="00080A28"/>
    <w:rsid w:val="0008111F"/>
    <w:rsid w:val="00081651"/>
    <w:rsid w:val="00083C53"/>
    <w:rsid w:val="00083DD6"/>
    <w:rsid w:val="0008412C"/>
    <w:rsid w:val="000849D6"/>
    <w:rsid w:val="000853D1"/>
    <w:rsid w:val="000872F7"/>
    <w:rsid w:val="000875C2"/>
    <w:rsid w:val="00090811"/>
    <w:rsid w:val="000915DF"/>
    <w:rsid w:val="00093FE0"/>
    <w:rsid w:val="000940DA"/>
    <w:rsid w:val="00094EBC"/>
    <w:rsid w:val="00096681"/>
    <w:rsid w:val="0009748E"/>
    <w:rsid w:val="00097E86"/>
    <w:rsid w:val="00097EE3"/>
    <w:rsid w:val="000A059A"/>
    <w:rsid w:val="000A0E97"/>
    <w:rsid w:val="000A2751"/>
    <w:rsid w:val="000A509C"/>
    <w:rsid w:val="000A5627"/>
    <w:rsid w:val="000A6DA6"/>
    <w:rsid w:val="000B29A4"/>
    <w:rsid w:val="000B3274"/>
    <w:rsid w:val="000B3CEE"/>
    <w:rsid w:val="000B7484"/>
    <w:rsid w:val="000C0122"/>
    <w:rsid w:val="000C2288"/>
    <w:rsid w:val="000C3547"/>
    <w:rsid w:val="000C35CD"/>
    <w:rsid w:val="000C5345"/>
    <w:rsid w:val="000C6719"/>
    <w:rsid w:val="000C6BDB"/>
    <w:rsid w:val="000C6E16"/>
    <w:rsid w:val="000D059C"/>
    <w:rsid w:val="000D1777"/>
    <w:rsid w:val="000D1C62"/>
    <w:rsid w:val="000D2B68"/>
    <w:rsid w:val="000D6047"/>
    <w:rsid w:val="000D7E94"/>
    <w:rsid w:val="000E07F6"/>
    <w:rsid w:val="000E2BD1"/>
    <w:rsid w:val="000F15C3"/>
    <w:rsid w:val="000F1747"/>
    <w:rsid w:val="000F1D35"/>
    <w:rsid w:val="000F3363"/>
    <w:rsid w:val="000F4A7C"/>
    <w:rsid w:val="000F4FE9"/>
    <w:rsid w:val="000F5D22"/>
    <w:rsid w:val="000F79E7"/>
    <w:rsid w:val="00105C65"/>
    <w:rsid w:val="00111AD9"/>
    <w:rsid w:val="00112283"/>
    <w:rsid w:val="00112D55"/>
    <w:rsid w:val="001141CA"/>
    <w:rsid w:val="00115678"/>
    <w:rsid w:val="00116534"/>
    <w:rsid w:val="00117221"/>
    <w:rsid w:val="0012557A"/>
    <w:rsid w:val="00127E29"/>
    <w:rsid w:val="0013021D"/>
    <w:rsid w:val="001316D5"/>
    <w:rsid w:val="00132669"/>
    <w:rsid w:val="001335D0"/>
    <w:rsid w:val="001335E1"/>
    <w:rsid w:val="00137ADD"/>
    <w:rsid w:val="0014173B"/>
    <w:rsid w:val="0014645F"/>
    <w:rsid w:val="001506E9"/>
    <w:rsid w:val="00153E37"/>
    <w:rsid w:val="00155A09"/>
    <w:rsid w:val="001571BA"/>
    <w:rsid w:val="00160695"/>
    <w:rsid w:val="00164923"/>
    <w:rsid w:val="00164E0B"/>
    <w:rsid w:val="00164EDA"/>
    <w:rsid w:val="00166BC8"/>
    <w:rsid w:val="0017219F"/>
    <w:rsid w:val="00173419"/>
    <w:rsid w:val="001751A3"/>
    <w:rsid w:val="001760C9"/>
    <w:rsid w:val="00177319"/>
    <w:rsid w:val="00182647"/>
    <w:rsid w:val="001872C0"/>
    <w:rsid w:val="00190250"/>
    <w:rsid w:val="00190939"/>
    <w:rsid w:val="0019239C"/>
    <w:rsid w:val="00194B94"/>
    <w:rsid w:val="001A0B0B"/>
    <w:rsid w:val="001A1DA0"/>
    <w:rsid w:val="001A45D1"/>
    <w:rsid w:val="001A4C56"/>
    <w:rsid w:val="001A5F5F"/>
    <w:rsid w:val="001A659D"/>
    <w:rsid w:val="001B2008"/>
    <w:rsid w:val="001B23D7"/>
    <w:rsid w:val="001B4554"/>
    <w:rsid w:val="001B45CF"/>
    <w:rsid w:val="001B734F"/>
    <w:rsid w:val="001C128C"/>
    <w:rsid w:val="001C56B2"/>
    <w:rsid w:val="001D1A62"/>
    <w:rsid w:val="001D4B79"/>
    <w:rsid w:val="001D63DF"/>
    <w:rsid w:val="001E7B2F"/>
    <w:rsid w:val="001F3CD5"/>
    <w:rsid w:val="001F64A0"/>
    <w:rsid w:val="001F705A"/>
    <w:rsid w:val="0020040E"/>
    <w:rsid w:val="00203E04"/>
    <w:rsid w:val="00204DD0"/>
    <w:rsid w:val="00210BEE"/>
    <w:rsid w:val="00211B5D"/>
    <w:rsid w:val="00213411"/>
    <w:rsid w:val="00213792"/>
    <w:rsid w:val="0021621A"/>
    <w:rsid w:val="00217062"/>
    <w:rsid w:val="00220474"/>
    <w:rsid w:val="00223E1E"/>
    <w:rsid w:val="00226D05"/>
    <w:rsid w:val="002279F7"/>
    <w:rsid w:val="00227CF0"/>
    <w:rsid w:val="00230924"/>
    <w:rsid w:val="00231A26"/>
    <w:rsid w:val="00232802"/>
    <w:rsid w:val="0023356A"/>
    <w:rsid w:val="002349A1"/>
    <w:rsid w:val="00235466"/>
    <w:rsid w:val="002373AB"/>
    <w:rsid w:val="002417BC"/>
    <w:rsid w:val="0024423C"/>
    <w:rsid w:val="0024633E"/>
    <w:rsid w:val="00247119"/>
    <w:rsid w:val="002526E1"/>
    <w:rsid w:val="002550EB"/>
    <w:rsid w:val="00262142"/>
    <w:rsid w:val="00267184"/>
    <w:rsid w:val="002702F9"/>
    <w:rsid w:val="002729FF"/>
    <w:rsid w:val="00274D3C"/>
    <w:rsid w:val="00277395"/>
    <w:rsid w:val="00280F8E"/>
    <w:rsid w:val="00287877"/>
    <w:rsid w:val="00292B06"/>
    <w:rsid w:val="0029728F"/>
    <w:rsid w:val="0029782C"/>
    <w:rsid w:val="00297E7B"/>
    <w:rsid w:val="002A1A28"/>
    <w:rsid w:val="002A1B0A"/>
    <w:rsid w:val="002A4C3E"/>
    <w:rsid w:val="002A59BF"/>
    <w:rsid w:val="002A5D58"/>
    <w:rsid w:val="002B190C"/>
    <w:rsid w:val="002B2D46"/>
    <w:rsid w:val="002B398E"/>
    <w:rsid w:val="002B43AE"/>
    <w:rsid w:val="002C0A07"/>
    <w:rsid w:val="002C0B76"/>
    <w:rsid w:val="002C3541"/>
    <w:rsid w:val="002C3B6D"/>
    <w:rsid w:val="002C4624"/>
    <w:rsid w:val="002C5BF6"/>
    <w:rsid w:val="002C770B"/>
    <w:rsid w:val="002D2F0C"/>
    <w:rsid w:val="002D4C65"/>
    <w:rsid w:val="002D6A26"/>
    <w:rsid w:val="002E0704"/>
    <w:rsid w:val="002E1CF0"/>
    <w:rsid w:val="002E26C6"/>
    <w:rsid w:val="002E4892"/>
    <w:rsid w:val="002F015D"/>
    <w:rsid w:val="002F114E"/>
    <w:rsid w:val="003009A8"/>
    <w:rsid w:val="00300D02"/>
    <w:rsid w:val="00301760"/>
    <w:rsid w:val="00306CB7"/>
    <w:rsid w:val="00306FEB"/>
    <w:rsid w:val="003076A9"/>
    <w:rsid w:val="00313B6E"/>
    <w:rsid w:val="00316931"/>
    <w:rsid w:val="00316DC1"/>
    <w:rsid w:val="00321CE9"/>
    <w:rsid w:val="003226B7"/>
    <w:rsid w:val="003278F6"/>
    <w:rsid w:val="003348AC"/>
    <w:rsid w:val="00335111"/>
    <w:rsid w:val="00336F34"/>
    <w:rsid w:val="00336FDB"/>
    <w:rsid w:val="00337FF4"/>
    <w:rsid w:val="00340E5E"/>
    <w:rsid w:val="00341C86"/>
    <w:rsid w:val="00344F4A"/>
    <w:rsid w:val="003461E9"/>
    <w:rsid w:val="00354082"/>
    <w:rsid w:val="00357FF0"/>
    <w:rsid w:val="00360DAC"/>
    <w:rsid w:val="0036321E"/>
    <w:rsid w:val="00364E80"/>
    <w:rsid w:val="00367115"/>
    <w:rsid w:val="003721A5"/>
    <w:rsid w:val="00374533"/>
    <w:rsid w:val="00376AA8"/>
    <w:rsid w:val="00376E12"/>
    <w:rsid w:val="00381D5E"/>
    <w:rsid w:val="00381DED"/>
    <w:rsid w:val="003857A7"/>
    <w:rsid w:val="00385FE4"/>
    <w:rsid w:val="00387E1A"/>
    <w:rsid w:val="003944EC"/>
    <w:rsid w:val="003A4EFF"/>
    <w:rsid w:val="003B1018"/>
    <w:rsid w:val="003B2162"/>
    <w:rsid w:val="003B4D37"/>
    <w:rsid w:val="003D0156"/>
    <w:rsid w:val="003D0C56"/>
    <w:rsid w:val="003D1C72"/>
    <w:rsid w:val="003D5D35"/>
    <w:rsid w:val="003D7CD1"/>
    <w:rsid w:val="003E130F"/>
    <w:rsid w:val="003E4A19"/>
    <w:rsid w:val="003F1484"/>
    <w:rsid w:val="003F437E"/>
    <w:rsid w:val="003F712D"/>
    <w:rsid w:val="003F7EA5"/>
    <w:rsid w:val="00401182"/>
    <w:rsid w:val="0040481B"/>
    <w:rsid w:val="0040585C"/>
    <w:rsid w:val="00405AE2"/>
    <w:rsid w:val="00406ED9"/>
    <w:rsid w:val="00410B74"/>
    <w:rsid w:val="004135B5"/>
    <w:rsid w:val="004150FB"/>
    <w:rsid w:val="004200F5"/>
    <w:rsid w:val="0042480D"/>
    <w:rsid w:val="004259EB"/>
    <w:rsid w:val="00425B73"/>
    <w:rsid w:val="004278AC"/>
    <w:rsid w:val="0043255C"/>
    <w:rsid w:val="00435FE5"/>
    <w:rsid w:val="00437047"/>
    <w:rsid w:val="00437E7E"/>
    <w:rsid w:val="0044184C"/>
    <w:rsid w:val="00442DFE"/>
    <w:rsid w:val="00444757"/>
    <w:rsid w:val="00454291"/>
    <w:rsid w:val="0045470C"/>
    <w:rsid w:val="004550FA"/>
    <w:rsid w:val="00457F8F"/>
    <w:rsid w:val="0046102F"/>
    <w:rsid w:val="00463517"/>
    <w:rsid w:val="004711F6"/>
    <w:rsid w:val="0047487C"/>
    <w:rsid w:val="00477B23"/>
    <w:rsid w:val="00480AFE"/>
    <w:rsid w:val="00481C08"/>
    <w:rsid w:val="00486015"/>
    <w:rsid w:val="00486E55"/>
    <w:rsid w:val="004905CB"/>
    <w:rsid w:val="0049484B"/>
    <w:rsid w:val="00495E2A"/>
    <w:rsid w:val="00497566"/>
    <w:rsid w:val="00497D8C"/>
    <w:rsid w:val="004A202A"/>
    <w:rsid w:val="004A49DC"/>
    <w:rsid w:val="004B5E2F"/>
    <w:rsid w:val="004C26E5"/>
    <w:rsid w:val="004C425E"/>
    <w:rsid w:val="004C5766"/>
    <w:rsid w:val="004D09DF"/>
    <w:rsid w:val="004D2308"/>
    <w:rsid w:val="004D46A2"/>
    <w:rsid w:val="004D4A18"/>
    <w:rsid w:val="004D52AD"/>
    <w:rsid w:val="004D7CC2"/>
    <w:rsid w:val="004E29B9"/>
    <w:rsid w:val="004E2C77"/>
    <w:rsid w:val="004E3DF4"/>
    <w:rsid w:val="004E3F5F"/>
    <w:rsid w:val="004E6645"/>
    <w:rsid w:val="004E734E"/>
    <w:rsid w:val="004F3112"/>
    <w:rsid w:val="004F3F65"/>
    <w:rsid w:val="00500E9B"/>
    <w:rsid w:val="00503D5B"/>
    <w:rsid w:val="00505D0F"/>
    <w:rsid w:val="00513636"/>
    <w:rsid w:val="005146A8"/>
    <w:rsid w:val="00514BC2"/>
    <w:rsid w:val="00514ED6"/>
    <w:rsid w:val="00515788"/>
    <w:rsid w:val="00516F4B"/>
    <w:rsid w:val="00520CA9"/>
    <w:rsid w:val="005248F3"/>
    <w:rsid w:val="00531257"/>
    <w:rsid w:val="00541EDB"/>
    <w:rsid w:val="005440F4"/>
    <w:rsid w:val="0054455E"/>
    <w:rsid w:val="00552AC5"/>
    <w:rsid w:val="0055394A"/>
    <w:rsid w:val="00557C38"/>
    <w:rsid w:val="005609C7"/>
    <w:rsid w:val="00562526"/>
    <w:rsid w:val="0056255A"/>
    <w:rsid w:val="00562619"/>
    <w:rsid w:val="00564595"/>
    <w:rsid w:val="005649E9"/>
    <w:rsid w:val="005707B9"/>
    <w:rsid w:val="00570E70"/>
    <w:rsid w:val="00572044"/>
    <w:rsid w:val="0057600B"/>
    <w:rsid w:val="005770BE"/>
    <w:rsid w:val="005848FF"/>
    <w:rsid w:val="00587828"/>
    <w:rsid w:val="005918E0"/>
    <w:rsid w:val="00597ABF"/>
    <w:rsid w:val="005A021B"/>
    <w:rsid w:val="005A47B7"/>
    <w:rsid w:val="005A52D6"/>
    <w:rsid w:val="005A7C62"/>
    <w:rsid w:val="005A7F7B"/>
    <w:rsid w:val="005B1C32"/>
    <w:rsid w:val="005B2553"/>
    <w:rsid w:val="005B34FE"/>
    <w:rsid w:val="005B583E"/>
    <w:rsid w:val="005B69B1"/>
    <w:rsid w:val="005B763D"/>
    <w:rsid w:val="005C03EC"/>
    <w:rsid w:val="005D0159"/>
    <w:rsid w:val="005D0CE3"/>
    <w:rsid w:val="005D1D3B"/>
    <w:rsid w:val="005D1FAB"/>
    <w:rsid w:val="005D2B06"/>
    <w:rsid w:val="005D2C69"/>
    <w:rsid w:val="005D3FA9"/>
    <w:rsid w:val="005E21FA"/>
    <w:rsid w:val="005E22CB"/>
    <w:rsid w:val="005E2601"/>
    <w:rsid w:val="005E4143"/>
    <w:rsid w:val="005E4979"/>
    <w:rsid w:val="005E70AC"/>
    <w:rsid w:val="005E7A7A"/>
    <w:rsid w:val="005F13B2"/>
    <w:rsid w:val="005F1715"/>
    <w:rsid w:val="005F61AE"/>
    <w:rsid w:val="005F7C39"/>
    <w:rsid w:val="006007FD"/>
    <w:rsid w:val="00601143"/>
    <w:rsid w:val="006032AA"/>
    <w:rsid w:val="00603994"/>
    <w:rsid w:val="006041E8"/>
    <w:rsid w:val="006048FA"/>
    <w:rsid w:val="0060566D"/>
    <w:rsid w:val="00606C3B"/>
    <w:rsid w:val="00611480"/>
    <w:rsid w:val="00614976"/>
    <w:rsid w:val="00614BAC"/>
    <w:rsid w:val="00615B9C"/>
    <w:rsid w:val="00615F86"/>
    <w:rsid w:val="00616C09"/>
    <w:rsid w:val="00620F0C"/>
    <w:rsid w:val="00621C26"/>
    <w:rsid w:val="006229BD"/>
    <w:rsid w:val="00623948"/>
    <w:rsid w:val="006263F9"/>
    <w:rsid w:val="00631C18"/>
    <w:rsid w:val="00634C5B"/>
    <w:rsid w:val="00636444"/>
    <w:rsid w:val="0063723E"/>
    <w:rsid w:val="00641059"/>
    <w:rsid w:val="006417EC"/>
    <w:rsid w:val="00645BAF"/>
    <w:rsid w:val="00653F85"/>
    <w:rsid w:val="00654202"/>
    <w:rsid w:val="006548B9"/>
    <w:rsid w:val="006578DC"/>
    <w:rsid w:val="00663600"/>
    <w:rsid w:val="00663C98"/>
    <w:rsid w:val="00671F72"/>
    <w:rsid w:val="00672F17"/>
    <w:rsid w:val="00673951"/>
    <w:rsid w:val="00673BBE"/>
    <w:rsid w:val="006825F7"/>
    <w:rsid w:val="006860F4"/>
    <w:rsid w:val="00692DB0"/>
    <w:rsid w:val="00692EAC"/>
    <w:rsid w:val="00693078"/>
    <w:rsid w:val="00693C2C"/>
    <w:rsid w:val="006957D8"/>
    <w:rsid w:val="0069684B"/>
    <w:rsid w:val="00697D11"/>
    <w:rsid w:val="006A120D"/>
    <w:rsid w:val="006A56A5"/>
    <w:rsid w:val="006A6034"/>
    <w:rsid w:val="006A6843"/>
    <w:rsid w:val="006B0830"/>
    <w:rsid w:val="006B1FD7"/>
    <w:rsid w:val="006C43C0"/>
    <w:rsid w:val="006D538B"/>
    <w:rsid w:val="006E14E2"/>
    <w:rsid w:val="006E4CEE"/>
    <w:rsid w:val="006E54E7"/>
    <w:rsid w:val="006F12DB"/>
    <w:rsid w:val="006F2150"/>
    <w:rsid w:val="0070184D"/>
    <w:rsid w:val="0070256E"/>
    <w:rsid w:val="00703473"/>
    <w:rsid w:val="00705BD0"/>
    <w:rsid w:val="0071082E"/>
    <w:rsid w:val="00710BA3"/>
    <w:rsid w:val="007131A0"/>
    <w:rsid w:val="00714476"/>
    <w:rsid w:val="00714CB0"/>
    <w:rsid w:val="00722917"/>
    <w:rsid w:val="0072357D"/>
    <w:rsid w:val="00725DD0"/>
    <w:rsid w:val="00731F43"/>
    <w:rsid w:val="007414D2"/>
    <w:rsid w:val="007428EC"/>
    <w:rsid w:val="00746120"/>
    <w:rsid w:val="00746F24"/>
    <w:rsid w:val="007478C4"/>
    <w:rsid w:val="00750A5D"/>
    <w:rsid w:val="00750E13"/>
    <w:rsid w:val="00752369"/>
    <w:rsid w:val="00752465"/>
    <w:rsid w:val="00752DA2"/>
    <w:rsid w:val="00754056"/>
    <w:rsid w:val="00754A56"/>
    <w:rsid w:val="007572AD"/>
    <w:rsid w:val="00761D03"/>
    <w:rsid w:val="007638C5"/>
    <w:rsid w:val="0077056F"/>
    <w:rsid w:val="00775693"/>
    <w:rsid w:val="00776DCE"/>
    <w:rsid w:val="00782D00"/>
    <w:rsid w:val="00782EC0"/>
    <w:rsid w:val="00794003"/>
    <w:rsid w:val="007A0456"/>
    <w:rsid w:val="007A0CDB"/>
    <w:rsid w:val="007A1343"/>
    <w:rsid w:val="007A2380"/>
    <w:rsid w:val="007A27C1"/>
    <w:rsid w:val="007A34A5"/>
    <w:rsid w:val="007A3C5B"/>
    <w:rsid w:val="007B042A"/>
    <w:rsid w:val="007B175B"/>
    <w:rsid w:val="007B3AF4"/>
    <w:rsid w:val="007B568E"/>
    <w:rsid w:val="007B7406"/>
    <w:rsid w:val="007B7C68"/>
    <w:rsid w:val="007C1C9F"/>
    <w:rsid w:val="007D231C"/>
    <w:rsid w:val="007D3769"/>
    <w:rsid w:val="007E29F3"/>
    <w:rsid w:val="007E3483"/>
    <w:rsid w:val="007E3AFD"/>
    <w:rsid w:val="007E4985"/>
    <w:rsid w:val="007E4E78"/>
    <w:rsid w:val="007E6516"/>
    <w:rsid w:val="007F58D7"/>
    <w:rsid w:val="00801257"/>
    <w:rsid w:val="00801DA9"/>
    <w:rsid w:val="008061A9"/>
    <w:rsid w:val="008103FB"/>
    <w:rsid w:val="00810B45"/>
    <w:rsid w:val="00820764"/>
    <w:rsid w:val="0082390F"/>
    <w:rsid w:val="00823922"/>
    <w:rsid w:val="00824032"/>
    <w:rsid w:val="0082481E"/>
    <w:rsid w:val="00831017"/>
    <w:rsid w:val="008335BF"/>
    <w:rsid w:val="00840844"/>
    <w:rsid w:val="00841D1E"/>
    <w:rsid w:val="008424B3"/>
    <w:rsid w:val="0084788C"/>
    <w:rsid w:val="008514CF"/>
    <w:rsid w:val="00853ACA"/>
    <w:rsid w:val="00856AF9"/>
    <w:rsid w:val="0085713C"/>
    <w:rsid w:val="00861D92"/>
    <w:rsid w:val="00862937"/>
    <w:rsid w:val="00865B06"/>
    <w:rsid w:val="00867C67"/>
    <w:rsid w:val="0087264A"/>
    <w:rsid w:val="008738B1"/>
    <w:rsid w:val="00873BA5"/>
    <w:rsid w:val="00873EB0"/>
    <w:rsid w:val="00874973"/>
    <w:rsid w:val="00874CFA"/>
    <w:rsid w:val="008779BE"/>
    <w:rsid w:val="00881451"/>
    <w:rsid w:val="00882897"/>
    <w:rsid w:val="00883E89"/>
    <w:rsid w:val="00884B5F"/>
    <w:rsid w:val="008922B1"/>
    <w:rsid w:val="00893AE6"/>
    <w:rsid w:val="00894BAF"/>
    <w:rsid w:val="00894D20"/>
    <w:rsid w:val="00897C65"/>
    <w:rsid w:val="008A033F"/>
    <w:rsid w:val="008A0966"/>
    <w:rsid w:val="008A0C87"/>
    <w:rsid w:val="008A26A8"/>
    <w:rsid w:val="008A5F22"/>
    <w:rsid w:val="008B0549"/>
    <w:rsid w:val="008B2BF1"/>
    <w:rsid w:val="008B3ED6"/>
    <w:rsid w:val="008B4ED2"/>
    <w:rsid w:val="008C09F1"/>
    <w:rsid w:val="008C292B"/>
    <w:rsid w:val="008C49A7"/>
    <w:rsid w:val="008C4F9E"/>
    <w:rsid w:val="008C6B7F"/>
    <w:rsid w:val="008C6F83"/>
    <w:rsid w:val="008E0C2E"/>
    <w:rsid w:val="008E0FC2"/>
    <w:rsid w:val="008E1D00"/>
    <w:rsid w:val="008F0253"/>
    <w:rsid w:val="008F58D7"/>
    <w:rsid w:val="009002D3"/>
    <w:rsid w:val="009011BF"/>
    <w:rsid w:val="00903EFD"/>
    <w:rsid w:val="009053DB"/>
    <w:rsid w:val="009063F5"/>
    <w:rsid w:val="0091402F"/>
    <w:rsid w:val="00914059"/>
    <w:rsid w:val="00914916"/>
    <w:rsid w:val="009173EB"/>
    <w:rsid w:val="009217EC"/>
    <w:rsid w:val="00925112"/>
    <w:rsid w:val="009264C5"/>
    <w:rsid w:val="00926CCC"/>
    <w:rsid w:val="009319FC"/>
    <w:rsid w:val="0093245A"/>
    <w:rsid w:val="00932BFD"/>
    <w:rsid w:val="00933F56"/>
    <w:rsid w:val="00935EF4"/>
    <w:rsid w:val="00937194"/>
    <w:rsid w:val="009404DF"/>
    <w:rsid w:val="00940799"/>
    <w:rsid w:val="009411C7"/>
    <w:rsid w:val="00943CA6"/>
    <w:rsid w:val="00950071"/>
    <w:rsid w:val="00950401"/>
    <w:rsid w:val="00950CB7"/>
    <w:rsid w:val="00953808"/>
    <w:rsid w:val="00954D73"/>
    <w:rsid w:val="00956F6F"/>
    <w:rsid w:val="00957318"/>
    <w:rsid w:val="0096284F"/>
    <w:rsid w:val="009632FA"/>
    <w:rsid w:val="00963451"/>
    <w:rsid w:val="00967E63"/>
    <w:rsid w:val="009712FE"/>
    <w:rsid w:val="00971C3C"/>
    <w:rsid w:val="0097288B"/>
    <w:rsid w:val="00972B1C"/>
    <w:rsid w:val="00972E12"/>
    <w:rsid w:val="00977814"/>
    <w:rsid w:val="00977AFE"/>
    <w:rsid w:val="009807CC"/>
    <w:rsid w:val="00981805"/>
    <w:rsid w:val="009823DB"/>
    <w:rsid w:val="009838E0"/>
    <w:rsid w:val="00985D66"/>
    <w:rsid w:val="0098631A"/>
    <w:rsid w:val="0098696D"/>
    <w:rsid w:val="00987F0C"/>
    <w:rsid w:val="00991489"/>
    <w:rsid w:val="00991A05"/>
    <w:rsid w:val="00991FC7"/>
    <w:rsid w:val="00993950"/>
    <w:rsid w:val="0099484D"/>
    <w:rsid w:val="00995FC9"/>
    <w:rsid w:val="009A02B3"/>
    <w:rsid w:val="009A02F8"/>
    <w:rsid w:val="009A2343"/>
    <w:rsid w:val="009A27AB"/>
    <w:rsid w:val="009A28AC"/>
    <w:rsid w:val="009A559A"/>
    <w:rsid w:val="009A6589"/>
    <w:rsid w:val="009B20C8"/>
    <w:rsid w:val="009B282E"/>
    <w:rsid w:val="009B3EE4"/>
    <w:rsid w:val="009B4AEF"/>
    <w:rsid w:val="009B646D"/>
    <w:rsid w:val="009C06B0"/>
    <w:rsid w:val="009C244C"/>
    <w:rsid w:val="009D1D24"/>
    <w:rsid w:val="009D3EE6"/>
    <w:rsid w:val="009D4422"/>
    <w:rsid w:val="009D60E2"/>
    <w:rsid w:val="009D6960"/>
    <w:rsid w:val="009E0045"/>
    <w:rsid w:val="009E195E"/>
    <w:rsid w:val="009E5AB1"/>
    <w:rsid w:val="009E77E7"/>
    <w:rsid w:val="009F08C3"/>
    <w:rsid w:val="009F141D"/>
    <w:rsid w:val="009F498B"/>
    <w:rsid w:val="009F52ED"/>
    <w:rsid w:val="009F5CA0"/>
    <w:rsid w:val="00A021B9"/>
    <w:rsid w:val="00A04A8B"/>
    <w:rsid w:val="00A10B47"/>
    <w:rsid w:val="00A2305E"/>
    <w:rsid w:val="00A26315"/>
    <w:rsid w:val="00A33123"/>
    <w:rsid w:val="00A356C5"/>
    <w:rsid w:val="00A43411"/>
    <w:rsid w:val="00A4468E"/>
    <w:rsid w:val="00A45963"/>
    <w:rsid w:val="00A46136"/>
    <w:rsid w:val="00A50FAC"/>
    <w:rsid w:val="00A54BA4"/>
    <w:rsid w:val="00A56608"/>
    <w:rsid w:val="00A56AD5"/>
    <w:rsid w:val="00A574C2"/>
    <w:rsid w:val="00A57CC1"/>
    <w:rsid w:val="00A6190C"/>
    <w:rsid w:val="00A62B3E"/>
    <w:rsid w:val="00A66771"/>
    <w:rsid w:val="00A66890"/>
    <w:rsid w:val="00A66B15"/>
    <w:rsid w:val="00A70833"/>
    <w:rsid w:val="00A7154D"/>
    <w:rsid w:val="00A71C89"/>
    <w:rsid w:val="00A726B3"/>
    <w:rsid w:val="00A7463B"/>
    <w:rsid w:val="00A75869"/>
    <w:rsid w:val="00A763D3"/>
    <w:rsid w:val="00A767DD"/>
    <w:rsid w:val="00A77EC7"/>
    <w:rsid w:val="00A844DC"/>
    <w:rsid w:val="00A86262"/>
    <w:rsid w:val="00A94E4E"/>
    <w:rsid w:val="00A965C4"/>
    <w:rsid w:val="00AA32BB"/>
    <w:rsid w:val="00AA392E"/>
    <w:rsid w:val="00AA3F16"/>
    <w:rsid w:val="00AA5BCE"/>
    <w:rsid w:val="00AA688B"/>
    <w:rsid w:val="00AA6904"/>
    <w:rsid w:val="00AA6975"/>
    <w:rsid w:val="00AB188C"/>
    <w:rsid w:val="00AB2B13"/>
    <w:rsid w:val="00AB63E1"/>
    <w:rsid w:val="00AC5B0B"/>
    <w:rsid w:val="00AD077A"/>
    <w:rsid w:val="00AD2F47"/>
    <w:rsid w:val="00AD5CB9"/>
    <w:rsid w:val="00AE20D7"/>
    <w:rsid w:val="00AE2C3E"/>
    <w:rsid w:val="00AE3BEA"/>
    <w:rsid w:val="00AE7087"/>
    <w:rsid w:val="00AF0475"/>
    <w:rsid w:val="00AF226C"/>
    <w:rsid w:val="00AF308A"/>
    <w:rsid w:val="00AF4742"/>
    <w:rsid w:val="00AF5C4C"/>
    <w:rsid w:val="00AF61B6"/>
    <w:rsid w:val="00AF62C0"/>
    <w:rsid w:val="00AF744D"/>
    <w:rsid w:val="00AF7D38"/>
    <w:rsid w:val="00B1686F"/>
    <w:rsid w:val="00B20FC6"/>
    <w:rsid w:val="00B21096"/>
    <w:rsid w:val="00B231E7"/>
    <w:rsid w:val="00B23BAE"/>
    <w:rsid w:val="00B249FA"/>
    <w:rsid w:val="00B258C7"/>
    <w:rsid w:val="00B265FB"/>
    <w:rsid w:val="00B32FFF"/>
    <w:rsid w:val="00B3432E"/>
    <w:rsid w:val="00B36E77"/>
    <w:rsid w:val="00B370BC"/>
    <w:rsid w:val="00B46D06"/>
    <w:rsid w:val="00B50976"/>
    <w:rsid w:val="00B52343"/>
    <w:rsid w:val="00B53005"/>
    <w:rsid w:val="00B55BFA"/>
    <w:rsid w:val="00B561C5"/>
    <w:rsid w:val="00B57D3F"/>
    <w:rsid w:val="00B6270B"/>
    <w:rsid w:val="00B63F61"/>
    <w:rsid w:val="00B66760"/>
    <w:rsid w:val="00B727C9"/>
    <w:rsid w:val="00B72A26"/>
    <w:rsid w:val="00B72B0C"/>
    <w:rsid w:val="00B72E90"/>
    <w:rsid w:val="00B81A1C"/>
    <w:rsid w:val="00B87A23"/>
    <w:rsid w:val="00B906AB"/>
    <w:rsid w:val="00B90BE1"/>
    <w:rsid w:val="00B928E7"/>
    <w:rsid w:val="00B939F2"/>
    <w:rsid w:val="00B93E56"/>
    <w:rsid w:val="00B95EE9"/>
    <w:rsid w:val="00B96B71"/>
    <w:rsid w:val="00BA0FB1"/>
    <w:rsid w:val="00BA22D5"/>
    <w:rsid w:val="00BA3A33"/>
    <w:rsid w:val="00BB1103"/>
    <w:rsid w:val="00BC012A"/>
    <w:rsid w:val="00BC58CF"/>
    <w:rsid w:val="00BC7A0A"/>
    <w:rsid w:val="00BD159F"/>
    <w:rsid w:val="00BD6201"/>
    <w:rsid w:val="00BE0667"/>
    <w:rsid w:val="00BE0D62"/>
    <w:rsid w:val="00BE225A"/>
    <w:rsid w:val="00BE2C72"/>
    <w:rsid w:val="00BE58F8"/>
    <w:rsid w:val="00BE693C"/>
    <w:rsid w:val="00BE6A34"/>
    <w:rsid w:val="00BF2ED7"/>
    <w:rsid w:val="00C01D13"/>
    <w:rsid w:val="00C03EB1"/>
    <w:rsid w:val="00C04596"/>
    <w:rsid w:val="00C05311"/>
    <w:rsid w:val="00C05B01"/>
    <w:rsid w:val="00C100D4"/>
    <w:rsid w:val="00C149E5"/>
    <w:rsid w:val="00C14EB7"/>
    <w:rsid w:val="00C15398"/>
    <w:rsid w:val="00C219B3"/>
    <w:rsid w:val="00C24EDB"/>
    <w:rsid w:val="00C255FA"/>
    <w:rsid w:val="00C31263"/>
    <w:rsid w:val="00C36DBE"/>
    <w:rsid w:val="00C379B2"/>
    <w:rsid w:val="00C4164A"/>
    <w:rsid w:val="00C44373"/>
    <w:rsid w:val="00C446BE"/>
    <w:rsid w:val="00C44C5D"/>
    <w:rsid w:val="00C50605"/>
    <w:rsid w:val="00C62640"/>
    <w:rsid w:val="00C7064B"/>
    <w:rsid w:val="00C711A7"/>
    <w:rsid w:val="00C72A6A"/>
    <w:rsid w:val="00C767CC"/>
    <w:rsid w:val="00C779EF"/>
    <w:rsid w:val="00C816B9"/>
    <w:rsid w:val="00C836A5"/>
    <w:rsid w:val="00C84418"/>
    <w:rsid w:val="00C91FE0"/>
    <w:rsid w:val="00C966DC"/>
    <w:rsid w:val="00C969F2"/>
    <w:rsid w:val="00C97440"/>
    <w:rsid w:val="00CA1423"/>
    <w:rsid w:val="00CA1FA3"/>
    <w:rsid w:val="00CA7201"/>
    <w:rsid w:val="00CB1E26"/>
    <w:rsid w:val="00CB4582"/>
    <w:rsid w:val="00CC0C42"/>
    <w:rsid w:val="00CC6B91"/>
    <w:rsid w:val="00CC73E9"/>
    <w:rsid w:val="00CC7DCB"/>
    <w:rsid w:val="00CD2B65"/>
    <w:rsid w:val="00CD5F76"/>
    <w:rsid w:val="00CE3466"/>
    <w:rsid w:val="00CE5BA1"/>
    <w:rsid w:val="00CF1239"/>
    <w:rsid w:val="00CF1CA9"/>
    <w:rsid w:val="00CF1EAC"/>
    <w:rsid w:val="00CF2B59"/>
    <w:rsid w:val="00CF495D"/>
    <w:rsid w:val="00CF7F3A"/>
    <w:rsid w:val="00D00A7E"/>
    <w:rsid w:val="00D037E5"/>
    <w:rsid w:val="00D04069"/>
    <w:rsid w:val="00D053B2"/>
    <w:rsid w:val="00D1488E"/>
    <w:rsid w:val="00D14DFD"/>
    <w:rsid w:val="00D15379"/>
    <w:rsid w:val="00D16ED7"/>
    <w:rsid w:val="00D210C4"/>
    <w:rsid w:val="00D21540"/>
    <w:rsid w:val="00D21AEF"/>
    <w:rsid w:val="00D23CB6"/>
    <w:rsid w:val="00D24D61"/>
    <w:rsid w:val="00D2608A"/>
    <w:rsid w:val="00D26DBD"/>
    <w:rsid w:val="00D30400"/>
    <w:rsid w:val="00D30ED2"/>
    <w:rsid w:val="00D319A6"/>
    <w:rsid w:val="00D31D3A"/>
    <w:rsid w:val="00D33F34"/>
    <w:rsid w:val="00D343FB"/>
    <w:rsid w:val="00D37FE7"/>
    <w:rsid w:val="00D42871"/>
    <w:rsid w:val="00D449CE"/>
    <w:rsid w:val="00D46672"/>
    <w:rsid w:val="00D46ACE"/>
    <w:rsid w:val="00D478A3"/>
    <w:rsid w:val="00D54406"/>
    <w:rsid w:val="00D5518A"/>
    <w:rsid w:val="00D56A29"/>
    <w:rsid w:val="00D60A68"/>
    <w:rsid w:val="00D6157E"/>
    <w:rsid w:val="00D62406"/>
    <w:rsid w:val="00D6353F"/>
    <w:rsid w:val="00D651B0"/>
    <w:rsid w:val="00D66AD3"/>
    <w:rsid w:val="00D67A16"/>
    <w:rsid w:val="00D71BE7"/>
    <w:rsid w:val="00D745DD"/>
    <w:rsid w:val="00D828B3"/>
    <w:rsid w:val="00D8671C"/>
    <w:rsid w:val="00D86C4B"/>
    <w:rsid w:val="00D95094"/>
    <w:rsid w:val="00DA5DB6"/>
    <w:rsid w:val="00DB727F"/>
    <w:rsid w:val="00DC2CC2"/>
    <w:rsid w:val="00DD00D0"/>
    <w:rsid w:val="00DD07F5"/>
    <w:rsid w:val="00DD2229"/>
    <w:rsid w:val="00DD73A9"/>
    <w:rsid w:val="00DD7A07"/>
    <w:rsid w:val="00DE0438"/>
    <w:rsid w:val="00DE1D47"/>
    <w:rsid w:val="00DE2910"/>
    <w:rsid w:val="00DE40CF"/>
    <w:rsid w:val="00DE635C"/>
    <w:rsid w:val="00DF166C"/>
    <w:rsid w:val="00DF44E6"/>
    <w:rsid w:val="00DF5328"/>
    <w:rsid w:val="00DF6827"/>
    <w:rsid w:val="00DF696B"/>
    <w:rsid w:val="00E016DD"/>
    <w:rsid w:val="00E020D1"/>
    <w:rsid w:val="00E02D79"/>
    <w:rsid w:val="00E05888"/>
    <w:rsid w:val="00E05C30"/>
    <w:rsid w:val="00E10FD7"/>
    <w:rsid w:val="00E13CF6"/>
    <w:rsid w:val="00E15050"/>
    <w:rsid w:val="00E163B8"/>
    <w:rsid w:val="00E20B24"/>
    <w:rsid w:val="00E23459"/>
    <w:rsid w:val="00E25376"/>
    <w:rsid w:val="00E25751"/>
    <w:rsid w:val="00E268C5"/>
    <w:rsid w:val="00E27697"/>
    <w:rsid w:val="00E33BA3"/>
    <w:rsid w:val="00E44A8C"/>
    <w:rsid w:val="00E4570B"/>
    <w:rsid w:val="00E50A9D"/>
    <w:rsid w:val="00E50E09"/>
    <w:rsid w:val="00E53DCF"/>
    <w:rsid w:val="00E53FAE"/>
    <w:rsid w:val="00E574F6"/>
    <w:rsid w:val="00E61399"/>
    <w:rsid w:val="00E623C9"/>
    <w:rsid w:val="00E64B11"/>
    <w:rsid w:val="00E653B7"/>
    <w:rsid w:val="00E65D33"/>
    <w:rsid w:val="00E65FC9"/>
    <w:rsid w:val="00E70166"/>
    <w:rsid w:val="00E711D7"/>
    <w:rsid w:val="00E716A9"/>
    <w:rsid w:val="00E72B39"/>
    <w:rsid w:val="00E7536C"/>
    <w:rsid w:val="00E77D84"/>
    <w:rsid w:val="00E8019D"/>
    <w:rsid w:val="00E82EFA"/>
    <w:rsid w:val="00E85DEE"/>
    <w:rsid w:val="00E8661C"/>
    <w:rsid w:val="00E90B9E"/>
    <w:rsid w:val="00E91698"/>
    <w:rsid w:val="00E9224E"/>
    <w:rsid w:val="00E95E6F"/>
    <w:rsid w:val="00EA0F40"/>
    <w:rsid w:val="00EA4824"/>
    <w:rsid w:val="00EA60EC"/>
    <w:rsid w:val="00EA695C"/>
    <w:rsid w:val="00EA7329"/>
    <w:rsid w:val="00EB107C"/>
    <w:rsid w:val="00EC2AB2"/>
    <w:rsid w:val="00EC3C65"/>
    <w:rsid w:val="00ED15E4"/>
    <w:rsid w:val="00ED61F4"/>
    <w:rsid w:val="00ED672C"/>
    <w:rsid w:val="00EE1360"/>
    <w:rsid w:val="00EE2615"/>
    <w:rsid w:val="00EE519C"/>
    <w:rsid w:val="00EE5340"/>
    <w:rsid w:val="00EF0EEC"/>
    <w:rsid w:val="00F03BDB"/>
    <w:rsid w:val="00F0460C"/>
    <w:rsid w:val="00F04F2B"/>
    <w:rsid w:val="00F11CC8"/>
    <w:rsid w:val="00F12F11"/>
    <w:rsid w:val="00F13683"/>
    <w:rsid w:val="00F13FC6"/>
    <w:rsid w:val="00F14159"/>
    <w:rsid w:val="00F2690E"/>
    <w:rsid w:val="00F3185E"/>
    <w:rsid w:val="00F3283F"/>
    <w:rsid w:val="00F35306"/>
    <w:rsid w:val="00F36C60"/>
    <w:rsid w:val="00F40057"/>
    <w:rsid w:val="00F42C40"/>
    <w:rsid w:val="00F444E6"/>
    <w:rsid w:val="00F44DBE"/>
    <w:rsid w:val="00F45975"/>
    <w:rsid w:val="00F45B75"/>
    <w:rsid w:val="00F46EB2"/>
    <w:rsid w:val="00F502D7"/>
    <w:rsid w:val="00F52D60"/>
    <w:rsid w:val="00F60019"/>
    <w:rsid w:val="00F611BC"/>
    <w:rsid w:val="00F620E2"/>
    <w:rsid w:val="00F63417"/>
    <w:rsid w:val="00F65C9E"/>
    <w:rsid w:val="00F71E9B"/>
    <w:rsid w:val="00F7426B"/>
    <w:rsid w:val="00F750E8"/>
    <w:rsid w:val="00F765FA"/>
    <w:rsid w:val="00F83F0C"/>
    <w:rsid w:val="00F860EF"/>
    <w:rsid w:val="00F8674D"/>
    <w:rsid w:val="00F8710F"/>
    <w:rsid w:val="00F87F33"/>
    <w:rsid w:val="00F91489"/>
    <w:rsid w:val="00F914C4"/>
    <w:rsid w:val="00F94492"/>
    <w:rsid w:val="00F944C1"/>
    <w:rsid w:val="00F954FE"/>
    <w:rsid w:val="00F95EED"/>
    <w:rsid w:val="00F976FA"/>
    <w:rsid w:val="00FA024D"/>
    <w:rsid w:val="00FA2DBC"/>
    <w:rsid w:val="00FA5E52"/>
    <w:rsid w:val="00FA70D6"/>
    <w:rsid w:val="00FA7757"/>
    <w:rsid w:val="00FA77C5"/>
    <w:rsid w:val="00FB0308"/>
    <w:rsid w:val="00FB1D66"/>
    <w:rsid w:val="00FB2033"/>
    <w:rsid w:val="00FB3998"/>
    <w:rsid w:val="00FB3DF2"/>
    <w:rsid w:val="00FB4146"/>
    <w:rsid w:val="00FB5D03"/>
    <w:rsid w:val="00FC1956"/>
    <w:rsid w:val="00FD21EB"/>
    <w:rsid w:val="00FD2E35"/>
    <w:rsid w:val="00FE412F"/>
    <w:rsid w:val="00FE5548"/>
    <w:rsid w:val="00FE6100"/>
    <w:rsid w:val="00FF51A0"/>
    <w:rsid w:val="00FF6036"/>
    <w:rsid w:val="00FF664C"/>
    <w:rsid w:val="00FF7727"/>
    <w:rsid w:val="02CD47AD"/>
    <w:rsid w:val="03034F6B"/>
    <w:rsid w:val="0C1E72E9"/>
    <w:rsid w:val="10D66437"/>
    <w:rsid w:val="143A21C0"/>
    <w:rsid w:val="1599065D"/>
    <w:rsid w:val="18156635"/>
    <w:rsid w:val="1846329D"/>
    <w:rsid w:val="195F7C30"/>
    <w:rsid w:val="1E5F6D26"/>
    <w:rsid w:val="20375F83"/>
    <w:rsid w:val="255F7D1A"/>
    <w:rsid w:val="27F4659B"/>
    <w:rsid w:val="28923C78"/>
    <w:rsid w:val="29BE3608"/>
    <w:rsid w:val="2D885854"/>
    <w:rsid w:val="2EDC71A2"/>
    <w:rsid w:val="2F93612B"/>
    <w:rsid w:val="2FB55274"/>
    <w:rsid w:val="31464C5A"/>
    <w:rsid w:val="32801ACB"/>
    <w:rsid w:val="32CB34CA"/>
    <w:rsid w:val="3A8B34F5"/>
    <w:rsid w:val="3B7B6E87"/>
    <w:rsid w:val="42312DB5"/>
    <w:rsid w:val="427623B5"/>
    <w:rsid w:val="44A57DDF"/>
    <w:rsid w:val="44D67D11"/>
    <w:rsid w:val="4898135F"/>
    <w:rsid w:val="51CE6FED"/>
    <w:rsid w:val="520B6446"/>
    <w:rsid w:val="568714EB"/>
    <w:rsid w:val="5762489B"/>
    <w:rsid w:val="5A1F3877"/>
    <w:rsid w:val="5A41036C"/>
    <w:rsid w:val="5DA11D9A"/>
    <w:rsid w:val="5F682587"/>
    <w:rsid w:val="5FEFF984"/>
    <w:rsid w:val="64D438E9"/>
    <w:rsid w:val="64E6352D"/>
    <w:rsid w:val="653D7CF9"/>
    <w:rsid w:val="680343A4"/>
    <w:rsid w:val="6A973ECA"/>
    <w:rsid w:val="6B2D2011"/>
    <w:rsid w:val="6C404029"/>
    <w:rsid w:val="6F435143"/>
    <w:rsid w:val="70B0102E"/>
    <w:rsid w:val="79A100AE"/>
    <w:rsid w:val="79E53BE5"/>
    <w:rsid w:val="7CD36BD6"/>
    <w:rsid w:val="7DEA4C0E"/>
    <w:rsid w:val="7EAF288D"/>
    <w:rsid w:val="7F807833"/>
    <w:rsid w:val="FE7F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31"/>
    <w:qFormat/>
    <w:uiPriority w:val="0"/>
    <w:pPr>
      <w:ind w:firstLine="420"/>
    </w:pPr>
    <w:rPr>
      <w:rFonts w:ascii="Calibri" w:hAnsi="Calibri"/>
      <w:szCs w:val="20"/>
    </w:rPr>
  </w:style>
  <w:style w:type="paragraph" w:customStyle="1" w:styleId="6">
    <w:name w:val="正文首行缩进2个字 Char"/>
    <w:basedOn w:val="1"/>
    <w:qFormat/>
    <w:uiPriority w:val="0"/>
    <w:pPr>
      <w:ind w:firstLine="480" w:firstLineChars="200"/>
    </w:pPr>
    <w:rPr>
      <w:rFonts w:ascii="Calibri" w:hAnsi="Calibri" w:eastAsia="楷体"/>
      <w:sz w:val="24"/>
      <w:szCs w:val="24"/>
    </w:rPr>
  </w:style>
  <w:style w:type="paragraph" w:styleId="7">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8">
    <w:name w:val="annotation text"/>
    <w:basedOn w:val="1"/>
    <w:link w:val="32"/>
    <w:unhideWhenUsed/>
    <w:qFormat/>
    <w:uiPriority w:val="0"/>
    <w:pPr>
      <w:jc w:val="left"/>
    </w:pPr>
    <w:rPr>
      <w:rFonts w:ascii="Calibri" w:hAnsi="Calibri"/>
      <w:szCs w:val="24"/>
    </w:rPr>
  </w:style>
  <w:style w:type="paragraph" w:styleId="9">
    <w:name w:val="Body Text"/>
    <w:basedOn w:val="1"/>
    <w:next w:val="1"/>
    <w:link w:val="28"/>
    <w:unhideWhenUsed/>
    <w:qFormat/>
    <w:uiPriority w:val="99"/>
    <w:pPr>
      <w:ind w:left="118"/>
    </w:pPr>
    <w:rPr>
      <w:rFonts w:ascii="宋体" w:hAnsi="宋体"/>
    </w:rPr>
  </w:style>
  <w:style w:type="paragraph" w:styleId="10">
    <w:name w:val="Body Text Indent"/>
    <w:basedOn w:val="1"/>
    <w:next w:val="11"/>
    <w:link w:val="33"/>
    <w:unhideWhenUsed/>
    <w:qFormat/>
    <w:uiPriority w:val="99"/>
    <w:pPr>
      <w:spacing w:after="120"/>
      <w:ind w:left="420" w:leftChars="200"/>
    </w:pPr>
  </w:style>
  <w:style w:type="paragraph" w:styleId="11">
    <w:name w:val="Body Text Indent 2"/>
    <w:basedOn w:val="1"/>
    <w:next w:val="7"/>
    <w:link w:val="36"/>
    <w:unhideWhenUsed/>
    <w:qFormat/>
    <w:uiPriority w:val="99"/>
    <w:pPr>
      <w:spacing w:after="120" w:line="480" w:lineRule="auto"/>
      <w:ind w:left="420" w:leftChars="200"/>
    </w:pPr>
  </w:style>
  <w:style w:type="paragraph" w:styleId="12">
    <w:name w:val="Plain Text"/>
    <w:basedOn w:val="1"/>
    <w:link w:val="34"/>
    <w:qFormat/>
    <w:uiPriority w:val="0"/>
    <w:rPr>
      <w:rFonts w:ascii="宋体" w:hAnsi="Courier New"/>
      <w:szCs w:val="24"/>
    </w:rPr>
  </w:style>
  <w:style w:type="paragraph" w:styleId="13">
    <w:name w:val="Date"/>
    <w:basedOn w:val="1"/>
    <w:next w:val="1"/>
    <w:link w:val="35"/>
    <w:unhideWhenUsed/>
    <w:qFormat/>
    <w:uiPriority w:val="99"/>
    <w:pPr>
      <w:ind w:left="100" w:leftChars="2500"/>
    </w:pPr>
    <w:rPr>
      <w:rFonts w:ascii="Calibri" w:hAnsi="Calibri"/>
      <w:szCs w:val="24"/>
    </w:rPr>
  </w:style>
  <w:style w:type="paragraph" w:styleId="14">
    <w:name w:val="Balloon Text"/>
    <w:basedOn w:val="1"/>
    <w:link w:val="37"/>
    <w:unhideWhenUsed/>
    <w:qFormat/>
    <w:uiPriority w:val="99"/>
    <w:rPr>
      <w:sz w:val="18"/>
      <w:szCs w:val="18"/>
    </w:rPr>
  </w:style>
  <w:style w:type="paragraph" w:styleId="15">
    <w:name w:val="footer"/>
    <w:basedOn w:val="1"/>
    <w:link w:val="38"/>
    <w:unhideWhenUsed/>
    <w:qFormat/>
    <w:uiPriority w:val="99"/>
    <w:pPr>
      <w:tabs>
        <w:tab w:val="center" w:pos="4153"/>
        <w:tab w:val="right" w:pos="8306"/>
      </w:tabs>
      <w:snapToGrid w:val="0"/>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0"/>
    <w:unhideWhenUsed/>
    <w:qFormat/>
    <w:uiPriority w:val="99"/>
    <w:pPr>
      <w:spacing w:after="120"/>
      <w:ind w:left="420" w:leftChars="200"/>
    </w:pPr>
    <w:rPr>
      <w:rFonts w:ascii="Calibri" w:hAnsi="Calibri"/>
      <w:sz w:val="16"/>
      <w:szCs w:val="16"/>
    </w:rPr>
  </w:style>
  <w:style w:type="paragraph" w:styleId="18">
    <w:name w:val="Title"/>
    <w:basedOn w:val="1"/>
    <w:next w:val="1"/>
    <w:link w:val="41"/>
    <w:qFormat/>
    <w:uiPriority w:val="0"/>
    <w:pPr>
      <w:spacing w:before="240" w:after="60"/>
      <w:jc w:val="center"/>
      <w:outlineLvl w:val="0"/>
    </w:pPr>
    <w:rPr>
      <w:rFonts w:ascii="Cambria" w:hAnsi="Cambria"/>
      <w:b/>
      <w:bCs/>
      <w:sz w:val="32"/>
      <w:szCs w:val="32"/>
    </w:rPr>
  </w:style>
  <w:style w:type="paragraph" w:styleId="19">
    <w:name w:val="Body Text First Indent"/>
    <w:basedOn w:val="9"/>
    <w:next w:val="1"/>
    <w:qFormat/>
    <w:uiPriority w:val="0"/>
    <w:pPr>
      <w:ind w:firstLine="420" w:firstLineChars="100"/>
    </w:pPr>
  </w:style>
  <w:style w:type="paragraph" w:styleId="20">
    <w:name w:val="Body Text First Indent 2"/>
    <w:basedOn w:val="10"/>
    <w:next w:val="1"/>
    <w:qFormat/>
    <w:uiPriority w:val="0"/>
    <w:pPr>
      <w:ind w:firstLine="420"/>
    </w:pPr>
    <w:rPr>
      <w:snapToGrid w:val="0"/>
      <w:kern w:val="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unhideWhenUsed/>
    <w:qFormat/>
    <w:uiPriority w:val="99"/>
    <w:rPr>
      <w:color w:val="0563C1"/>
      <w:u w:val="single"/>
    </w:rPr>
  </w:style>
  <w:style w:type="character" w:styleId="27">
    <w:name w:val="annotation reference"/>
    <w:qFormat/>
    <w:uiPriority w:val="0"/>
    <w:rPr>
      <w:sz w:val="21"/>
      <w:szCs w:val="21"/>
    </w:rPr>
  </w:style>
  <w:style w:type="character" w:customStyle="1" w:styleId="28">
    <w:name w:val="正文文本 字符"/>
    <w:basedOn w:val="23"/>
    <w:link w:val="9"/>
    <w:qFormat/>
    <w:uiPriority w:val="99"/>
    <w:rPr>
      <w:rFonts w:ascii="宋体" w:hAnsi="宋体" w:eastAsia="宋体" w:cs="Times New Roman"/>
    </w:rPr>
  </w:style>
  <w:style w:type="character" w:customStyle="1" w:styleId="29">
    <w:name w:val="标题 1 字符"/>
    <w:basedOn w:val="23"/>
    <w:link w:val="2"/>
    <w:qFormat/>
    <w:uiPriority w:val="0"/>
    <w:rPr>
      <w:rFonts w:ascii="Times New Roman" w:hAnsi="Times New Roman" w:eastAsia="宋体" w:cs="Times New Roman"/>
      <w:b/>
      <w:bCs/>
      <w:kern w:val="44"/>
      <w:sz w:val="44"/>
      <w:szCs w:val="44"/>
    </w:rPr>
  </w:style>
  <w:style w:type="character" w:customStyle="1" w:styleId="30">
    <w:name w:val="标题 2 字符"/>
    <w:basedOn w:val="23"/>
    <w:link w:val="3"/>
    <w:qFormat/>
    <w:uiPriority w:val="9"/>
    <w:rPr>
      <w:rFonts w:ascii="等线 Light" w:hAnsi="等线 Light" w:eastAsia="等线 Light" w:cs="Times New Roman"/>
      <w:b/>
      <w:bCs/>
      <w:kern w:val="2"/>
      <w:sz w:val="32"/>
      <w:szCs w:val="32"/>
    </w:rPr>
  </w:style>
  <w:style w:type="character" w:customStyle="1" w:styleId="31">
    <w:name w:val="正文缩进 字符"/>
    <w:link w:val="5"/>
    <w:qFormat/>
    <w:uiPriority w:val="0"/>
    <w:rPr>
      <w:kern w:val="2"/>
      <w:sz w:val="21"/>
    </w:rPr>
  </w:style>
  <w:style w:type="character" w:customStyle="1" w:styleId="32">
    <w:name w:val="批注文字 字符"/>
    <w:basedOn w:val="23"/>
    <w:link w:val="8"/>
    <w:qFormat/>
    <w:uiPriority w:val="0"/>
    <w:rPr>
      <w:rFonts w:ascii="Times New Roman" w:hAnsi="Times New Roman" w:eastAsia="宋体" w:cs="Times New Roman"/>
    </w:rPr>
  </w:style>
  <w:style w:type="character" w:customStyle="1" w:styleId="33">
    <w:name w:val="正文文本缩进 字符"/>
    <w:basedOn w:val="23"/>
    <w:link w:val="10"/>
    <w:qFormat/>
    <w:uiPriority w:val="0"/>
    <w:rPr>
      <w:rFonts w:ascii="Times New Roman" w:hAnsi="Times New Roman" w:eastAsia="宋体" w:cs="Times New Roman"/>
      <w:kern w:val="2"/>
      <w:sz w:val="21"/>
      <w:szCs w:val="22"/>
    </w:rPr>
  </w:style>
  <w:style w:type="character" w:customStyle="1" w:styleId="34">
    <w:name w:val="纯文本 字符"/>
    <w:basedOn w:val="23"/>
    <w:link w:val="12"/>
    <w:qFormat/>
    <w:uiPriority w:val="0"/>
    <w:rPr>
      <w:rFonts w:ascii="宋体" w:hAnsi="Courier New" w:eastAsia="宋体" w:cs="Courier New"/>
      <w:szCs w:val="21"/>
    </w:rPr>
  </w:style>
  <w:style w:type="character" w:customStyle="1" w:styleId="35">
    <w:name w:val="日期 字符"/>
    <w:basedOn w:val="23"/>
    <w:link w:val="13"/>
    <w:semiHidden/>
    <w:qFormat/>
    <w:uiPriority w:val="99"/>
    <w:rPr>
      <w:rFonts w:ascii="Times New Roman" w:hAnsi="Times New Roman" w:eastAsia="宋体" w:cs="Times New Roman"/>
      <w:kern w:val="2"/>
      <w:sz w:val="21"/>
      <w:szCs w:val="22"/>
    </w:rPr>
  </w:style>
  <w:style w:type="character" w:customStyle="1" w:styleId="36">
    <w:name w:val="正文文本缩进 2 字符"/>
    <w:basedOn w:val="23"/>
    <w:link w:val="11"/>
    <w:qFormat/>
    <w:uiPriority w:val="99"/>
    <w:rPr>
      <w:rFonts w:ascii="Times New Roman" w:hAnsi="Times New Roman" w:eastAsia="宋体" w:cs="Times New Roman"/>
      <w:kern w:val="2"/>
      <w:sz w:val="21"/>
      <w:szCs w:val="22"/>
    </w:rPr>
  </w:style>
  <w:style w:type="character" w:customStyle="1" w:styleId="37">
    <w:name w:val="批注框文本 字符"/>
    <w:basedOn w:val="23"/>
    <w:link w:val="14"/>
    <w:semiHidden/>
    <w:qFormat/>
    <w:uiPriority w:val="99"/>
    <w:rPr>
      <w:rFonts w:ascii="Times New Roman" w:hAnsi="Times New Roman" w:eastAsia="宋体" w:cs="Times New Roman"/>
      <w:kern w:val="2"/>
      <w:sz w:val="18"/>
      <w:szCs w:val="18"/>
    </w:rPr>
  </w:style>
  <w:style w:type="character" w:customStyle="1" w:styleId="38">
    <w:name w:val="页脚 字符"/>
    <w:basedOn w:val="23"/>
    <w:link w:val="15"/>
    <w:semiHidden/>
    <w:qFormat/>
    <w:uiPriority w:val="99"/>
    <w:rPr>
      <w:rFonts w:ascii="Times New Roman" w:hAnsi="Times New Roman" w:eastAsia="宋体" w:cs="Times New Roman"/>
      <w:sz w:val="18"/>
      <w:szCs w:val="18"/>
    </w:rPr>
  </w:style>
  <w:style w:type="character" w:customStyle="1" w:styleId="39">
    <w:name w:val="页眉 字符"/>
    <w:basedOn w:val="23"/>
    <w:link w:val="16"/>
    <w:semiHidden/>
    <w:qFormat/>
    <w:uiPriority w:val="99"/>
    <w:rPr>
      <w:rFonts w:ascii="Times New Roman" w:hAnsi="Times New Roman" w:eastAsia="宋体" w:cs="Times New Roman"/>
      <w:sz w:val="18"/>
      <w:szCs w:val="18"/>
    </w:rPr>
  </w:style>
  <w:style w:type="character" w:customStyle="1" w:styleId="40">
    <w:name w:val="正文文本缩进 3 字符"/>
    <w:link w:val="17"/>
    <w:qFormat/>
    <w:uiPriority w:val="99"/>
    <w:rPr>
      <w:kern w:val="2"/>
      <w:sz w:val="16"/>
      <w:szCs w:val="16"/>
    </w:rPr>
  </w:style>
  <w:style w:type="character" w:customStyle="1" w:styleId="41">
    <w:name w:val="标题 字符1"/>
    <w:link w:val="18"/>
    <w:qFormat/>
    <w:uiPriority w:val="0"/>
    <w:rPr>
      <w:rFonts w:ascii="Cambria" w:hAnsi="Cambria"/>
      <w:b/>
      <w:bCs/>
      <w:kern w:val="2"/>
      <w:sz w:val="32"/>
      <w:szCs w:val="32"/>
    </w:rPr>
  </w:style>
  <w:style w:type="character" w:customStyle="1" w:styleId="42">
    <w:name w:val="批注文字 Char"/>
    <w:qFormat/>
    <w:uiPriority w:val="99"/>
    <w:rPr>
      <w:szCs w:val="24"/>
    </w:rPr>
  </w:style>
  <w:style w:type="character" w:customStyle="1" w:styleId="43">
    <w:name w:val="纯文本 Char"/>
    <w:qFormat/>
    <w:uiPriority w:val="99"/>
    <w:rPr>
      <w:rFonts w:ascii="宋体" w:hAnsi="Courier New"/>
      <w:szCs w:val="24"/>
    </w:rPr>
  </w:style>
  <w:style w:type="character" w:customStyle="1" w:styleId="44">
    <w:name w:val="fontstyle01"/>
    <w:basedOn w:val="23"/>
    <w:qFormat/>
    <w:uiPriority w:val="0"/>
    <w:rPr>
      <w:rFonts w:ascii="宋体" w:hAnsi="宋体" w:eastAsia="宋体" w:cs="宋体"/>
      <w:color w:val="000000"/>
      <w:sz w:val="22"/>
      <w:szCs w:val="22"/>
    </w:rPr>
  </w:style>
  <w:style w:type="character" w:customStyle="1" w:styleId="45">
    <w:name w:val="报告表正文 Char Char"/>
    <w:basedOn w:val="23"/>
    <w:link w:val="46"/>
    <w:qFormat/>
    <w:uiPriority w:val="0"/>
    <w:rPr>
      <w:sz w:val="24"/>
      <w:szCs w:val="24"/>
    </w:rPr>
  </w:style>
  <w:style w:type="paragraph" w:customStyle="1" w:styleId="46">
    <w:name w:val="报告表正文"/>
    <w:link w:val="45"/>
    <w:qFormat/>
    <w:uiPriority w:val="0"/>
    <w:pPr>
      <w:spacing w:line="360" w:lineRule="auto"/>
      <w:ind w:firstLine="480" w:firstLineChars="200"/>
      <w:jc w:val="both"/>
    </w:pPr>
    <w:rPr>
      <w:rFonts w:ascii="Calibri" w:hAnsi="Calibri" w:eastAsia="宋体" w:cs="Times New Roman"/>
      <w:sz w:val="24"/>
      <w:szCs w:val="24"/>
      <w:lang w:val="en-US" w:eastAsia="zh-CN" w:bidi="ar-SA"/>
    </w:rPr>
  </w:style>
  <w:style w:type="character" w:customStyle="1" w:styleId="47">
    <w:name w:val="日期 Char"/>
    <w:qFormat/>
    <w:uiPriority w:val="99"/>
    <w:rPr>
      <w:kern w:val="2"/>
      <w:sz w:val="21"/>
      <w:szCs w:val="24"/>
    </w:rPr>
  </w:style>
  <w:style w:type="character" w:customStyle="1" w:styleId="48">
    <w:name w:val="正文文本缩进 3 Char1"/>
    <w:basedOn w:val="23"/>
    <w:semiHidden/>
    <w:qFormat/>
    <w:uiPriority w:val="99"/>
    <w:rPr>
      <w:rFonts w:ascii="Times New Roman" w:hAnsi="Times New Roman" w:eastAsia="宋体" w:cs="Times New Roman"/>
      <w:kern w:val="2"/>
      <w:sz w:val="16"/>
      <w:szCs w:val="16"/>
    </w:rPr>
  </w:style>
  <w:style w:type="character" w:customStyle="1" w:styleId="49">
    <w:name w:val="表 Char"/>
    <w:link w:val="50"/>
    <w:qFormat/>
    <w:uiPriority w:val="0"/>
    <w:rPr>
      <w:spacing w:val="2"/>
      <w:kern w:val="2"/>
      <w:sz w:val="21"/>
    </w:rPr>
  </w:style>
  <w:style w:type="paragraph" w:customStyle="1" w:styleId="50">
    <w:name w:val="表"/>
    <w:basedOn w:val="1"/>
    <w:link w:val="49"/>
    <w:qFormat/>
    <w:uiPriority w:val="0"/>
    <w:pPr>
      <w:snapToGrid w:val="0"/>
      <w:jc w:val="center"/>
    </w:pPr>
    <w:rPr>
      <w:rFonts w:ascii="Calibri" w:hAnsi="Calibri"/>
      <w:spacing w:val="2"/>
      <w:szCs w:val="20"/>
    </w:rPr>
  </w:style>
  <w:style w:type="paragraph" w:styleId="51">
    <w:name w:val="List Paragraph"/>
    <w:basedOn w:val="1"/>
    <w:unhideWhenUsed/>
    <w:qFormat/>
    <w:uiPriority w:val="99"/>
    <w:pPr>
      <w:ind w:firstLine="420" w:firstLineChars="200"/>
    </w:pPr>
  </w:style>
  <w:style w:type="character" w:customStyle="1" w:styleId="52">
    <w:name w:val="正文1 Char"/>
    <w:qFormat/>
    <w:uiPriority w:val="0"/>
    <w:rPr>
      <w:rFonts w:eastAsia="宋体"/>
      <w:kern w:val="2"/>
      <w:sz w:val="28"/>
      <w:lang w:val="en-US" w:eastAsia="zh-CN" w:bidi="ar-SA"/>
    </w:rPr>
  </w:style>
  <w:style w:type="character" w:customStyle="1" w:styleId="53">
    <w:name w:val="正文1 Char Char"/>
    <w:link w:val="54"/>
    <w:qFormat/>
    <w:uiPriority w:val="0"/>
    <w:rPr>
      <w:kern w:val="2"/>
      <w:sz w:val="28"/>
      <w:szCs w:val="24"/>
    </w:rPr>
  </w:style>
  <w:style w:type="paragraph" w:customStyle="1" w:styleId="54">
    <w:name w:val="正文1"/>
    <w:basedOn w:val="1"/>
    <w:link w:val="53"/>
    <w:qFormat/>
    <w:uiPriority w:val="0"/>
    <w:pPr>
      <w:adjustRightInd w:val="0"/>
      <w:snapToGrid w:val="0"/>
      <w:spacing w:line="500" w:lineRule="atLeast"/>
      <w:ind w:firstLine="567"/>
    </w:pPr>
    <w:rPr>
      <w:rFonts w:ascii="Calibri" w:hAnsi="Calibri"/>
      <w:sz w:val="28"/>
      <w:szCs w:val="24"/>
    </w:rPr>
  </w:style>
  <w:style w:type="character" w:customStyle="1" w:styleId="55">
    <w:name w:val="标题 1 Char"/>
    <w:qFormat/>
    <w:uiPriority w:val="0"/>
    <w:rPr>
      <w:rFonts w:ascii="Cambria" w:hAnsi="Cambria" w:eastAsia="宋体"/>
      <w:b/>
      <w:bCs/>
      <w:kern w:val="32"/>
      <w:sz w:val="32"/>
      <w:szCs w:val="32"/>
      <w:lang w:val="en-US" w:eastAsia="en-US" w:bidi="ar-SA"/>
    </w:rPr>
  </w:style>
  <w:style w:type="character" w:customStyle="1" w:styleId="56">
    <w:name w:val="正文缩进 Char"/>
    <w:qFormat/>
    <w:uiPriority w:val="0"/>
    <w:rPr>
      <w:kern w:val="2"/>
      <w:sz w:val="21"/>
    </w:rPr>
  </w:style>
  <w:style w:type="character" w:customStyle="1" w:styleId="57">
    <w:name w:val="标题 字符"/>
    <w:basedOn w:val="23"/>
    <w:qFormat/>
    <w:uiPriority w:val="10"/>
    <w:rPr>
      <w:rFonts w:ascii="Cambria" w:hAnsi="Cambria" w:eastAsia="宋体" w:cs="Times New Roman"/>
      <w:b/>
      <w:bCs/>
      <w:kern w:val="2"/>
      <w:sz w:val="32"/>
      <w:szCs w:val="32"/>
    </w:rPr>
  </w:style>
  <w:style w:type="paragraph" w:customStyle="1" w:styleId="58">
    <w:name w:val="Table Text"/>
    <w:basedOn w:val="1"/>
    <w:semiHidden/>
    <w:qFormat/>
    <w:uiPriority w:val="0"/>
    <w:rPr>
      <w:rFonts w:ascii="宋体" w:hAnsi="宋体" w:cs="宋体"/>
      <w:sz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774</Words>
  <Characters>4414</Characters>
  <Lines>36</Lines>
  <Paragraphs>10</Paragraphs>
  <TotalTime>1</TotalTime>
  <ScaleCrop>false</ScaleCrop>
  <LinksUpToDate>false</LinksUpToDate>
  <CharactersWithSpaces>5178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2023-11-19T09:13:00Z</dcterms:created>
  <dc:creator>admin</dc:creator>
  <cp:lastModifiedBy>小刘小刘</cp:lastModifiedBy>
  <cp:lastPrinted>2023-09-01T08:08:00Z</cp:lastPrinted>
  <dcterms:modified xsi:type="dcterms:W3CDTF">2023-12-05T00:49:52Z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9CDC25EA03D444EEB33409BD424F3127_13</vt:lpwstr>
  </property>
</Properties>
</file>