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default" w:ascii="Times New Roman" w:hAnsi="Times New Roman" w:eastAsia="宋体" w:cs="Times New Roman"/>
          <w:b/>
          <w:color w:val="000000" w:themeColor="text1"/>
          <w:sz w:val="32"/>
          <w:szCs w:val="32"/>
          <w14:textFill>
            <w14:solidFill>
              <w14:schemeClr w14:val="tx1"/>
            </w14:solidFill>
          </w14:textFill>
        </w:rPr>
      </w:pPr>
      <w:r>
        <w:rPr>
          <w:rFonts w:hint="default" w:ascii="Times New Roman" w:hAnsi="Times New Roman" w:eastAsia="宋体" w:cs="Times New Roman"/>
          <w:b/>
          <w:color w:val="000000" w:themeColor="text1"/>
          <w:sz w:val="32"/>
          <w:szCs w:val="32"/>
          <w14:textFill>
            <w14:solidFill>
              <w14:schemeClr w14:val="tx1"/>
            </w14:solidFill>
          </w14:textFill>
        </w:rPr>
        <w:t>湖州龙祥超微细硅粉有限公司</w:t>
      </w:r>
    </w:p>
    <w:p>
      <w:pPr>
        <w:adjustRightInd w:val="0"/>
        <w:snapToGrid w:val="0"/>
        <w:spacing w:line="360" w:lineRule="auto"/>
        <w:jc w:val="center"/>
        <w:rPr>
          <w:rFonts w:hint="default" w:ascii="Times New Roman" w:hAnsi="Times New Roman" w:eastAsia="宋体" w:cs="Times New Roman"/>
          <w:b/>
          <w:color w:val="000000" w:themeColor="text1"/>
          <w:sz w:val="32"/>
          <w:szCs w:val="32"/>
          <w14:textFill>
            <w14:solidFill>
              <w14:schemeClr w14:val="tx1"/>
            </w14:solidFill>
          </w14:textFill>
        </w:rPr>
      </w:pPr>
      <w:r>
        <w:rPr>
          <w:rFonts w:hint="default" w:ascii="Times New Roman" w:hAnsi="Times New Roman" w:eastAsia="宋体" w:cs="Times New Roman"/>
          <w:b/>
          <w:color w:val="000000" w:themeColor="text1"/>
          <w:sz w:val="32"/>
          <w:szCs w:val="32"/>
          <w14:textFill>
            <w14:solidFill>
              <w14:schemeClr w14:val="tx1"/>
            </w14:solidFill>
          </w14:textFill>
        </w:rPr>
        <w:t>年产500吨超微细硅粉末</w:t>
      </w:r>
      <w:r>
        <w:rPr>
          <w:rFonts w:hint="default" w:ascii="Times New Roman" w:hAnsi="Times New Roman" w:eastAsia="宋体" w:cs="Times New Roman"/>
          <w:b/>
          <w:color w:val="000000" w:themeColor="text1"/>
          <w:sz w:val="32"/>
          <w:szCs w:val="32"/>
          <w:lang w:eastAsia="zh-CN"/>
          <w14:textFill>
            <w14:solidFill>
              <w14:schemeClr w14:val="tx1"/>
            </w14:solidFill>
          </w14:textFill>
        </w:rPr>
        <w:t>（</w:t>
      </w:r>
      <w:r>
        <w:rPr>
          <w:rFonts w:hint="default" w:ascii="Times New Roman" w:hAnsi="Times New Roman" w:eastAsia="宋体" w:cs="Times New Roman"/>
          <w:b/>
          <w:color w:val="000000" w:themeColor="text1"/>
          <w:sz w:val="32"/>
          <w:szCs w:val="32"/>
          <w14:textFill>
            <w14:solidFill>
              <w14:schemeClr w14:val="tx1"/>
            </w14:solidFill>
          </w14:textFill>
        </w:rPr>
        <w:t>消光粉</w:t>
      </w:r>
      <w:r>
        <w:rPr>
          <w:rFonts w:hint="default" w:ascii="Times New Roman" w:hAnsi="Times New Roman" w:eastAsia="宋体" w:cs="Times New Roman"/>
          <w:b/>
          <w:color w:val="000000" w:themeColor="text1"/>
          <w:sz w:val="32"/>
          <w:szCs w:val="32"/>
          <w:lang w:eastAsia="zh-CN"/>
          <w14:textFill>
            <w14:solidFill>
              <w14:schemeClr w14:val="tx1"/>
            </w14:solidFill>
          </w14:textFill>
        </w:rPr>
        <w:t>）</w:t>
      </w:r>
      <w:r>
        <w:rPr>
          <w:rFonts w:hint="default" w:ascii="Times New Roman" w:hAnsi="Times New Roman" w:eastAsia="宋体" w:cs="Times New Roman"/>
          <w:b/>
          <w:color w:val="000000" w:themeColor="text1"/>
          <w:sz w:val="32"/>
          <w:szCs w:val="32"/>
          <w14:textFill>
            <w14:solidFill>
              <w14:schemeClr w14:val="tx1"/>
            </w14:solidFill>
          </w14:textFill>
        </w:rPr>
        <w:t>项目</w:t>
      </w:r>
    </w:p>
    <w:p>
      <w:pPr>
        <w:adjustRightInd w:val="0"/>
        <w:snapToGrid w:val="0"/>
        <w:spacing w:line="360" w:lineRule="auto"/>
        <w:jc w:val="center"/>
        <w:rPr>
          <w:rFonts w:hint="default" w:ascii="Times New Roman" w:hAnsi="Times New Roman" w:eastAsia="宋体" w:cs="Times New Roman"/>
          <w:b/>
          <w:color w:val="000000" w:themeColor="text1"/>
          <w:sz w:val="32"/>
          <w:szCs w:val="32"/>
          <w14:textFill>
            <w14:solidFill>
              <w14:schemeClr w14:val="tx1"/>
            </w14:solidFill>
          </w14:textFill>
        </w:rPr>
      </w:pPr>
      <w:r>
        <w:rPr>
          <w:rFonts w:hint="default" w:ascii="Times New Roman" w:hAnsi="Times New Roman" w:eastAsia="宋体" w:cs="Times New Roman"/>
          <w:b/>
          <w:color w:val="000000" w:themeColor="text1"/>
          <w:sz w:val="32"/>
          <w:szCs w:val="32"/>
          <w14:textFill>
            <w14:solidFill>
              <w14:schemeClr w14:val="tx1"/>
            </w14:solidFill>
          </w14:textFill>
        </w:rPr>
        <w:t>验收意见</w:t>
      </w:r>
    </w:p>
    <w:p>
      <w:pPr>
        <w:spacing w:line="360" w:lineRule="auto"/>
        <w:ind w:firstLine="480" w:firstLineChars="200"/>
        <w:jc w:val="left"/>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2023年</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11</w:t>
      </w:r>
      <w:r>
        <w:rPr>
          <w:rFonts w:hint="default"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17</w:t>
      </w:r>
      <w:r>
        <w:rPr>
          <w:rFonts w:hint="default" w:ascii="Times New Roman" w:hAnsi="Times New Roman" w:eastAsia="宋体" w:cs="Times New Roman"/>
          <w:color w:val="000000" w:themeColor="text1"/>
          <w:kern w:val="0"/>
          <w:sz w:val="24"/>
          <w:szCs w:val="24"/>
          <w14:textFill>
            <w14:solidFill>
              <w14:schemeClr w14:val="tx1"/>
            </w14:solidFill>
          </w14:textFill>
        </w:rPr>
        <w:t>日，建设单位</w:t>
      </w:r>
      <w:r>
        <w:rPr>
          <w:rFonts w:hint="default" w:ascii="Times New Roman" w:hAnsi="Times New Roman" w:eastAsia="宋体" w:cs="Times New Roman"/>
          <w:color w:val="000000" w:themeColor="text1"/>
          <w:sz w:val="24"/>
          <w14:textFill>
            <w14:solidFill>
              <w14:schemeClr w14:val="tx1"/>
            </w14:solidFill>
          </w14:textFill>
        </w:rPr>
        <w:t>湖州龙祥超微细硅粉有限公司</w:t>
      </w:r>
      <w:r>
        <w:rPr>
          <w:rFonts w:hint="default" w:ascii="Times New Roman" w:hAnsi="Times New Roman" w:eastAsia="宋体" w:cs="Times New Roman"/>
          <w:color w:val="000000" w:themeColor="text1"/>
          <w:kern w:val="0"/>
          <w:sz w:val="24"/>
          <w:szCs w:val="24"/>
          <w14:textFill>
            <w14:solidFill>
              <w14:schemeClr w14:val="tx1"/>
            </w14:solidFill>
          </w14:textFill>
        </w:rPr>
        <w:t>根据《</w:t>
      </w:r>
      <w:r>
        <w:rPr>
          <w:rFonts w:hint="default" w:ascii="Times New Roman" w:hAnsi="Times New Roman" w:eastAsia="宋体" w:cs="Times New Roman"/>
          <w:color w:val="000000" w:themeColor="text1"/>
          <w:sz w:val="24"/>
          <w14:textFill>
            <w14:solidFill>
              <w14:schemeClr w14:val="tx1"/>
            </w14:solidFill>
          </w14:textFill>
        </w:rPr>
        <w:t>湖州龙祥超微细硅粉有限公司年产500吨超微细硅粉末</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消光粉</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项目环境影响报告表</w:t>
      </w:r>
      <w:r>
        <w:rPr>
          <w:rFonts w:hint="default" w:ascii="Times New Roman" w:hAnsi="Times New Roman" w:eastAsia="宋体" w:cs="Times New Roman"/>
          <w:color w:val="000000" w:themeColor="text1"/>
          <w:kern w:val="0"/>
          <w:sz w:val="24"/>
          <w:szCs w:val="24"/>
          <w14:textFill>
            <w14:solidFill>
              <w14:schemeClr w14:val="tx1"/>
            </w14:solidFill>
          </w14:textFill>
        </w:rPr>
        <w:t>》，并对照《建设项目竣工环境保护验收暂行办法》，严格依照国家有关法律法规、建设项目竣工环境保护验收技术规范、本项目环境影响</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报告</w:t>
      </w:r>
      <w:r>
        <w:rPr>
          <w:rFonts w:hint="default" w:ascii="Times New Roman" w:hAnsi="Times New Roman" w:eastAsia="宋体" w:cs="Times New Roman"/>
          <w:color w:val="000000" w:themeColor="text1"/>
          <w:kern w:val="0"/>
          <w:sz w:val="24"/>
          <w:szCs w:val="24"/>
          <w14:textFill>
            <w14:solidFill>
              <w14:schemeClr w14:val="tx1"/>
            </w14:solidFill>
          </w14:textFill>
        </w:rPr>
        <w:t>表和</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批复意见</w:t>
      </w:r>
      <w:r>
        <w:rPr>
          <w:rFonts w:hint="default" w:ascii="Times New Roman" w:hAnsi="Times New Roman" w:eastAsia="宋体" w:cs="Times New Roman"/>
          <w:color w:val="000000" w:themeColor="text1"/>
          <w:kern w:val="0"/>
          <w:sz w:val="24"/>
          <w:szCs w:val="24"/>
          <w14:textFill>
            <w14:solidFill>
              <w14:schemeClr w14:val="tx1"/>
            </w14:solidFill>
          </w14:textFill>
        </w:rPr>
        <w:t>等要求对本项目进行验收，提出意见如下：</w:t>
      </w:r>
    </w:p>
    <w:p>
      <w:pPr>
        <w:spacing w:line="360" w:lineRule="auto"/>
        <w:ind w:firstLine="482" w:firstLineChars="200"/>
        <w:outlineLvl w:val="0"/>
        <w:rPr>
          <w:rFonts w:hint="default" w:ascii="Times New Roman" w:hAnsi="Times New Roman" w:eastAsia="宋体" w:cs="Times New Roman"/>
          <w:b/>
          <w:color w:val="000000" w:themeColor="text1"/>
          <w:kern w:val="0"/>
          <w:sz w:val="24"/>
          <w:szCs w:val="24"/>
          <w14:textFill>
            <w14:solidFill>
              <w14:schemeClr w14:val="tx1"/>
            </w14:solidFill>
          </w14:textFill>
        </w:rPr>
      </w:pPr>
      <w:r>
        <w:rPr>
          <w:rFonts w:hint="default" w:ascii="Times New Roman" w:hAnsi="Times New Roman" w:eastAsia="宋体" w:cs="Times New Roman"/>
          <w:b/>
          <w:color w:val="000000" w:themeColor="text1"/>
          <w:kern w:val="0"/>
          <w:sz w:val="24"/>
          <w:szCs w:val="24"/>
          <w14:textFill>
            <w14:solidFill>
              <w14:schemeClr w14:val="tx1"/>
            </w14:solidFill>
          </w14:textFill>
        </w:rPr>
        <w:t>一、建设项目基本情况：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湖州龙祥超微细硅粉有限公司项目建设地点位于德清县乾元镇乾龙中路298号</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德清新明辉电光源有限公司厂区内</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（东经120度</w:t>
      </w:r>
      <w:r>
        <w:rPr>
          <w:rFonts w:hint="default" w:ascii="Times New Roman" w:hAnsi="Times New Roman" w:eastAsia="宋体" w:cs="Times New Roman"/>
          <w:color w:val="000000" w:themeColor="text1"/>
          <w:sz w:val="24"/>
          <w:lang w:val="en-US" w:eastAsia="zh-CN"/>
          <w14:textFill>
            <w14:solidFill>
              <w14:schemeClr w14:val="tx1"/>
            </w14:solidFill>
          </w14:textFill>
        </w:rPr>
        <w:t>04</w:t>
      </w:r>
      <w:r>
        <w:rPr>
          <w:rFonts w:hint="default" w:ascii="Times New Roman" w:hAnsi="Times New Roman" w:eastAsia="宋体" w:cs="Times New Roman"/>
          <w:color w:val="000000" w:themeColor="text1"/>
          <w:sz w:val="24"/>
          <w14:textFill>
            <w14:solidFill>
              <w14:schemeClr w14:val="tx1"/>
            </w14:solidFill>
          </w14:textFill>
        </w:rPr>
        <w:t>分</w:t>
      </w:r>
      <w:r>
        <w:rPr>
          <w:rFonts w:hint="default" w:ascii="Times New Roman" w:hAnsi="Times New Roman" w:eastAsia="宋体" w:cs="Times New Roman"/>
          <w:color w:val="000000" w:themeColor="text1"/>
          <w:sz w:val="24"/>
          <w:lang w:val="en-US" w:eastAsia="zh-CN"/>
          <w14:textFill>
            <w14:solidFill>
              <w14:schemeClr w14:val="tx1"/>
            </w14:solidFill>
          </w14:textFill>
        </w:rPr>
        <w:t>27.077</w:t>
      </w:r>
      <w:r>
        <w:rPr>
          <w:rFonts w:hint="default" w:ascii="Times New Roman" w:hAnsi="Times New Roman" w:eastAsia="宋体" w:cs="Times New Roman"/>
          <w:color w:val="000000" w:themeColor="text1"/>
          <w:sz w:val="24"/>
          <w14:textFill>
            <w14:solidFill>
              <w14:schemeClr w14:val="tx1"/>
            </w14:solidFill>
          </w14:textFill>
        </w:rPr>
        <w:t>秒，北纬30度</w:t>
      </w:r>
      <w:r>
        <w:rPr>
          <w:rFonts w:hint="default" w:ascii="Times New Roman" w:hAnsi="Times New Roman" w:eastAsia="宋体" w:cs="Times New Roman"/>
          <w:color w:val="000000" w:themeColor="text1"/>
          <w:sz w:val="24"/>
          <w:lang w:val="en-US" w:eastAsia="zh-CN"/>
          <w14:textFill>
            <w14:solidFill>
              <w14:schemeClr w14:val="tx1"/>
            </w14:solidFill>
          </w14:textFill>
        </w:rPr>
        <w:t>32</w:t>
      </w:r>
      <w:r>
        <w:rPr>
          <w:rFonts w:hint="default" w:ascii="Times New Roman" w:hAnsi="Times New Roman" w:eastAsia="宋体" w:cs="Times New Roman"/>
          <w:color w:val="000000" w:themeColor="text1"/>
          <w:sz w:val="24"/>
          <w14:textFill>
            <w14:solidFill>
              <w14:schemeClr w14:val="tx1"/>
            </w14:solidFill>
          </w14:textFill>
        </w:rPr>
        <w:t>分</w:t>
      </w:r>
      <w:r>
        <w:rPr>
          <w:rFonts w:hint="default" w:ascii="Times New Roman" w:hAnsi="Times New Roman" w:eastAsia="宋体" w:cs="Times New Roman"/>
          <w:color w:val="000000" w:themeColor="text1"/>
          <w:sz w:val="24"/>
          <w:lang w:val="en-US" w:eastAsia="zh-CN"/>
          <w14:textFill>
            <w14:solidFill>
              <w14:schemeClr w14:val="tx1"/>
            </w14:solidFill>
          </w14:textFill>
        </w:rPr>
        <w:t>01.907</w:t>
      </w:r>
      <w:r>
        <w:rPr>
          <w:rFonts w:hint="default" w:ascii="Times New Roman" w:hAnsi="Times New Roman" w:eastAsia="宋体" w:cs="Times New Roman"/>
          <w:color w:val="000000" w:themeColor="text1"/>
          <w:sz w:val="24"/>
          <w14:textFill>
            <w14:solidFill>
              <w14:schemeClr w14:val="tx1"/>
            </w14:solidFill>
          </w14:textFill>
        </w:rPr>
        <w:t>秒），主要从事滑石粉经销,钛白粉经销,碳酸钙经销等业务，本项目实际拥有职工</w:t>
      </w:r>
      <w:r>
        <w:rPr>
          <w:rFonts w:hint="default" w:ascii="Times New Roman" w:hAnsi="Times New Roman" w:eastAsia="宋体" w:cs="Times New Roman"/>
          <w:color w:val="000000" w:themeColor="text1"/>
          <w:sz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14:textFill>
            <w14:solidFill>
              <w14:schemeClr w14:val="tx1"/>
            </w14:solidFill>
          </w14:textFill>
        </w:rPr>
        <w:t>人，实行两班制生产，年生产天数</w:t>
      </w:r>
      <w:r>
        <w:rPr>
          <w:rFonts w:hint="default" w:ascii="Times New Roman" w:hAnsi="Times New Roman" w:eastAsia="宋体" w:cs="Times New Roman"/>
          <w:color w:val="000000" w:themeColor="text1"/>
          <w:sz w:val="24"/>
          <w:lang w:val="en-US" w:eastAsia="zh-CN"/>
          <w14:textFill>
            <w14:solidFill>
              <w14:schemeClr w14:val="tx1"/>
            </w14:solidFill>
          </w14:textFill>
        </w:rPr>
        <w:t>250</w:t>
      </w:r>
      <w:r>
        <w:rPr>
          <w:rFonts w:hint="default" w:ascii="Times New Roman" w:hAnsi="Times New Roman" w:eastAsia="宋体" w:cs="Times New Roman"/>
          <w:color w:val="000000" w:themeColor="text1"/>
          <w:sz w:val="24"/>
          <w14:textFill>
            <w14:solidFill>
              <w14:schemeClr w14:val="tx1"/>
            </w14:solidFill>
          </w14:textFill>
        </w:rPr>
        <w:t>天，厂区内</w:t>
      </w:r>
      <w:r>
        <w:rPr>
          <w:rFonts w:hint="default" w:ascii="Times New Roman" w:hAnsi="Times New Roman" w:eastAsia="宋体" w:cs="Times New Roman"/>
          <w:color w:val="000000" w:themeColor="text1"/>
          <w:sz w:val="24"/>
          <w:lang w:val="en-US" w:eastAsia="zh-CN"/>
          <w14:textFill>
            <w14:solidFill>
              <w14:schemeClr w14:val="tx1"/>
            </w14:solidFill>
          </w14:textFill>
        </w:rPr>
        <w:t>不</w:t>
      </w:r>
      <w:r>
        <w:rPr>
          <w:rFonts w:hint="default" w:ascii="Times New Roman" w:hAnsi="Times New Roman" w:eastAsia="宋体" w:cs="Times New Roman"/>
          <w:color w:val="000000" w:themeColor="text1"/>
          <w:sz w:val="24"/>
          <w14:textFill>
            <w14:solidFill>
              <w14:schemeClr w14:val="tx1"/>
            </w14:solidFill>
          </w14:textFill>
        </w:rPr>
        <w:t>设职工食堂</w:t>
      </w:r>
      <w:r>
        <w:rPr>
          <w:rFonts w:hint="default" w:ascii="Times New Roman" w:hAnsi="Times New Roman" w:eastAsia="宋体" w:cs="Times New Roman"/>
          <w:color w:val="000000" w:themeColor="text1"/>
          <w:sz w:val="24"/>
          <w:lang w:val="en-US" w:eastAsia="zh-CN"/>
          <w14:textFill>
            <w14:solidFill>
              <w14:schemeClr w14:val="tx1"/>
            </w14:solidFill>
          </w14:textFill>
        </w:rPr>
        <w:t>和宿舍</w:t>
      </w:r>
      <w:r>
        <w:rPr>
          <w:rFonts w:hint="default" w:ascii="Times New Roman" w:hAnsi="Times New Roman" w:eastAsia="宋体" w:cs="Times New Roman"/>
          <w:color w:val="000000" w:themeColor="text1"/>
          <w:sz w:val="24"/>
          <w14:textFill>
            <w14:solidFill>
              <w14:schemeClr w14:val="tx1"/>
            </w14:solidFill>
          </w14:textFill>
        </w:rPr>
        <w:t>。企业于</w:t>
      </w:r>
      <w:r>
        <w:rPr>
          <w:rFonts w:hint="default" w:ascii="Times New Roman" w:hAnsi="Times New Roman" w:eastAsia="宋体" w:cs="Times New Roman"/>
          <w:color w:val="000000" w:themeColor="text1"/>
          <w:sz w:val="24"/>
          <w:lang w:val="en-US" w:eastAsia="zh-CN"/>
          <w14:textFill>
            <w14:solidFill>
              <w14:schemeClr w14:val="tx1"/>
            </w14:solidFill>
          </w14:textFill>
        </w:rPr>
        <w:t>2015</w:t>
      </w:r>
      <w:r>
        <w:rPr>
          <w:rFonts w:hint="default" w:ascii="Times New Roman" w:hAnsi="Times New Roman" w:eastAsia="宋体" w:cs="Times New Roman"/>
          <w:color w:val="000000" w:themeColor="text1"/>
          <w:sz w:val="24"/>
          <w14:textFill>
            <w14:solidFill>
              <w14:schemeClr w14:val="tx1"/>
            </w14:solidFill>
          </w14:textFill>
        </w:rPr>
        <w:t>年</w:t>
      </w:r>
      <w:r>
        <w:rPr>
          <w:rFonts w:hint="default" w:ascii="Times New Roman" w:hAnsi="Times New Roman" w:eastAsia="宋体" w:cs="Times New Roman"/>
          <w:color w:val="000000" w:themeColor="text1"/>
          <w:sz w:val="24"/>
          <w:lang w:val="en-US" w:eastAsia="zh-CN"/>
          <w14:textFill>
            <w14:solidFill>
              <w14:schemeClr w14:val="tx1"/>
            </w14:solidFill>
          </w14:textFill>
        </w:rPr>
        <w:t>5</w:t>
      </w:r>
      <w:r>
        <w:rPr>
          <w:rFonts w:hint="default" w:ascii="Times New Roman" w:hAnsi="Times New Roman" w:eastAsia="宋体" w:cs="Times New Roman"/>
          <w:color w:val="000000" w:themeColor="text1"/>
          <w:sz w:val="24"/>
          <w14:textFill>
            <w14:solidFill>
              <w14:schemeClr w14:val="tx1"/>
            </w14:solidFill>
          </w14:textFill>
        </w:rPr>
        <w:t>月，委托</w:t>
      </w:r>
      <w:r>
        <w:rPr>
          <w:rFonts w:hint="default" w:ascii="Times New Roman" w:hAnsi="Times New Roman" w:eastAsia="宋体" w:cs="Times New Roman"/>
          <w:color w:val="000000" w:themeColor="text1"/>
          <w:spacing w:val="-3"/>
          <w:sz w:val="24"/>
          <w:lang w:val="en-US" w:eastAsia="zh-CN"/>
          <w14:textFill>
            <w14:solidFill>
              <w14:schemeClr w14:val="tx1"/>
            </w14:solidFill>
          </w14:textFill>
        </w:rPr>
        <w:t>原</w:t>
      </w:r>
      <w:r>
        <w:rPr>
          <w:rFonts w:hint="default" w:ascii="Times New Roman" w:hAnsi="Times New Roman" w:eastAsia="宋体" w:cs="Times New Roman"/>
          <w:color w:val="000000" w:themeColor="text1"/>
          <w:spacing w:val="-3"/>
          <w:sz w:val="24"/>
          <w14:textFill>
            <w14:solidFill>
              <w14:schemeClr w14:val="tx1"/>
            </w14:solidFill>
          </w14:textFill>
        </w:rPr>
        <w:t>杭州清雨环保工程有限公司</w:t>
      </w:r>
      <w:r>
        <w:rPr>
          <w:rFonts w:hint="default" w:ascii="Times New Roman" w:hAnsi="Times New Roman" w:eastAsia="宋体" w:cs="Times New Roman"/>
          <w:color w:val="000000" w:themeColor="text1"/>
          <w:spacing w:val="-3"/>
          <w:sz w:val="24"/>
          <w:lang w:eastAsia="zh-CN"/>
          <w14:textFill>
            <w14:solidFill>
              <w14:schemeClr w14:val="tx1"/>
            </w14:solidFill>
          </w14:textFill>
        </w:rPr>
        <w:t>（浙江清雨环保工程技术有限公司）</w:t>
      </w:r>
      <w:r>
        <w:rPr>
          <w:rFonts w:hint="default" w:ascii="Times New Roman" w:hAnsi="Times New Roman" w:eastAsia="宋体" w:cs="Times New Roman"/>
          <w:color w:val="000000" w:themeColor="text1"/>
          <w:sz w:val="24"/>
          <w14:textFill>
            <w14:solidFill>
              <w14:schemeClr w14:val="tx1"/>
            </w14:solidFill>
          </w14:textFill>
        </w:rPr>
        <w:t>编制完成了《湖州龙祥超微细硅粉有限公司年产500吨超微细硅粉末</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消光粉</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项目环境影响报告表》，并于</w:t>
      </w:r>
      <w:r>
        <w:rPr>
          <w:rFonts w:hint="default" w:ascii="Times New Roman" w:hAnsi="Times New Roman" w:eastAsia="宋体" w:cs="Times New Roman"/>
          <w:color w:val="000000" w:themeColor="text1"/>
          <w:sz w:val="24"/>
          <w:lang w:val="en-US" w:eastAsia="zh-CN"/>
          <w14:textFill>
            <w14:solidFill>
              <w14:schemeClr w14:val="tx1"/>
            </w14:solidFill>
          </w14:textFill>
        </w:rPr>
        <w:t>2015</w:t>
      </w:r>
      <w:r>
        <w:rPr>
          <w:rFonts w:hint="default" w:ascii="Times New Roman" w:hAnsi="Times New Roman" w:eastAsia="宋体" w:cs="Times New Roman"/>
          <w:color w:val="000000" w:themeColor="text1"/>
          <w:sz w:val="24"/>
          <w14:textFill>
            <w14:solidFill>
              <w14:schemeClr w14:val="tx1"/>
            </w14:solidFill>
          </w14:textFill>
        </w:rPr>
        <w:t>年</w:t>
      </w:r>
      <w:r>
        <w:rPr>
          <w:rFonts w:hint="default" w:ascii="Times New Roman" w:hAnsi="Times New Roman" w:eastAsia="宋体" w:cs="Times New Roman"/>
          <w:color w:val="000000" w:themeColor="text1"/>
          <w:sz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14:textFill>
            <w14:solidFill>
              <w14:schemeClr w14:val="tx1"/>
            </w14:solidFill>
          </w14:textFill>
        </w:rPr>
        <w:t>月</w:t>
      </w:r>
      <w:r>
        <w:rPr>
          <w:rFonts w:hint="default" w:ascii="Times New Roman" w:hAnsi="Times New Roman" w:eastAsia="宋体" w:cs="Times New Roman"/>
          <w:color w:val="000000" w:themeColor="text1"/>
          <w:sz w:val="24"/>
          <w:lang w:val="en-US" w:eastAsia="zh-CN"/>
          <w14:textFill>
            <w14:solidFill>
              <w14:schemeClr w14:val="tx1"/>
            </w14:solidFill>
          </w14:textFill>
        </w:rPr>
        <w:t>23</w:t>
      </w:r>
      <w:r>
        <w:rPr>
          <w:rFonts w:hint="default" w:ascii="Times New Roman" w:hAnsi="Times New Roman" w:eastAsia="宋体" w:cs="Times New Roman"/>
          <w:color w:val="000000" w:themeColor="text1"/>
          <w:sz w:val="24"/>
          <w14:textFill>
            <w14:solidFill>
              <w14:schemeClr w14:val="tx1"/>
            </w14:solidFill>
          </w14:textFill>
        </w:rPr>
        <w:t>日通过了</w:t>
      </w:r>
      <w:r>
        <w:rPr>
          <w:rFonts w:hint="default" w:ascii="Times New Roman" w:hAnsi="Times New Roman" w:eastAsia="宋体" w:cs="Times New Roman"/>
          <w:color w:val="000000" w:themeColor="text1"/>
          <w:sz w:val="24"/>
          <w:lang w:val="en-US" w:eastAsia="zh-CN"/>
          <w14:textFill>
            <w14:solidFill>
              <w14:schemeClr w14:val="tx1"/>
            </w14:solidFill>
          </w14:textFill>
        </w:rPr>
        <w:t>原德清县环境保护局（湖州市生态环境局德清分局）</w:t>
      </w:r>
      <w:r>
        <w:rPr>
          <w:rFonts w:hint="default" w:ascii="Times New Roman" w:hAnsi="Times New Roman" w:eastAsia="宋体" w:cs="Times New Roman"/>
          <w:color w:val="000000" w:themeColor="text1"/>
          <w:sz w:val="24"/>
          <w14:textFill>
            <w14:solidFill>
              <w14:schemeClr w14:val="tx1"/>
            </w14:solidFill>
          </w14:textFill>
        </w:rPr>
        <w:t>的</w:t>
      </w:r>
      <w:r>
        <w:rPr>
          <w:rFonts w:hint="default" w:ascii="Times New Roman" w:hAnsi="Times New Roman" w:eastAsia="宋体" w:cs="Times New Roman"/>
          <w:color w:val="000000" w:themeColor="text1"/>
          <w:sz w:val="24"/>
          <w:lang w:val="en-US" w:eastAsia="zh-CN"/>
          <w14:textFill>
            <w14:solidFill>
              <w14:schemeClr w14:val="tx1"/>
            </w14:solidFill>
          </w14:textFill>
        </w:rPr>
        <w:t>审批</w:t>
      </w:r>
      <w:r>
        <w:rPr>
          <w:rFonts w:hint="default" w:ascii="Times New Roman" w:hAnsi="Times New Roman" w:eastAsia="宋体" w:cs="Times New Roman"/>
          <w:color w:val="000000" w:themeColor="text1"/>
          <w:sz w:val="24"/>
          <w14:textFill>
            <w14:solidFill>
              <w14:schemeClr w14:val="tx1"/>
            </w14:solidFill>
          </w14:textFill>
        </w:rPr>
        <w:t>，审</w:t>
      </w:r>
      <w:r>
        <w:rPr>
          <w:rFonts w:hint="default" w:ascii="Times New Roman" w:hAnsi="Times New Roman" w:eastAsia="宋体" w:cs="Times New Roman"/>
          <w:color w:val="000000" w:themeColor="text1"/>
          <w:sz w:val="24"/>
          <w:lang w:val="en-US" w:eastAsia="zh-CN"/>
          <w14:textFill>
            <w14:solidFill>
              <w14:schemeClr w14:val="tx1"/>
            </w14:solidFill>
          </w14:textFill>
        </w:rPr>
        <w:t>批</w:t>
      </w:r>
      <w:r>
        <w:rPr>
          <w:rFonts w:hint="default" w:ascii="Times New Roman" w:hAnsi="Times New Roman" w:eastAsia="宋体" w:cs="Times New Roman"/>
          <w:color w:val="000000" w:themeColor="text1"/>
          <w:sz w:val="24"/>
          <w14:textFill>
            <w14:solidFill>
              <w14:schemeClr w14:val="tx1"/>
            </w14:solidFill>
          </w14:textFill>
        </w:rPr>
        <w:t>文号为：德环建[</w:t>
      </w:r>
      <w:r>
        <w:rPr>
          <w:rFonts w:hint="default" w:ascii="Times New Roman" w:hAnsi="Times New Roman" w:eastAsia="宋体" w:cs="Times New Roman"/>
          <w:color w:val="000000" w:themeColor="text1"/>
          <w:sz w:val="24"/>
          <w:lang w:val="en-US" w:eastAsia="zh-CN"/>
          <w14:textFill>
            <w14:solidFill>
              <w14:schemeClr w14:val="tx1"/>
            </w14:solidFill>
          </w14:textFill>
        </w:rPr>
        <w:t>2015</w:t>
      </w:r>
      <w:r>
        <w:rPr>
          <w:rFonts w:hint="default" w:ascii="Times New Roman" w:hAnsi="Times New Roman" w:eastAsia="宋体" w:cs="Times New Roman"/>
          <w:color w:val="000000" w:themeColor="text1"/>
          <w:sz w:val="24"/>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312</w:t>
      </w:r>
      <w:r>
        <w:rPr>
          <w:rFonts w:hint="default" w:ascii="Times New Roman" w:hAnsi="Times New Roman" w:eastAsia="宋体" w:cs="Times New Roman"/>
          <w:color w:val="000000" w:themeColor="text1"/>
          <w:sz w:val="24"/>
          <w14:textFill>
            <w14:solidFill>
              <w14:schemeClr w14:val="tx1"/>
            </w14:solidFill>
          </w14:textFill>
        </w:rPr>
        <w:t>号</w:t>
      </w:r>
      <w:r>
        <w:rPr>
          <w:rFonts w:hint="eastAsia" w:cs="Times New Roman"/>
          <w:color w:val="000000" w:themeColor="text1"/>
          <w:sz w:val="24"/>
          <w:lang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企业</w:t>
      </w:r>
      <w:r>
        <w:rPr>
          <w:rFonts w:hint="default" w:ascii="Times New Roman" w:hAnsi="Times New Roman" w:eastAsia="宋体" w:cs="Times New Roman"/>
          <w:color w:val="000000" w:themeColor="text1"/>
          <w:sz w:val="24"/>
          <w14:textFill>
            <w14:solidFill>
              <w14:schemeClr w14:val="tx1"/>
            </w14:solidFill>
          </w14:textFill>
        </w:rPr>
        <w:t>于20</w:t>
      </w:r>
      <w:r>
        <w:rPr>
          <w:rFonts w:hint="default" w:ascii="Times New Roman" w:hAnsi="Times New Roman" w:eastAsia="宋体" w:cs="Times New Roman"/>
          <w:color w:val="000000" w:themeColor="text1"/>
          <w:sz w:val="24"/>
          <w:lang w:val="en-US" w:eastAsia="zh-CN"/>
          <w14:textFill>
            <w14:solidFill>
              <w14:schemeClr w14:val="tx1"/>
            </w14:solidFill>
          </w14:textFill>
        </w:rPr>
        <w:t>20</w:t>
      </w:r>
      <w:r>
        <w:rPr>
          <w:rFonts w:hint="default" w:ascii="Times New Roman" w:hAnsi="Times New Roman" w:eastAsia="宋体" w:cs="Times New Roman"/>
          <w:color w:val="000000" w:themeColor="text1"/>
          <w:sz w:val="24"/>
          <w14:textFill>
            <w14:solidFill>
              <w14:schemeClr w14:val="tx1"/>
            </w14:solidFill>
          </w14:textFill>
        </w:rPr>
        <w:t>年</w:t>
      </w:r>
      <w:r>
        <w:rPr>
          <w:rFonts w:hint="default" w:ascii="Times New Roman" w:hAnsi="Times New Roman" w:eastAsia="宋体" w:cs="Times New Roman"/>
          <w:color w:val="000000" w:themeColor="text1"/>
          <w:sz w:val="24"/>
          <w:lang w:val="en-US" w:eastAsia="zh-CN"/>
          <w14:textFill>
            <w14:solidFill>
              <w14:schemeClr w14:val="tx1"/>
            </w14:solidFill>
          </w14:textFill>
        </w:rPr>
        <w:t>5</w:t>
      </w:r>
      <w:r>
        <w:rPr>
          <w:rFonts w:hint="default" w:ascii="Times New Roman" w:hAnsi="Times New Roman" w:eastAsia="宋体" w:cs="Times New Roman"/>
          <w:color w:val="000000" w:themeColor="text1"/>
          <w:sz w:val="24"/>
          <w14:textFill>
            <w14:solidFill>
              <w14:schemeClr w14:val="tx1"/>
            </w14:solidFill>
          </w14:textFill>
        </w:rPr>
        <w:t>月</w:t>
      </w:r>
      <w:r>
        <w:rPr>
          <w:rFonts w:hint="default" w:ascii="Times New Roman" w:hAnsi="Times New Roman" w:eastAsia="宋体" w:cs="Times New Roman"/>
          <w:color w:val="000000" w:themeColor="text1"/>
          <w:sz w:val="24"/>
          <w:lang w:val="en-US" w:eastAsia="zh-CN"/>
          <w14:textFill>
            <w14:solidFill>
              <w14:schemeClr w14:val="tx1"/>
            </w14:solidFill>
          </w14:textFill>
        </w:rPr>
        <w:t>22</w:t>
      </w:r>
      <w:r>
        <w:rPr>
          <w:rFonts w:hint="default" w:ascii="Times New Roman" w:hAnsi="Times New Roman" w:eastAsia="宋体" w:cs="Times New Roman"/>
          <w:color w:val="000000" w:themeColor="text1"/>
          <w:sz w:val="24"/>
          <w14:textFill>
            <w14:solidFill>
              <w14:schemeClr w14:val="tx1"/>
            </w14:solidFill>
          </w14:textFill>
        </w:rPr>
        <w:t>日申领固定污染源排污登记，编号为：</w:t>
      </w:r>
      <w:r>
        <w:rPr>
          <w:rFonts w:hint="default" w:ascii="Times New Roman" w:hAnsi="Times New Roman" w:eastAsia="宋体" w:cs="Times New Roman"/>
          <w:color w:val="000000" w:themeColor="text1"/>
          <w:sz w:val="24"/>
          <w:lang w:val="en-US" w:eastAsia="zh-CN"/>
          <w14:textFill>
            <w14:solidFill>
              <w14:schemeClr w14:val="tx1"/>
            </w14:solidFill>
          </w14:textFill>
        </w:rPr>
        <w:t>91330521796489410K001W</w:t>
      </w:r>
      <w:r>
        <w:rPr>
          <w:rFonts w:hint="eastAsia"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有效期</w:t>
      </w:r>
      <w:r>
        <w:rPr>
          <w:rFonts w:hint="default" w:ascii="Times New Roman" w:hAnsi="Times New Roman" w:eastAsia="宋体" w:cs="Times New Roman"/>
          <w:color w:val="000000" w:themeColor="text1"/>
          <w:sz w:val="24"/>
          <w:lang w:val="en-US" w:eastAsia="zh-CN"/>
          <w14:textFill>
            <w14:solidFill>
              <w14:schemeClr w14:val="tx1"/>
            </w14:solidFill>
          </w14:textFill>
        </w:rPr>
        <w:t>2020年05月22日至2025年05月21日</w:t>
      </w:r>
      <w:r>
        <w:rPr>
          <w:rFonts w:hint="default" w:ascii="Times New Roman" w:hAnsi="Times New Roman" w:eastAsia="宋体" w:cs="Times New Roman"/>
          <w:color w:val="000000" w:themeColor="text1"/>
          <w:sz w:val="24"/>
          <w14:textFill>
            <w14:solidFill>
              <w14:schemeClr w14:val="tx1"/>
            </w14:solidFill>
          </w14:textFill>
        </w:rPr>
        <w:t>。</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本项目于</w:t>
      </w:r>
      <w:r>
        <w:rPr>
          <w:rFonts w:hint="default" w:ascii="Times New Roman" w:hAnsi="Times New Roman" w:eastAsia="宋体" w:cs="Times New Roman"/>
          <w:color w:val="000000" w:themeColor="text1"/>
          <w:sz w:val="24"/>
          <w:lang w:val="en-US" w:eastAsia="zh-CN"/>
          <w14:textFill>
            <w14:solidFill>
              <w14:schemeClr w14:val="tx1"/>
            </w14:solidFill>
          </w14:textFill>
        </w:rPr>
        <w:t>2015</w:t>
      </w:r>
      <w:r>
        <w:rPr>
          <w:rFonts w:hint="default" w:ascii="Times New Roman" w:hAnsi="Times New Roman" w:eastAsia="宋体" w:cs="Times New Roman"/>
          <w:color w:val="000000" w:themeColor="text1"/>
          <w:sz w:val="24"/>
          <w14:textFill>
            <w14:solidFill>
              <w14:schemeClr w14:val="tx1"/>
            </w14:solidFill>
          </w14:textFill>
        </w:rPr>
        <w:t>年</w:t>
      </w:r>
      <w:r>
        <w:rPr>
          <w:rFonts w:hint="default" w:ascii="Times New Roman" w:hAnsi="Times New Roman" w:eastAsia="宋体" w:cs="Times New Roman"/>
          <w:color w:val="000000" w:themeColor="text1"/>
          <w:sz w:val="24"/>
          <w:lang w:val="en-US" w:eastAsia="zh-CN"/>
          <w14:textFill>
            <w14:solidFill>
              <w14:schemeClr w14:val="tx1"/>
            </w14:solidFill>
          </w14:textFill>
        </w:rPr>
        <w:t>11</w:t>
      </w:r>
      <w:r>
        <w:rPr>
          <w:rFonts w:hint="default" w:ascii="Times New Roman" w:hAnsi="Times New Roman" w:eastAsia="宋体" w:cs="Times New Roman"/>
          <w:color w:val="000000" w:themeColor="text1"/>
          <w:sz w:val="24"/>
          <w14:textFill>
            <w14:solidFill>
              <w14:schemeClr w14:val="tx1"/>
            </w14:solidFill>
          </w14:textFill>
        </w:rPr>
        <w:t>月</w:t>
      </w:r>
      <w:r>
        <w:rPr>
          <w:rFonts w:hint="default" w:ascii="Times New Roman" w:hAnsi="Times New Roman" w:eastAsia="宋体" w:cs="Times New Roman"/>
          <w:color w:val="000000" w:themeColor="text1"/>
          <w:sz w:val="24"/>
          <w:lang w:val="en-US" w:eastAsia="zh-CN"/>
          <w14:textFill>
            <w14:solidFill>
              <w14:schemeClr w14:val="tx1"/>
            </w14:solidFill>
          </w14:textFill>
        </w:rPr>
        <w:t>2日</w:t>
      </w:r>
      <w:r>
        <w:rPr>
          <w:rFonts w:hint="default" w:ascii="Times New Roman" w:hAnsi="Times New Roman" w:eastAsia="宋体" w:cs="Times New Roman"/>
          <w:color w:val="000000" w:themeColor="text1"/>
          <w:sz w:val="24"/>
          <w14:textFill>
            <w14:solidFill>
              <w14:schemeClr w14:val="tx1"/>
            </w14:solidFill>
          </w14:textFill>
        </w:rPr>
        <w:t>开工建设进行设备安装、调试，</w:t>
      </w:r>
      <w:r>
        <w:rPr>
          <w:rFonts w:hint="default" w:ascii="Times New Roman" w:hAnsi="Times New Roman" w:eastAsia="宋体" w:cs="Times New Roman"/>
          <w:color w:val="000000" w:themeColor="text1"/>
          <w:sz w:val="24"/>
          <w:lang w:val="en-US" w:eastAsia="zh-CN"/>
          <w14:textFill>
            <w14:solidFill>
              <w14:schemeClr w14:val="tx1"/>
            </w14:solidFill>
          </w14:textFill>
        </w:rPr>
        <w:t>2016</w:t>
      </w:r>
      <w:r>
        <w:rPr>
          <w:rFonts w:hint="default" w:ascii="Times New Roman" w:hAnsi="Times New Roman" w:eastAsia="宋体" w:cs="Times New Roman"/>
          <w:color w:val="000000" w:themeColor="text1"/>
          <w:sz w:val="24"/>
          <w14:textFill>
            <w14:solidFill>
              <w14:schemeClr w14:val="tx1"/>
            </w14:solidFill>
          </w14:textFill>
        </w:rPr>
        <w:t>年</w:t>
      </w:r>
      <w:r>
        <w:rPr>
          <w:rFonts w:hint="default" w:ascii="Times New Roman" w:hAnsi="Times New Roman" w:eastAsia="宋体"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月</w:t>
      </w:r>
      <w:r>
        <w:rPr>
          <w:rFonts w:hint="default" w:ascii="Times New Roman" w:hAnsi="Times New Roman" w:eastAsia="宋体" w:cs="Times New Roman"/>
          <w:color w:val="000000" w:themeColor="text1"/>
          <w:sz w:val="24"/>
          <w:lang w:val="en-US" w:eastAsia="zh-CN"/>
          <w14:textFill>
            <w14:solidFill>
              <w14:schemeClr w14:val="tx1"/>
            </w14:solidFill>
          </w14:textFill>
        </w:rPr>
        <w:t>1日</w:t>
      </w:r>
      <w:r>
        <w:rPr>
          <w:rFonts w:hint="default" w:ascii="Times New Roman" w:hAnsi="Times New Roman" w:eastAsia="宋体" w:cs="Times New Roman"/>
          <w:color w:val="000000" w:themeColor="text1"/>
          <w:sz w:val="24"/>
          <w14:textFill>
            <w14:solidFill>
              <w14:schemeClr w14:val="tx1"/>
            </w14:solidFill>
          </w14:textFill>
        </w:rPr>
        <w:t>竣工</w:t>
      </w:r>
      <w:r>
        <w:rPr>
          <w:rFonts w:hint="default" w:ascii="Times New Roman" w:hAnsi="Times New Roman" w:eastAsia="宋体" w:cs="Times New Roman"/>
          <w:color w:val="000000" w:themeColor="text1"/>
          <w:sz w:val="24"/>
          <w:lang w:val="en-US" w:eastAsia="zh-CN"/>
          <w14:textFill>
            <w14:solidFill>
              <w14:schemeClr w14:val="tx1"/>
            </w14:solidFill>
          </w14:textFill>
        </w:rPr>
        <w:t>完成进入</w:t>
      </w:r>
      <w:r>
        <w:rPr>
          <w:rFonts w:hint="default" w:ascii="Times New Roman" w:hAnsi="Times New Roman" w:eastAsia="宋体" w:cs="Times New Roman"/>
          <w:color w:val="000000" w:themeColor="text1"/>
          <w:sz w:val="24"/>
          <w14:textFill>
            <w14:solidFill>
              <w14:schemeClr w14:val="tx1"/>
            </w14:solidFill>
          </w14:textFill>
        </w:rPr>
        <w:t>试生产阶段。</w:t>
      </w:r>
      <w:r>
        <w:rPr>
          <w:rFonts w:hint="default" w:ascii="Times New Roman" w:hAnsi="Times New Roman" w:eastAsia="宋体" w:cs="Times New Roman"/>
          <w:color w:val="000000" w:themeColor="text1"/>
          <w:sz w:val="24"/>
          <w:szCs w:val="24"/>
          <w14:textFill>
            <w14:solidFill>
              <w14:schemeClr w14:val="tx1"/>
            </w14:solidFill>
          </w14:textFill>
        </w:rPr>
        <w:t>本次验收项目实际</w:t>
      </w:r>
      <w:r>
        <w:rPr>
          <w:rFonts w:hint="default" w:ascii="Times New Roman" w:hAnsi="Times New Roman" w:eastAsia="宋体" w:cs="Times New Roman"/>
          <w:color w:val="000000" w:themeColor="text1"/>
          <w:sz w:val="24"/>
          <w14:textFill>
            <w14:solidFill>
              <w14:schemeClr w14:val="tx1"/>
            </w14:solidFill>
          </w14:textFill>
        </w:rPr>
        <w:t>投资</w:t>
      </w:r>
      <w:r>
        <w:rPr>
          <w:rFonts w:hint="default" w:ascii="Times New Roman" w:hAnsi="Times New Roman" w:eastAsia="宋体" w:cs="Times New Roman"/>
          <w:color w:val="000000" w:themeColor="text1"/>
          <w:sz w:val="24"/>
          <w:lang w:val="en-US" w:eastAsia="zh-CN"/>
          <w14:textFill>
            <w14:solidFill>
              <w14:schemeClr w14:val="tx1"/>
            </w14:solidFill>
          </w14:textFill>
        </w:rPr>
        <w:t>650</w:t>
      </w:r>
      <w:r>
        <w:rPr>
          <w:rFonts w:hint="default" w:ascii="Times New Roman" w:hAnsi="Times New Roman" w:eastAsia="宋体" w:cs="Times New Roman"/>
          <w:color w:val="000000" w:themeColor="text1"/>
          <w:sz w:val="24"/>
          <w14:textFill>
            <w14:solidFill>
              <w14:schemeClr w14:val="tx1"/>
            </w14:solidFill>
          </w14:textFill>
        </w:rPr>
        <w:t>万元，其中环保投资</w:t>
      </w:r>
      <w:r>
        <w:rPr>
          <w:rFonts w:hint="default" w:ascii="Times New Roman" w:hAnsi="Times New Roman" w:eastAsia="宋体" w:cs="Times New Roman"/>
          <w:color w:val="000000" w:themeColor="text1"/>
          <w:sz w:val="24"/>
          <w:lang w:val="en-US" w:eastAsia="zh-CN"/>
          <w14:textFill>
            <w14:solidFill>
              <w14:schemeClr w14:val="tx1"/>
            </w14:solidFill>
          </w14:textFill>
        </w:rPr>
        <w:t>29.53</w:t>
      </w:r>
      <w:r>
        <w:rPr>
          <w:rFonts w:hint="default" w:ascii="Times New Roman" w:hAnsi="Times New Roman" w:eastAsia="宋体" w:cs="Times New Roman"/>
          <w:color w:val="000000" w:themeColor="text1"/>
          <w:sz w:val="24"/>
          <w14:textFill>
            <w14:solidFill>
              <w14:schemeClr w14:val="tx1"/>
            </w14:solidFill>
          </w14:textFill>
        </w:rPr>
        <w:t>万元，占总投资额的</w:t>
      </w:r>
      <w:r>
        <w:rPr>
          <w:rFonts w:hint="default" w:ascii="Times New Roman" w:hAnsi="Times New Roman" w:eastAsia="宋体" w:cs="Times New Roman"/>
          <w:color w:val="000000" w:themeColor="text1"/>
          <w:sz w:val="24"/>
          <w:lang w:val="en-US" w:eastAsia="zh-CN"/>
          <w14:textFill>
            <w14:solidFill>
              <w14:schemeClr w14:val="tx1"/>
            </w14:solidFill>
          </w14:textFill>
        </w:rPr>
        <w:t>4.5</w:t>
      </w:r>
      <w:r>
        <w:rPr>
          <w:rFonts w:hint="default" w:ascii="Times New Roman" w:hAnsi="Times New Roman" w:eastAsia="宋体" w:cs="Times New Roman"/>
          <w:color w:val="000000" w:themeColor="text1"/>
          <w:sz w:val="24"/>
          <w14:textFill>
            <w14:solidFill>
              <w14:schemeClr w14:val="tx1"/>
            </w14:solidFill>
          </w14:textFill>
        </w:rPr>
        <w:t>%。</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公司于2023年</w:t>
      </w:r>
      <w:r>
        <w:rPr>
          <w:rFonts w:hint="default" w:ascii="Times New Roman" w:hAnsi="Times New Roman" w:eastAsia="宋体" w:cs="Times New Roman"/>
          <w:color w:val="000000" w:themeColor="text1"/>
          <w:sz w:val="24"/>
          <w:lang w:val="en-US" w:eastAsia="zh-CN"/>
          <w14:textFill>
            <w14:solidFill>
              <w14:schemeClr w14:val="tx1"/>
            </w14:solidFill>
          </w14:textFill>
        </w:rPr>
        <w:t>9</w:t>
      </w:r>
      <w:r>
        <w:rPr>
          <w:rFonts w:hint="default" w:ascii="Times New Roman" w:hAnsi="Times New Roman" w:eastAsia="宋体" w:cs="Times New Roman"/>
          <w:color w:val="000000" w:themeColor="text1"/>
          <w:sz w:val="24"/>
          <w14:textFill>
            <w14:solidFill>
              <w14:schemeClr w14:val="tx1"/>
            </w14:solidFill>
          </w14:textFill>
        </w:rPr>
        <w:t>月着手开展本项目的自主竣工环境保护验收工作，对照项目环境影响报告表文本和批复意见，对项目和环境保护设施建设情况进行了验收自查，然后根据自查结果于2023年</w:t>
      </w:r>
      <w:r>
        <w:rPr>
          <w:rFonts w:hint="default" w:ascii="Times New Roman" w:hAnsi="Times New Roman" w:eastAsia="宋体" w:cs="Times New Roman"/>
          <w:color w:val="000000" w:themeColor="text1"/>
          <w:sz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14:textFill>
            <w14:solidFill>
              <w14:schemeClr w14:val="tx1"/>
            </w14:solidFill>
          </w14:textFill>
        </w:rPr>
        <w:t>月编制完成验收监测方案，并委托中昱（浙江）环境监测股份有限公司于2023年</w:t>
      </w:r>
      <w:r>
        <w:rPr>
          <w:rFonts w:hint="default" w:ascii="Times New Roman" w:hAnsi="Times New Roman" w:eastAsia="宋体" w:cs="Times New Roman"/>
          <w:color w:val="000000" w:themeColor="text1"/>
          <w:sz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14:textFill>
            <w14:solidFill>
              <w14:schemeClr w14:val="tx1"/>
            </w14:solidFill>
          </w14:textFill>
        </w:rPr>
        <w:t>月</w:t>
      </w:r>
      <w:r>
        <w:rPr>
          <w:rFonts w:hint="default" w:ascii="Times New Roman" w:hAnsi="Times New Roman" w:eastAsia="宋体" w:cs="Times New Roman"/>
          <w:color w:val="000000" w:themeColor="text1"/>
          <w:sz w:val="24"/>
          <w:lang w:val="en-US" w:eastAsia="zh-CN"/>
          <w14:textFill>
            <w14:solidFill>
              <w14:schemeClr w14:val="tx1"/>
            </w14:solidFill>
          </w14:textFill>
        </w:rPr>
        <w:t>25</w:t>
      </w:r>
      <w:r>
        <w:rPr>
          <w:rFonts w:hint="default" w:ascii="Times New Roman" w:hAnsi="Times New Roman" w:eastAsia="宋体" w:cs="Times New Roman"/>
          <w:color w:val="000000" w:themeColor="text1"/>
          <w:sz w:val="24"/>
          <w14:textFill>
            <w14:solidFill>
              <w14:schemeClr w14:val="tx1"/>
            </w14:solidFill>
          </w14:textFill>
        </w:rPr>
        <w:t>日至2023年</w:t>
      </w:r>
      <w:r>
        <w:rPr>
          <w:rFonts w:hint="default" w:ascii="Times New Roman" w:hAnsi="Times New Roman" w:eastAsia="宋体" w:cs="Times New Roman"/>
          <w:color w:val="000000" w:themeColor="text1"/>
          <w:sz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14:textFill>
            <w14:solidFill>
              <w14:schemeClr w14:val="tx1"/>
            </w14:solidFill>
          </w14:textFill>
        </w:rPr>
        <w:t>月</w:t>
      </w:r>
      <w:r>
        <w:rPr>
          <w:rFonts w:hint="default" w:ascii="Times New Roman" w:hAnsi="Times New Roman" w:eastAsia="宋体" w:cs="Times New Roman"/>
          <w:color w:val="000000" w:themeColor="text1"/>
          <w:sz w:val="24"/>
          <w:lang w:val="en-US" w:eastAsia="zh-CN"/>
          <w14:textFill>
            <w14:solidFill>
              <w14:schemeClr w14:val="tx1"/>
            </w14:solidFill>
          </w14:textFill>
        </w:rPr>
        <w:t>26</w:t>
      </w:r>
      <w:r>
        <w:rPr>
          <w:rFonts w:hint="default" w:ascii="Times New Roman" w:hAnsi="Times New Roman" w:eastAsia="宋体" w:cs="Times New Roman"/>
          <w:color w:val="000000" w:themeColor="text1"/>
          <w:sz w:val="24"/>
          <w14:textFill>
            <w14:solidFill>
              <w14:schemeClr w14:val="tx1"/>
            </w14:solidFill>
          </w14:textFill>
        </w:rPr>
        <w:t>日进行了现场验收监测，通过对该工程“三同时”执行情况和效果的检查并依据监测结果及相应的国家有关环境标准，编制了本项目竣工环境保护验收监测报告表。</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本次验收范围为企业年产500吨超微细硅粉末</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消光粉</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项目，对应的审批文号为“德环建[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2015</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312</w:t>
      </w:r>
      <w:r>
        <w:rPr>
          <w:rFonts w:hint="default" w:ascii="Times New Roman" w:hAnsi="Times New Roman" w:eastAsia="宋体" w:cs="Times New Roman"/>
          <w:color w:val="000000" w:themeColor="text1"/>
          <w:sz w:val="24"/>
          <w:szCs w:val="24"/>
          <w14:textFill>
            <w14:solidFill>
              <w14:schemeClr w14:val="tx1"/>
            </w14:solidFill>
          </w14:textFill>
        </w:rPr>
        <w:t>号”。验收内容主要包括环保设施落实情况、污染物达标排放及总量控制情况。本次验收为整体竣工环境保护验收。</w:t>
      </w:r>
    </w:p>
    <w:p>
      <w:pPr>
        <w:spacing w:line="360" w:lineRule="auto"/>
        <w:ind w:firstLine="482" w:firstLineChars="200"/>
        <w:outlineLvl w:val="0"/>
        <w:rPr>
          <w:rFonts w:hint="default" w:ascii="Times New Roman" w:hAnsi="Times New Roman" w:eastAsia="宋体" w:cs="Times New Roman"/>
          <w:b/>
          <w:color w:val="000000" w:themeColor="text1"/>
          <w:kern w:val="0"/>
          <w:sz w:val="24"/>
          <w:szCs w:val="24"/>
          <w14:textFill>
            <w14:solidFill>
              <w14:schemeClr w14:val="tx1"/>
            </w14:solidFill>
          </w14:textFill>
        </w:rPr>
      </w:pPr>
      <w:r>
        <w:rPr>
          <w:rFonts w:hint="default" w:ascii="Times New Roman" w:hAnsi="Times New Roman" w:eastAsia="宋体" w:cs="Times New Roman"/>
          <w:b/>
          <w:color w:val="000000" w:themeColor="text1"/>
          <w:kern w:val="0"/>
          <w:sz w:val="24"/>
          <w:szCs w:val="24"/>
          <w14:textFill>
            <w14:solidFill>
              <w14:schemeClr w14:val="tx1"/>
            </w14:solidFill>
          </w14:textFill>
        </w:rPr>
        <w:t>二、工程变动情况</w:t>
      </w:r>
    </w:p>
    <w:p>
      <w:pPr>
        <w:spacing w:line="360" w:lineRule="auto"/>
        <w:ind w:firstLine="480" w:firstLineChars="200"/>
        <w:outlineLvl w:val="0"/>
        <w:rPr>
          <w:rFonts w:hint="default" w:ascii="Times New Roman" w:hAnsi="Times New Roman" w:eastAsia="宋体" w:cs="Times New Roman"/>
          <w:color w:val="000000" w:themeColor="text1"/>
          <w:kern w:val="0"/>
          <w:sz w:val="24"/>
          <w:szCs w:val="24"/>
          <w:lang w:eastAsia="zh-CN"/>
          <w14:textFill>
            <w14:solidFill>
              <w14:schemeClr w14:val="tx1"/>
            </w14:solidFill>
          </w14:textFill>
        </w:rPr>
      </w:pPr>
      <w:bookmarkStart w:id="0" w:name="_Toc498700049"/>
      <w:bookmarkStart w:id="1" w:name="_Toc498412723"/>
      <w:bookmarkStart w:id="2" w:name="_Toc498351802"/>
      <w:r>
        <w:rPr>
          <w:rFonts w:hint="default" w:ascii="Times New Roman" w:hAnsi="Times New Roman" w:eastAsia="宋体" w:cs="Times New Roman"/>
          <w:color w:val="000000" w:themeColor="text1"/>
          <w:kern w:val="0"/>
          <w:sz w:val="24"/>
          <w:szCs w:val="24"/>
          <w14:textFill>
            <w14:solidFill>
              <w14:schemeClr w14:val="tx1"/>
            </w14:solidFill>
          </w14:textFill>
        </w:rPr>
        <w:t>经现场踏勘并对照环评文件，</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kern w:val="0"/>
          <w:sz w:val="24"/>
          <w:szCs w:val="24"/>
          <w14:textFill>
            <w14:solidFill>
              <w14:schemeClr w14:val="tx1"/>
            </w14:solidFill>
          </w14:textFill>
        </w:rPr>
        <w:t>建设地点与环评审批一致，总平面布置与环评审批部分不一致，但不导致环境防护距离范围变化且新增敏感点</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w:t>
      </w:r>
    </w:p>
    <w:bookmarkEnd w:id="0"/>
    <w:bookmarkEnd w:id="1"/>
    <w:bookmarkEnd w:id="2"/>
    <w:p>
      <w:pPr>
        <w:numPr>
          <w:ilvl w:val="0"/>
          <w:numId w:val="1"/>
        </w:numPr>
        <w:spacing w:line="360" w:lineRule="auto"/>
        <w:ind w:firstLine="480" w:firstLineChars="200"/>
        <w:outlineLvl w:val="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项目产品品种不变；项目实际生产工艺流程与环评审批生产工艺流程对比，工艺优化，采用更具环保的工艺；本项目实际设备情况与环评审批对照，减少了2台2m</w:t>
      </w:r>
      <w:r>
        <w:rPr>
          <w:rFonts w:hint="default"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储存罐，增加了3台1m</w:t>
      </w:r>
      <w:r>
        <w:rPr>
          <w:rFonts w:hint="default"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储存罐和1台1.5m</w:t>
      </w:r>
      <w:r>
        <w:rPr>
          <w:rFonts w:hint="default"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储存罐备用，同时还增加了2台空气冷冻机、1台布袋除尘设备、1台真空包装机、1台真空上料机。环评审批投料为人工投料，实际采用机器密闭真空上料。本项目实际设备采用更多较为先进的设备提升性能，实现自动化密闭作业，尽可能的降低污染物的排放，实现更具环</w:t>
      </w:r>
      <w:bookmarkStart w:id="3" w:name="_GoBack"/>
      <w:bookmarkEnd w:id="3"/>
      <w:r>
        <w:rPr>
          <w:rFonts w:hint="default" w:ascii="Times New Roman" w:hAnsi="Times New Roman" w:eastAsia="宋体" w:cs="Times New Roman"/>
          <w:color w:val="000000" w:themeColor="text1"/>
          <w:sz w:val="24"/>
          <w:szCs w:val="24"/>
          <w:lang w:val="en-US" w:eastAsia="zh-CN"/>
          <w14:textFill>
            <w14:solidFill>
              <w14:schemeClr w14:val="tx1"/>
            </w14:solidFill>
          </w14:textFill>
        </w:rPr>
        <w:t>保的作业</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p>
    <w:p>
      <w:pPr>
        <w:pStyle w:val="9"/>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color w:val="000000" w:themeColor="text1"/>
          <w:kern w:val="2"/>
          <w:sz w:val="24"/>
          <w:szCs w:val="32"/>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32"/>
          <w:lang w:val="en-US" w:eastAsia="zh-CN" w:bidi="ar-SA"/>
          <w14:textFill>
            <w14:solidFill>
              <w14:schemeClr w14:val="tx1"/>
            </w14:solidFill>
          </w14:textFill>
        </w:rPr>
        <w:t>项目生活垃圾集中收集后委托当地环卫部门清运；废原料包装材料集中收集后委托建德市兢业化工有限公司回收利用。</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both"/>
        <w:textAlignment w:val="auto"/>
        <w:rPr>
          <w:rFonts w:hint="default" w:ascii="Times New Roman" w:hAnsi="Times New Roman" w:eastAsia="宋体" w:cs="Times New Roman"/>
          <w:color w:val="000000" w:themeColor="text1"/>
          <w:kern w:val="2"/>
          <w:sz w:val="24"/>
          <w:szCs w:val="32"/>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注：</w:t>
      </w:r>
      <w:r>
        <w:rPr>
          <w:rFonts w:hint="default" w:ascii="Times New Roman" w:hAnsi="Times New Roman" w:eastAsia="宋体" w:cs="Times New Roman"/>
          <w:color w:val="000000" w:themeColor="text1"/>
          <w:szCs w:val="21"/>
          <w14:textFill>
            <w14:solidFill>
              <w14:schemeClr w14:val="tx1"/>
            </w14:solidFill>
          </w14:textFill>
        </w:rPr>
        <w:t>根据《固体废物鉴别标准通则》规定</w:t>
      </w: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任何不需要修复和加工即可用于其原始用途的物质不作为固体废物管理，故本项目收集的粉尘不作为固体废物管理。</w:t>
      </w:r>
    </w:p>
    <w:p>
      <w:pPr>
        <w:spacing w:line="360" w:lineRule="auto"/>
        <w:ind w:firstLine="480" w:firstLineChars="200"/>
        <w:outlineLvl w:val="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项目性质、</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规模</w:t>
      </w:r>
      <w:r>
        <w:rPr>
          <w:rFonts w:hint="default" w:ascii="Times New Roman" w:hAnsi="Times New Roman" w:eastAsia="宋体" w:cs="Times New Roman"/>
          <w:color w:val="000000" w:themeColor="text1"/>
          <w:kern w:val="0"/>
          <w:sz w:val="24"/>
          <w:szCs w:val="24"/>
          <w14:textFill>
            <w14:solidFill>
              <w14:schemeClr w14:val="tx1"/>
            </w14:solidFill>
          </w14:textFill>
        </w:rPr>
        <w:t>与环评及批复保持一致，基本无变动。</w:t>
      </w:r>
    </w:p>
    <w:p>
      <w:pPr>
        <w:spacing w:line="360" w:lineRule="auto"/>
        <w:ind w:firstLine="480" w:firstLineChars="200"/>
        <w:outlineLvl w:val="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对照生态环境部环办环评函〔2020〕688号关于印发《污染影响类建设项目重大变动清单(试行)》的通知相关内容，企业不属于重大变动。</w:t>
      </w:r>
    </w:p>
    <w:p>
      <w:pPr>
        <w:spacing w:line="360" w:lineRule="auto"/>
        <w:ind w:firstLine="482" w:firstLineChars="200"/>
        <w:outlineLvl w:val="0"/>
        <w:rPr>
          <w:rFonts w:hint="default" w:ascii="Times New Roman" w:hAnsi="Times New Roman" w:eastAsia="宋体" w:cs="Times New Roman"/>
          <w:b/>
          <w:color w:val="000000" w:themeColor="text1"/>
          <w:kern w:val="0"/>
          <w:sz w:val="24"/>
          <w:szCs w:val="24"/>
          <w14:textFill>
            <w14:solidFill>
              <w14:schemeClr w14:val="tx1"/>
            </w14:solidFill>
          </w14:textFill>
        </w:rPr>
      </w:pPr>
      <w:r>
        <w:rPr>
          <w:rFonts w:hint="default" w:ascii="Times New Roman" w:hAnsi="Times New Roman" w:eastAsia="宋体" w:cs="Times New Roman"/>
          <w:b/>
          <w:color w:val="000000" w:themeColor="text1"/>
          <w:kern w:val="0"/>
          <w:sz w:val="24"/>
          <w:szCs w:val="24"/>
          <w14:textFill>
            <w14:solidFill>
              <w14:schemeClr w14:val="tx1"/>
            </w14:solidFill>
          </w14:textFill>
        </w:rPr>
        <w:t>三、环境保护设施建设情况</w:t>
      </w:r>
    </w:p>
    <w:p>
      <w:pPr>
        <w:pStyle w:val="9"/>
        <w:spacing w:after="0"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（一）废水：</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本项目营运过程产生的废水主要是职工生活污水和</w:t>
      </w:r>
      <w:r>
        <w:rPr>
          <w:rFonts w:hint="default" w:ascii="Times New Roman" w:hAnsi="Times New Roman" w:eastAsia="宋体" w:cs="Times New Roman"/>
          <w:color w:val="000000" w:themeColor="text1"/>
          <w:sz w:val="24"/>
          <w:lang w:val="en-US" w:eastAsia="zh-CN"/>
          <w14:textFill>
            <w14:solidFill>
              <w14:schemeClr w14:val="tx1"/>
            </w14:solidFill>
          </w14:textFill>
        </w:rPr>
        <w:t>冷却水</w:t>
      </w:r>
      <w:r>
        <w:rPr>
          <w:rFonts w:hint="default" w:ascii="Times New Roman" w:hAnsi="Times New Roman" w:eastAsia="宋体" w:cs="Times New Roman"/>
          <w:color w:val="000000" w:themeColor="text1"/>
          <w:sz w:val="24"/>
          <w14:textFill>
            <w14:solidFill>
              <w14:schemeClr w14:val="tx1"/>
            </w14:solidFill>
          </w14:textFill>
        </w:rPr>
        <w:t>。</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（1）生活污水：职工用水经化粪池预处理后</w:t>
      </w:r>
      <w:r>
        <w:rPr>
          <w:rFonts w:hint="default" w:ascii="Times New Roman" w:hAnsi="Times New Roman" w:eastAsia="宋体" w:cs="Times New Roman"/>
          <w:color w:val="000000" w:themeColor="text1"/>
          <w:sz w:val="24"/>
          <w:lang w:val="en-US" w:eastAsia="zh-CN"/>
          <w14:textFill>
            <w14:solidFill>
              <w14:schemeClr w14:val="tx1"/>
            </w14:solidFill>
          </w14:textFill>
        </w:rPr>
        <w:t>达到纳管标准</w:t>
      </w:r>
      <w:r>
        <w:rPr>
          <w:rFonts w:hint="default" w:ascii="Times New Roman" w:hAnsi="Times New Roman" w:eastAsia="宋体" w:cs="Times New Roman"/>
          <w:color w:val="000000" w:themeColor="text1"/>
          <w:sz w:val="24"/>
          <w14:textFill>
            <w14:solidFill>
              <w14:schemeClr w14:val="tx1"/>
            </w14:solidFill>
          </w14:textFill>
        </w:rPr>
        <w:t>，纳管排入</w:t>
      </w:r>
      <w:r>
        <w:rPr>
          <w:rFonts w:hint="default" w:ascii="Times New Roman" w:hAnsi="Times New Roman" w:eastAsia="宋体" w:cs="Times New Roman"/>
          <w:color w:val="000000" w:themeColor="text1"/>
          <w:sz w:val="24"/>
          <w:lang w:val="en-US" w:eastAsia="zh-CN"/>
          <w14:textFill>
            <w14:solidFill>
              <w14:schemeClr w14:val="tx1"/>
            </w14:solidFill>
          </w14:textFill>
        </w:rPr>
        <w:t>乾元镇污水处理厂</w:t>
      </w:r>
      <w:r>
        <w:rPr>
          <w:rFonts w:hint="default" w:ascii="Times New Roman" w:hAnsi="Times New Roman" w:eastAsia="宋体" w:cs="Times New Roman"/>
          <w:color w:val="000000" w:themeColor="text1"/>
          <w:sz w:val="24"/>
          <w14:textFill>
            <w14:solidFill>
              <w14:schemeClr w14:val="tx1"/>
            </w14:solidFill>
          </w14:textFill>
        </w:rPr>
        <w:t>集中处理。</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冷却水</w:t>
      </w:r>
      <w:r>
        <w:rPr>
          <w:rFonts w:hint="default" w:ascii="Times New Roman" w:hAnsi="Times New Roman" w:eastAsia="宋体" w:cs="Times New Roman"/>
          <w:color w:val="000000" w:themeColor="text1"/>
          <w:sz w:val="24"/>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冷却水池冷却后循环使用，不排放，只需定期添加损耗。</w:t>
      </w:r>
    </w:p>
    <w:p>
      <w:pPr>
        <w:spacing w:line="360" w:lineRule="auto"/>
        <w:ind w:firstLine="480" w:firstLineChars="200"/>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（二）废气：</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本项目营运过程产生的废气主要是</w:t>
      </w:r>
      <w:r>
        <w:rPr>
          <w:rFonts w:hint="default" w:ascii="Times New Roman" w:hAnsi="Times New Roman" w:eastAsia="宋体" w:cs="Times New Roman"/>
          <w:color w:val="000000" w:themeColor="text1"/>
          <w:sz w:val="24"/>
          <w:lang w:val="en-US" w:eastAsia="zh-CN"/>
          <w14:textFill>
            <w14:solidFill>
              <w14:schemeClr w14:val="tx1"/>
            </w14:solidFill>
          </w14:textFill>
        </w:rPr>
        <w:t>工艺</w:t>
      </w:r>
      <w:r>
        <w:rPr>
          <w:rFonts w:hint="default" w:ascii="Times New Roman" w:hAnsi="Times New Roman" w:eastAsia="宋体" w:cs="Times New Roman"/>
          <w:color w:val="000000" w:themeColor="text1"/>
          <w:spacing w:val="-3"/>
          <w:sz w:val="24"/>
          <w14:textFill>
            <w14:solidFill>
              <w14:schemeClr w14:val="tx1"/>
            </w14:solidFill>
          </w14:textFill>
        </w:rPr>
        <w:t>粉尘</w:t>
      </w:r>
      <w:r>
        <w:rPr>
          <w:rFonts w:hint="default" w:ascii="Times New Roman" w:hAnsi="Times New Roman" w:eastAsia="宋体" w:cs="Times New Roman"/>
          <w:color w:val="000000" w:themeColor="text1"/>
          <w:sz w:val="24"/>
          <w14:textFill>
            <w14:solidFill>
              <w14:schemeClr w14:val="tx1"/>
            </w14:solidFill>
          </w14:textFill>
        </w:rPr>
        <w:t>。粉体分级通过脉冲除尘器处理，成品由脉冲布袋收尘器收下，从脉冲布袋收尘器底部经输送设备送入真空包装机计量包装，尾气从脉冲布袋收尘器顶部排出，以无组织形式排放；产品出料在真空包装机中计量包装，配套脉冲布袋除尘器，经处理后尾气从脉冲布袋收尘器顶部排出，以无组织形式排放</w:t>
      </w:r>
      <w:r>
        <w:rPr>
          <w:rFonts w:hint="default" w:ascii="Times New Roman" w:hAnsi="Times New Roman" w:eastAsia="宋体" w:cs="Times New Roman"/>
          <w:color w:val="000000" w:themeColor="text1"/>
          <w:sz w:val="24"/>
          <w:lang w:val="en-US"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（三）噪声：</w:t>
      </w:r>
      <w:r>
        <w:rPr>
          <w:rFonts w:hint="default" w:ascii="Times New Roman" w:hAnsi="Times New Roman" w:eastAsia="宋体" w:cs="Times New Roman"/>
          <w:color w:val="000000" w:themeColor="text1"/>
          <w:sz w:val="24"/>
          <w:szCs w:val="32"/>
          <w14:textFill>
            <w14:solidFill>
              <w14:schemeClr w14:val="tx1"/>
            </w14:solidFill>
          </w14:textFill>
        </w:rPr>
        <w:t>本项目实行</w:t>
      </w:r>
      <w:r>
        <w:rPr>
          <w:rFonts w:hint="default" w:ascii="Times New Roman" w:hAnsi="Times New Roman" w:eastAsia="宋体" w:cs="Times New Roman"/>
          <w:color w:val="000000" w:themeColor="text1"/>
          <w:sz w:val="24"/>
          <w:szCs w:val="32"/>
          <w:lang w:val="en-US" w:eastAsia="zh-CN"/>
          <w14:textFill>
            <w14:solidFill>
              <w14:schemeClr w14:val="tx1"/>
            </w14:solidFill>
          </w14:textFill>
        </w:rPr>
        <w:t>两班</w:t>
      </w:r>
      <w:r>
        <w:rPr>
          <w:rFonts w:hint="default" w:ascii="Times New Roman" w:hAnsi="Times New Roman" w:eastAsia="宋体" w:cs="Times New Roman"/>
          <w:color w:val="000000" w:themeColor="text1"/>
          <w:sz w:val="24"/>
          <w:szCs w:val="32"/>
          <w14:textFill>
            <w14:solidFill>
              <w14:schemeClr w14:val="tx1"/>
            </w14:solidFill>
          </w14:textFill>
        </w:rPr>
        <w:t>制生产，项目在生产过程中产生的噪声主要源自螺杆空压机</w:t>
      </w:r>
      <w:r>
        <w:rPr>
          <w:rFonts w:hint="default" w:ascii="Times New Roman" w:hAnsi="Times New Roman" w:eastAsia="宋体" w:cs="Times New Roman"/>
          <w:color w:val="000000" w:themeColor="text1"/>
          <w:sz w:val="24"/>
          <w:szCs w:val="32"/>
          <w:lang w:eastAsia="zh-CN"/>
          <w14:textFill>
            <w14:solidFill>
              <w14:schemeClr w14:val="tx1"/>
            </w14:solidFill>
          </w14:textFill>
        </w:rPr>
        <w:t>、空气冷冻机、布袋除尘设备、超音速高科技粉碎机</w:t>
      </w:r>
      <w:r>
        <w:rPr>
          <w:rFonts w:hint="default" w:ascii="Times New Roman" w:hAnsi="Times New Roman" w:eastAsia="宋体" w:cs="Times New Roman"/>
          <w:color w:val="000000" w:themeColor="text1"/>
          <w:sz w:val="24"/>
          <w:szCs w:val="32"/>
          <w:lang w:val="en-US" w:eastAsia="zh-CN"/>
          <w14:textFill>
            <w14:solidFill>
              <w14:schemeClr w14:val="tx1"/>
            </w14:solidFill>
          </w14:textFill>
        </w:rPr>
        <w:t>等设备</w:t>
      </w:r>
      <w:r>
        <w:rPr>
          <w:rFonts w:hint="default" w:ascii="Times New Roman" w:hAnsi="Times New Roman" w:eastAsia="宋体" w:cs="Times New Roman"/>
          <w:color w:val="000000" w:themeColor="text1"/>
          <w:sz w:val="24"/>
          <w:szCs w:val="32"/>
          <w:lang w:eastAsia="zh-CN"/>
          <w14:textFill>
            <w14:solidFill>
              <w14:schemeClr w14:val="tx1"/>
            </w14:solidFill>
          </w14:textFill>
        </w:rPr>
        <w:t>，</w:t>
      </w:r>
      <w:r>
        <w:rPr>
          <w:rFonts w:hint="default" w:ascii="Times New Roman" w:hAnsi="Times New Roman" w:eastAsia="宋体" w:cs="Times New Roman"/>
          <w:color w:val="000000" w:themeColor="text1"/>
          <w:sz w:val="24"/>
          <w:szCs w:val="32"/>
          <w14:textFill>
            <w14:solidFill>
              <w14:schemeClr w14:val="tx1"/>
            </w14:solidFill>
          </w14:textFill>
        </w:rPr>
        <w:t>这些设备产生的噪声声级一般在</w:t>
      </w:r>
      <w:r>
        <w:rPr>
          <w:rFonts w:hint="default" w:ascii="Times New Roman" w:hAnsi="Times New Roman" w:eastAsia="宋体" w:cs="Times New Roman"/>
          <w:color w:val="000000" w:themeColor="text1"/>
          <w:sz w:val="24"/>
          <w:szCs w:val="32"/>
          <w:lang w:val="en-US" w:eastAsia="zh-CN"/>
          <w14:textFill>
            <w14:solidFill>
              <w14:schemeClr w14:val="tx1"/>
            </w14:solidFill>
          </w14:textFill>
        </w:rPr>
        <w:t>75</w:t>
      </w:r>
      <w:r>
        <w:rPr>
          <w:rFonts w:hint="default" w:ascii="Times New Roman" w:hAnsi="Times New Roman" w:eastAsia="宋体" w:cs="Times New Roman"/>
          <w:color w:val="000000" w:themeColor="text1"/>
          <w:sz w:val="24"/>
          <w:szCs w:val="32"/>
          <w14:textFill>
            <w14:solidFill>
              <w14:schemeClr w14:val="tx1"/>
            </w14:solidFill>
          </w14:textFill>
        </w:rPr>
        <w:t>-85dB</w:t>
      </w:r>
      <w:r>
        <w:rPr>
          <w:rFonts w:hint="default" w:ascii="Times New Roman" w:hAnsi="Times New Roman" w:eastAsia="宋体" w:cs="Times New Roman"/>
          <w:color w:val="000000" w:themeColor="text1"/>
          <w:sz w:val="24"/>
          <w:szCs w:val="32"/>
          <w:lang w:eastAsia="zh-CN"/>
          <w14:textFill>
            <w14:solidFill>
              <w14:schemeClr w14:val="tx1"/>
            </w14:solidFill>
          </w14:textFill>
        </w:rPr>
        <w:t>（</w:t>
      </w:r>
      <w:r>
        <w:rPr>
          <w:rFonts w:hint="default" w:ascii="Times New Roman" w:hAnsi="Times New Roman" w:eastAsia="宋体" w:cs="Times New Roman"/>
          <w:color w:val="000000" w:themeColor="text1"/>
          <w:sz w:val="24"/>
          <w:szCs w:val="32"/>
          <w:lang w:val="en-US" w:eastAsia="zh-CN"/>
          <w14:textFill>
            <w14:solidFill>
              <w14:schemeClr w14:val="tx1"/>
            </w14:solidFill>
          </w14:textFill>
        </w:rPr>
        <w:t>A</w:t>
      </w:r>
      <w:r>
        <w:rPr>
          <w:rFonts w:hint="default" w:ascii="Times New Roman" w:hAnsi="Times New Roman" w:eastAsia="宋体" w:cs="Times New Roman"/>
          <w:color w:val="000000" w:themeColor="text1"/>
          <w:sz w:val="24"/>
          <w:szCs w:val="32"/>
          <w:lang w:eastAsia="zh-CN"/>
          <w14:textFill>
            <w14:solidFill>
              <w14:schemeClr w14:val="tx1"/>
            </w14:solidFill>
          </w14:textFill>
        </w:rPr>
        <w:t>）</w:t>
      </w:r>
      <w:r>
        <w:rPr>
          <w:rFonts w:hint="default" w:ascii="Times New Roman" w:hAnsi="Times New Roman" w:eastAsia="宋体" w:cs="Times New Roman"/>
          <w:color w:val="000000" w:themeColor="text1"/>
          <w:sz w:val="24"/>
          <w:szCs w:val="32"/>
          <w14:textFill>
            <w14:solidFill>
              <w14:schemeClr w14:val="tx1"/>
            </w14:solidFill>
          </w14:textFill>
        </w:rPr>
        <w:t>。通过合理安排布局，生产设备设施选用低噪声设备，生产时关闭门窗，平时加强生产及工人操作的管理和设备维护保养，并通过墙体阻隔、距离和厂区四周绿化衰减。</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color w:val="000000" w:themeColor="text1"/>
          <w:kern w:val="2"/>
          <w:sz w:val="24"/>
          <w:szCs w:val="32"/>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32"/>
          <w:lang w:val="en-US" w:eastAsia="zh-CN" w:bidi="ar-SA"/>
          <w14:textFill>
            <w14:solidFill>
              <w14:schemeClr w14:val="tx1"/>
            </w14:solidFill>
          </w14:textFill>
        </w:rPr>
        <w:t>（四）固废：本项目在车间东南侧设置一般固废暂存区，占地面积约10m</w:t>
      </w:r>
      <w:r>
        <w:rPr>
          <w:rFonts w:hint="default" w:ascii="Times New Roman" w:hAnsi="Times New Roman" w:eastAsia="宋体" w:cs="Times New Roman"/>
          <w:color w:val="000000" w:themeColor="text1"/>
          <w:kern w:val="2"/>
          <w:sz w:val="24"/>
          <w:szCs w:val="32"/>
          <w:vertAlign w:val="superscript"/>
          <w:lang w:val="en-US" w:eastAsia="zh-CN" w:bidi="ar-SA"/>
          <w14:textFill>
            <w14:solidFill>
              <w14:schemeClr w14:val="tx1"/>
            </w14:solidFill>
          </w14:textFill>
        </w:rPr>
        <w:t>2</w:t>
      </w:r>
      <w:r>
        <w:rPr>
          <w:rFonts w:hint="default" w:ascii="Times New Roman" w:hAnsi="Times New Roman" w:eastAsia="宋体" w:cs="Times New Roman"/>
          <w:color w:val="000000" w:themeColor="text1"/>
          <w:kern w:val="2"/>
          <w:sz w:val="24"/>
          <w:szCs w:val="32"/>
          <w:lang w:val="en-US" w:eastAsia="zh-CN" w:bidi="ar-SA"/>
          <w14:textFill>
            <w14:solidFill>
              <w14:schemeClr w14:val="tx1"/>
            </w14:solidFill>
          </w14:textFill>
        </w:rPr>
        <w:t>，暂存点为水泥地面，能做到防扬散、防流失、防止雨水的冲刷及防渗漏等相关要求，各类一般废物定置分类存放。项目生活垃圾集中收集后委托当地环卫部门清运；废原料包装材料集中收集后委托建德市兢业化工有限公司回收利用。</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20" w:firstLineChars="200"/>
        <w:jc w:val="both"/>
        <w:textAlignment w:val="auto"/>
        <w:rPr>
          <w:rFonts w:hint="default" w:ascii="Times New Roman" w:hAnsi="Times New Roman" w:eastAsia="宋体" w:cs="Times New Roman"/>
          <w:color w:val="000000" w:themeColor="text1"/>
          <w:kern w:val="2"/>
          <w:sz w:val="24"/>
          <w:szCs w:val="32"/>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注：</w:t>
      </w:r>
      <w:r>
        <w:rPr>
          <w:rFonts w:hint="default" w:ascii="Times New Roman" w:hAnsi="Times New Roman" w:eastAsia="宋体" w:cs="Times New Roman"/>
          <w:color w:val="000000" w:themeColor="text1"/>
          <w:szCs w:val="21"/>
          <w14:textFill>
            <w14:solidFill>
              <w14:schemeClr w14:val="tx1"/>
            </w14:solidFill>
          </w14:textFill>
        </w:rPr>
        <w:t>根据《固体废物鉴别标准通则》规定</w:t>
      </w: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任何不需要修复和加工即可用于其原始用途的物质不作为固体废物管理，故本项目收集的粉尘不作为固体废物管理。</w:t>
      </w:r>
    </w:p>
    <w:p>
      <w:pPr>
        <w:pStyle w:val="9"/>
        <w:spacing w:line="360" w:lineRule="auto"/>
        <w:ind w:left="0"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（五）环境风险防范措施：针对可能产生的环境风险，企业设立了事故应急指挥领导小组，同时配备了相应的应急物资，包括灭火器，急救箱等。</w:t>
      </w:r>
    </w:p>
    <w:p>
      <w:pPr>
        <w:spacing w:line="360" w:lineRule="auto"/>
        <w:ind w:firstLine="482" w:firstLineChars="200"/>
        <w:outlineLvl w:val="0"/>
        <w:rPr>
          <w:rFonts w:hint="default" w:ascii="Times New Roman" w:hAnsi="Times New Roman" w:eastAsia="宋体" w:cs="Times New Roman"/>
          <w:b/>
          <w:color w:val="000000" w:themeColor="text1"/>
          <w:kern w:val="0"/>
          <w:sz w:val="24"/>
          <w:szCs w:val="24"/>
          <w14:textFill>
            <w14:solidFill>
              <w14:schemeClr w14:val="tx1"/>
            </w14:solidFill>
          </w14:textFill>
        </w:rPr>
      </w:pPr>
      <w:r>
        <w:rPr>
          <w:rFonts w:hint="default" w:ascii="Times New Roman" w:hAnsi="Times New Roman" w:eastAsia="宋体" w:cs="Times New Roman"/>
          <w:b/>
          <w:color w:val="000000" w:themeColor="text1"/>
          <w:kern w:val="0"/>
          <w:sz w:val="24"/>
          <w:szCs w:val="24"/>
          <w14:textFill>
            <w14:solidFill>
              <w14:schemeClr w14:val="tx1"/>
            </w14:solidFill>
          </w14:textFill>
        </w:rPr>
        <w:t>四、环境保护设施调试监测结果</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中昱（浙江）环境监测股份有限公司对</w:t>
      </w:r>
      <w:r>
        <w:rPr>
          <w:rFonts w:hint="default" w:ascii="Times New Roman" w:hAnsi="Times New Roman" w:eastAsia="宋体" w:cs="Times New Roman"/>
          <w:color w:val="000000" w:themeColor="text1"/>
          <w:kern w:val="0"/>
          <w:sz w:val="24"/>
          <w:szCs w:val="24"/>
          <w14:textFill>
            <w14:solidFill>
              <w14:schemeClr w14:val="tx1"/>
            </w14:solidFill>
          </w14:textFill>
        </w:rPr>
        <w:t>该项目进行了环境保护验收监测（报告编号：</w:t>
      </w:r>
      <w:r>
        <w:rPr>
          <w:rFonts w:hint="default" w:ascii="Times New Roman" w:hAnsi="Times New Roman" w:eastAsia="宋体" w:cs="Times New Roman"/>
          <w:color w:val="000000" w:themeColor="text1"/>
          <w:sz w:val="24"/>
          <w:szCs w:val="24"/>
          <w14:textFill>
            <w14:solidFill>
              <w14:schemeClr w14:val="tx1"/>
            </w14:solidFill>
          </w14:textFill>
        </w:rPr>
        <w:t>中昱环境（2023）检</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128</w:t>
      </w:r>
      <w:r>
        <w:rPr>
          <w:rFonts w:hint="default" w:ascii="Times New Roman" w:hAnsi="Times New Roman" w:eastAsia="宋体" w:cs="Times New Roman"/>
          <w:color w:val="000000" w:themeColor="text1"/>
          <w:sz w:val="24"/>
          <w:szCs w:val="24"/>
          <w14:textFill>
            <w14:solidFill>
              <w14:schemeClr w14:val="tx1"/>
            </w14:solidFill>
          </w14:textFill>
        </w:rPr>
        <w:t>号）</w:t>
      </w:r>
      <w:r>
        <w:rPr>
          <w:rFonts w:hint="default"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监测期间，该项目生产工况正常，生产工况负荷大于75%，符合竣工验收工况负荷要求。</w:t>
      </w:r>
    </w:p>
    <w:p>
      <w:pPr>
        <w:pStyle w:val="12"/>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（一）环保设施处理效率</w:t>
      </w:r>
    </w:p>
    <w:p>
      <w:pPr>
        <w:pStyle w:val="12"/>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（1）废水处理设施</w:t>
      </w:r>
    </w:p>
    <w:p>
      <w:pPr>
        <w:pStyle w:val="12"/>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项目无生产废水排放，自身无污水处理设施，项目无废水处理设施处理效率问题。</w:t>
      </w:r>
    </w:p>
    <w:p>
      <w:pPr>
        <w:pStyle w:val="12"/>
        <w:numPr>
          <w:ilvl w:val="0"/>
          <w:numId w:val="2"/>
        </w:num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废气处理设施</w:t>
      </w:r>
    </w:p>
    <w:p>
      <w:pPr>
        <w:pStyle w:val="9"/>
        <w:spacing w:after="0" w:line="360" w:lineRule="auto"/>
        <w:ind w:firstLine="480" w:firstLineChars="20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监测结果显示：</w:t>
      </w:r>
      <w:r>
        <w:rPr>
          <w:rFonts w:hint="default" w:ascii="Times New Roman" w:hAnsi="Times New Roman" w:eastAsia="宋体" w:cs="Times New Roman"/>
          <w:color w:val="000000" w:themeColor="text1"/>
          <w:sz w:val="24"/>
          <w14:textFill>
            <w14:solidFill>
              <w14:schemeClr w14:val="tx1"/>
            </w14:solidFill>
          </w14:textFill>
        </w:rPr>
        <w:t>本项目厂界颗粒物无组织排放浓度满足</w:t>
      </w:r>
      <w:r>
        <w:rPr>
          <w:rFonts w:hint="default" w:ascii="Times New Roman" w:hAnsi="Times New Roman" w:eastAsia="宋体" w:cs="Times New Roman"/>
          <w:color w:val="000000" w:themeColor="text1"/>
          <w:sz w:val="24"/>
          <w:lang w:val="en-US" w:eastAsia="zh-CN"/>
          <w14:textFill>
            <w14:solidFill>
              <w14:schemeClr w14:val="tx1"/>
            </w14:solidFill>
          </w14:textFill>
        </w:rPr>
        <w:t>GB16297-1996《大气污染物综合排放标准》表2</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中的无组织排放监控浓度限值，说明</w:t>
      </w:r>
      <w:r>
        <w:rPr>
          <w:rFonts w:hint="default" w:ascii="Times New Roman" w:hAnsi="Times New Roman" w:eastAsia="宋体" w:cs="Times New Roman"/>
          <w:color w:val="000000" w:themeColor="text1"/>
          <w:sz w:val="24"/>
          <w14:textFill>
            <w14:solidFill>
              <w14:schemeClr w14:val="tx1"/>
            </w14:solidFill>
          </w14:textFill>
        </w:rPr>
        <w:t>项目采取的</w:t>
      </w:r>
      <w:r>
        <w:rPr>
          <w:rFonts w:hint="default" w:ascii="Times New Roman" w:hAnsi="Times New Roman" w:eastAsia="宋体" w:cs="Times New Roman"/>
          <w:color w:val="000000" w:themeColor="text1"/>
          <w:sz w:val="24"/>
          <w:lang w:val="en-US" w:eastAsia="zh-CN"/>
          <w14:textFill>
            <w14:solidFill>
              <w14:schemeClr w14:val="tx1"/>
            </w14:solidFill>
          </w14:textFill>
        </w:rPr>
        <w:t>布袋除尘装置</w:t>
      </w:r>
      <w:r>
        <w:rPr>
          <w:rFonts w:hint="default" w:ascii="Times New Roman" w:hAnsi="Times New Roman" w:eastAsia="宋体" w:cs="Times New Roman"/>
          <w:color w:val="000000" w:themeColor="text1"/>
          <w:sz w:val="24"/>
          <w14:textFill>
            <w14:solidFill>
              <w14:schemeClr w14:val="tx1"/>
            </w14:solidFill>
          </w14:textFill>
        </w:rPr>
        <w:t>合理</w:t>
      </w:r>
      <w:r>
        <w:rPr>
          <w:rFonts w:hint="default" w:ascii="Times New Roman" w:hAnsi="Times New Roman" w:eastAsia="宋体" w:cs="Times New Roman"/>
          <w:color w:val="000000" w:themeColor="text1"/>
          <w:sz w:val="24"/>
          <w:lang w:eastAsia="zh-CN"/>
          <w14:textFill>
            <w14:solidFill>
              <w14:schemeClr w14:val="tx1"/>
            </w14:solidFill>
          </w14:textFill>
        </w:rPr>
        <w:t>。</w:t>
      </w:r>
    </w:p>
    <w:p>
      <w:pPr>
        <w:pStyle w:val="12"/>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（3）厂界噪声治理设施</w:t>
      </w:r>
    </w:p>
    <w:p>
      <w:pPr>
        <w:pStyle w:val="12"/>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监测结果显示：</w:t>
      </w:r>
      <w:r>
        <w:rPr>
          <w:rFonts w:hint="default" w:ascii="Times New Roman" w:hAnsi="Times New Roman" w:eastAsia="宋体" w:cs="Times New Roman"/>
          <w:color w:val="000000" w:themeColor="text1"/>
          <w:sz w:val="24"/>
          <w14:textFill>
            <w14:solidFill>
              <w14:schemeClr w14:val="tx1"/>
            </w14:solidFill>
          </w14:textFill>
        </w:rPr>
        <w:t>本项目厂界</w:t>
      </w:r>
      <w:r>
        <w:rPr>
          <w:rFonts w:hint="default" w:ascii="Times New Roman" w:hAnsi="Times New Roman" w:eastAsia="宋体" w:cs="Times New Roman"/>
          <w:color w:val="000000" w:themeColor="text1"/>
          <w:sz w:val="24"/>
          <w:lang w:val="en-US" w:eastAsia="zh-CN"/>
          <w14:textFill>
            <w14:solidFill>
              <w14:schemeClr w14:val="tx1"/>
            </w14:solidFill>
          </w14:textFill>
        </w:rPr>
        <w:t>昼夜</w:t>
      </w:r>
      <w:r>
        <w:rPr>
          <w:rFonts w:hint="default" w:ascii="Times New Roman" w:hAnsi="Times New Roman" w:eastAsia="宋体" w:cs="Times New Roman"/>
          <w:color w:val="000000" w:themeColor="text1"/>
          <w:sz w:val="24"/>
          <w14:textFill>
            <w14:solidFill>
              <w14:schemeClr w14:val="tx1"/>
            </w14:solidFill>
          </w14:textFill>
        </w:rPr>
        <w:t>间噪声排放满足《工业企业厂界环境噪声排放标准》（GB12348-2008）中的3类标准，说明项目采取的噪声防治措施合理。</w:t>
      </w:r>
    </w:p>
    <w:p>
      <w:pPr>
        <w:pStyle w:val="12"/>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（4）固体废物治理设施</w:t>
      </w:r>
    </w:p>
    <w:p>
      <w:pPr>
        <w:pStyle w:val="12"/>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项目固废均委托外单位进行处置，自身不配备固体废物治理设施。</w:t>
      </w:r>
    </w:p>
    <w:p>
      <w:pPr>
        <w:pStyle w:val="12"/>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（二）污染物排放情况</w:t>
      </w:r>
    </w:p>
    <w:p>
      <w:p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r>
        <w:rPr>
          <w:rFonts w:hint="default" w:ascii="Times New Roman" w:hAnsi="Times New Roman" w:eastAsia="宋体" w:cs="Times New Roman"/>
          <w:color w:val="000000" w:themeColor="text1"/>
          <w:kern w:val="0"/>
          <w:sz w:val="24"/>
          <w:szCs w:val="24"/>
          <w14:textFill>
            <w14:solidFill>
              <w14:schemeClr w14:val="tx1"/>
            </w14:solidFill>
          </w14:textFill>
        </w:rPr>
        <w:t>废水污染物排放评价</w:t>
      </w:r>
    </w:p>
    <w:p>
      <w:pPr>
        <w:pStyle w:val="9"/>
        <w:spacing w:after="0"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由检测结果可知，本项目生活污水pH值、化学需氧量、氨氮、悬浮物</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总磷、五日生化需氧量</w:t>
      </w:r>
      <w:r>
        <w:rPr>
          <w:rFonts w:hint="default" w:ascii="Times New Roman" w:hAnsi="Times New Roman" w:eastAsia="宋体" w:cs="Times New Roman"/>
          <w:color w:val="000000" w:themeColor="text1"/>
          <w:sz w:val="24"/>
          <w14:textFill>
            <w14:solidFill>
              <w14:schemeClr w14:val="tx1"/>
            </w14:solidFill>
          </w14:textFill>
        </w:rPr>
        <w:t>排放浓度满足</w:t>
      </w:r>
      <w:r>
        <w:rPr>
          <w:rFonts w:hint="default" w:ascii="Times New Roman" w:hAnsi="Times New Roman" w:eastAsia="宋体" w:cs="Times New Roman"/>
          <w:color w:val="000000" w:themeColor="text1"/>
          <w:sz w:val="24"/>
          <w:lang w:val="en-US" w:eastAsia="zh-CN"/>
          <w14:textFill>
            <w14:solidFill>
              <w14:schemeClr w14:val="tx1"/>
            </w14:solidFill>
          </w14:textFill>
        </w:rPr>
        <w:t>乾元镇污水处理厂</w:t>
      </w:r>
      <w:r>
        <w:rPr>
          <w:rFonts w:hint="default" w:ascii="Times New Roman" w:hAnsi="Times New Roman" w:eastAsia="宋体" w:cs="Times New Roman"/>
          <w:color w:val="000000" w:themeColor="text1"/>
          <w:sz w:val="24"/>
          <w14:textFill>
            <w14:solidFill>
              <w14:schemeClr w14:val="tx1"/>
            </w14:solidFill>
          </w14:textFill>
        </w:rPr>
        <w:t>污水接管标准，pH限值为6-9，化学需氧量浓度限值≤500mg/L，氨氮浓度限值≤35mg/L</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悬浮物浓度限值≤</w:t>
      </w:r>
      <w:r>
        <w:rPr>
          <w:rFonts w:hint="default" w:ascii="Times New Roman" w:hAnsi="Times New Roman" w:eastAsia="宋体" w:cs="Times New Roman"/>
          <w:color w:val="000000" w:themeColor="text1"/>
          <w:sz w:val="24"/>
          <w:lang w:val="en-US" w:eastAsia="zh-CN"/>
          <w14:textFill>
            <w14:solidFill>
              <w14:schemeClr w14:val="tx1"/>
            </w14:solidFill>
          </w14:textFill>
        </w:rPr>
        <w:t>400</w:t>
      </w:r>
      <w:r>
        <w:rPr>
          <w:rFonts w:hint="default" w:ascii="Times New Roman" w:hAnsi="Times New Roman" w:eastAsia="宋体" w:cs="Times New Roman"/>
          <w:color w:val="000000" w:themeColor="text1"/>
          <w:sz w:val="24"/>
          <w14:textFill>
            <w14:solidFill>
              <w14:schemeClr w14:val="tx1"/>
            </w14:solidFill>
          </w14:textFill>
        </w:rPr>
        <w:t>mg/L</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总磷</w:t>
      </w:r>
      <w:r>
        <w:rPr>
          <w:rFonts w:hint="default" w:ascii="Times New Roman" w:hAnsi="Times New Roman" w:eastAsia="宋体" w:cs="Times New Roman"/>
          <w:color w:val="000000" w:themeColor="text1"/>
          <w:sz w:val="24"/>
          <w14:textFill>
            <w14:solidFill>
              <w14:schemeClr w14:val="tx1"/>
            </w14:solidFill>
          </w14:textFill>
        </w:rPr>
        <w:t>浓度限值≤</w:t>
      </w:r>
      <w:r>
        <w:rPr>
          <w:rFonts w:hint="default" w:ascii="Times New Roman" w:hAnsi="Times New Roman" w:eastAsia="宋体" w:cs="Times New Roman"/>
          <w:color w:val="000000" w:themeColor="text1"/>
          <w:sz w:val="24"/>
          <w:lang w:val="en-US" w:eastAsia="zh-CN"/>
          <w14:textFill>
            <w14:solidFill>
              <w14:schemeClr w14:val="tx1"/>
            </w14:solidFill>
          </w14:textFill>
        </w:rPr>
        <w:t>8</w:t>
      </w:r>
      <w:r>
        <w:rPr>
          <w:rFonts w:hint="default" w:ascii="Times New Roman" w:hAnsi="Times New Roman" w:eastAsia="宋体" w:cs="Times New Roman"/>
          <w:color w:val="000000" w:themeColor="text1"/>
          <w:sz w:val="24"/>
          <w14:textFill>
            <w14:solidFill>
              <w14:schemeClr w14:val="tx1"/>
            </w14:solidFill>
          </w14:textFill>
        </w:rPr>
        <w:t>mg/L</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五日生化需氧量</w:t>
      </w:r>
      <w:r>
        <w:rPr>
          <w:rFonts w:hint="default" w:ascii="Times New Roman" w:hAnsi="Times New Roman" w:eastAsia="宋体" w:cs="Times New Roman"/>
          <w:color w:val="000000" w:themeColor="text1"/>
          <w:sz w:val="24"/>
          <w14:textFill>
            <w14:solidFill>
              <w14:schemeClr w14:val="tx1"/>
            </w14:solidFill>
          </w14:textFill>
        </w:rPr>
        <w:t>浓度限值≤30</w:t>
      </w:r>
      <w:r>
        <w:rPr>
          <w:rFonts w:hint="default" w:ascii="Times New Roman" w:hAnsi="Times New Roman" w:eastAsia="宋体" w:cs="Times New Roman"/>
          <w:color w:val="000000" w:themeColor="text1"/>
          <w:sz w:val="24"/>
          <w:lang w:val="en-US" w:eastAsia="zh-CN"/>
          <w14:textFill>
            <w14:solidFill>
              <w14:schemeClr w14:val="tx1"/>
            </w14:solidFill>
          </w14:textFill>
        </w:rPr>
        <w:t>0</w:t>
      </w:r>
      <w:r>
        <w:rPr>
          <w:rFonts w:hint="default" w:ascii="Times New Roman" w:hAnsi="Times New Roman" w:eastAsia="宋体" w:cs="Times New Roman"/>
          <w:color w:val="000000" w:themeColor="text1"/>
          <w:sz w:val="24"/>
          <w14:textFill>
            <w14:solidFill>
              <w14:schemeClr w14:val="tx1"/>
            </w14:solidFill>
          </w14:textFill>
        </w:rPr>
        <w:t>mg/L。</w:t>
      </w:r>
    </w:p>
    <w:p>
      <w:p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w:t>
      </w:r>
      <w:r>
        <w:rPr>
          <w:rFonts w:hint="default" w:ascii="Times New Roman" w:hAnsi="Times New Roman" w:eastAsia="宋体" w:cs="Times New Roman"/>
          <w:color w:val="000000" w:themeColor="text1"/>
          <w:kern w:val="0"/>
          <w:sz w:val="24"/>
          <w:szCs w:val="24"/>
          <w14:textFill>
            <w14:solidFill>
              <w14:schemeClr w14:val="tx1"/>
            </w14:solidFill>
          </w14:textFill>
        </w:rPr>
        <w:t>废气污染物排放评价</w:t>
      </w:r>
    </w:p>
    <w:p>
      <w:pPr>
        <w:pStyle w:val="9"/>
        <w:spacing w:after="0" w:line="360" w:lineRule="auto"/>
        <w:ind w:firstLine="480" w:firstLineChars="20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由检测结果可知，本项目厂界颗粒物无组织排放浓度满足</w:t>
      </w:r>
      <w:r>
        <w:rPr>
          <w:rFonts w:hint="default" w:ascii="Times New Roman" w:hAnsi="Times New Roman" w:eastAsia="宋体" w:cs="Times New Roman"/>
          <w:color w:val="000000" w:themeColor="text1"/>
          <w:sz w:val="24"/>
          <w:lang w:val="en-US" w:eastAsia="zh-CN"/>
          <w14:textFill>
            <w14:solidFill>
              <w14:schemeClr w14:val="tx1"/>
            </w14:solidFill>
          </w14:textFill>
        </w:rPr>
        <w:t>GB16297-1996《大气污染物综合排放标准》表2</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中的无组织排放监控浓度限值</w:t>
      </w:r>
      <w:r>
        <w:rPr>
          <w:rFonts w:hint="default" w:ascii="Times New Roman" w:hAnsi="Times New Roman" w:eastAsia="宋体" w:cs="Times New Roman"/>
          <w:color w:val="000000" w:themeColor="text1"/>
          <w:sz w:val="24"/>
          <w:lang w:val="en-US" w:eastAsia="zh-CN"/>
          <w14:textFill>
            <w14:solidFill>
              <w14:schemeClr w14:val="tx1"/>
            </w14:solidFill>
          </w14:textFill>
        </w:rPr>
        <w:t>。</w:t>
      </w:r>
    </w:p>
    <w:p>
      <w:pPr>
        <w:pStyle w:val="12"/>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w:t>
      </w:r>
      <w:r>
        <w:rPr>
          <w:rFonts w:hint="default" w:ascii="Times New Roman" w:hAnsi="Times New Roman" w:eastAsia="宋体" w:cs="Times New Roman"/>
          <w:color w:val="000000" w:themeColor="text1"/>
          <w:kern w:val="0"/>
          <w:sz w:val="24"/>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噪声污染物排放评价</w:t>
      </w:r>
    </w:p>
    <w:p>
      <w:pPr>
        <w:pStyle w:val="9"/>
        <w:spacing w:after="0" w:line="360" w:lineRule="auto"/>
        <w:ind w:firstLine="480" w:firstLineChars="200"/>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由检测结果可知，本项目厂界</w:t>
      </w:r>
      <w:r>
        <w:rPr>
          <w:rFonts w:hint="default" w:ascii="Times New Roman" w:hAnsi="Times New Roman" w:eastAsia="宋体" w:cs="Times New Roman"/>
          <w:color w:val="000000" w:themeColor="text1"/>
          <w:sz w:val="24"/>
          <w:lang w:val="en-US" w:eastAsia="zh-CN"/>
          <w14:textFill>
            <w14:solidFill>
              <w14:schemeClr w14:val="tx1"/>
            </w14:solidFill>
          </w14:textFill>
        </w:rPr>
        <w:t>昼夜</w:t>
      </w:r>
      <w:r>
        <w:rPr>
          <w:rFonts w:hint="default" w:ascii="Times New Roman" w:hAnsi="Times New Roman" w:eastAsia="宋体" w:cs="Times New Roman"/>
          <w:color w:val="000000" w:themeColor="text1"/>
          <w:sz w:val="24"/>
          <w14:textFill>
            <w14:solidFill>
              <w14:schemeClr w14:val="tx1"/>
            </w14:solidFill>
          </w14:textFill>
        </w:rPr>
        <w:t>间噪声排放满足</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《工业企业厂界环境噪声排放标准》（GB12348-2008）中的3类标准。</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（4）污染物排放总量</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项目涉及总量控制污染物为</w:t>
      </w:r>
      <w:r>
        <w:rPr>
          <w:rFonts w:hint="default" w:ascii="Times New Roman" w:hAnsi="Times New Roman" w:eastAsia="宋体" w:cs="Times New Roman"/>
          <w:color w:val="000000" w:themeColor="text1"/>
          <w:sz w:val="24"/>
          <w14:textFill>
            <w14:solidFill>
              <w14:schemeClr w14:val="tx1"/>
            </w14:solidFill>
          </w14:textFill>
        </w:rPr>
        <w:t>COD</w:t>
      </w:r>
      <w:r>
        <w:rPr>
          <w:rFonts w:hint="default" w:ascii="Times New Roman" w:hAnsi="Times New Roman" w:eastAsia="宋体" w:cs="Times New Roman"/>
          <w:color w:val="000000" w:themeColor="text1"/>
          <w:sz w:val="24"/>
          <w:vertAlign w:val="subscript"/>
          <w14:textFill>
            <w14:solidFill>
              <w14:schemeClr w14:val="tx1"/>
            </w14:solidFill>
          </w14:textFill>
        </w:rPr>
        <w:t>Cr</w:t>
      </w:r>
      <w:r>
        <w:rPr>
          <w:rFonts w:hint="default" w:ascii="Times New Roman" w:hAnsi="Times New Roman" w:eastAsia="宋体" w:cs="Times New Roman"/>
          <w:color w:val="000000" w:themeColor="text1"/>
          <w:sz w:val="24"/>
          <w14:textFill>
            <w14:solidFill>
              <w14:schemeClr w14:val="tx1"/>
            </w14:solidFill>
          </w14:textFill>
        </w:rPr>
        <w:t>、NH</w:t>
      </w:r>
      <w:r>
        <w:rPr>
          <w:rFonts w:hint="default" w:ascii="Times New Roman" w:hAnsi="Times New Roman" w:eastAsia="宋体" w:cs="Times New Roman"/>
          <w:color w:val="000000" w:themeColor="text1"/>
          <w:sz w:val="24"/>
          <w:vertAlign w:val="sub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-N</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TP</w:t>
      </w:r>
      <w:r>
        <w:rPr>
          <w:rFonts w:hint="default" w:ascii="Times New Roman" w:hAnsi="Times New Roman" w:eastAsia="宋体" w:cs="Times New Roman"/>
          <w:color w:val="000000" w:themeColor="text1"/>
          <w:sz w:val="24"/>
          <w14:textFill>
            <w14:solidFill>
              <w14:schemeClr w14:val="tx1"/>
            </w14:solidFill>
          </w14:textFill>
        </w:rPr>
        <w:t>和工业粉尘</w:t>
      </w:r>
      <w:r>
        <w:rPr>
          <w:rFonts w:hint="default" w:ascii="Times New Roman" w:hAnsi="Times New Roman" w:eastAsia="宋体" w:cs="Times New Roman"/>
          <w:color w:val="000000" w:themeColor="text1"/>
          <w:sz w:val="24"/>
          <w:szCs w:val="24"/>
          <w14:textFill>
            <w14:solidFill>
              <w14:schemeClr w14:val="tx1"/>
            </w14:solidFill>
          </w14:textFill>
        </w:rPr>
        <w:t>四项。</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fldChar w:fldCharType="begin"/>
      </w:r>
      <w:r>
        <w:rPr>
          <w:rFonts w:hint="default" w:ascii="Times New Roman" w:hAnsi="Times New Roman" w:eastAsia="宋体" w:cs="Times New Roman"/>
          <w:color w:val="000000" w:themeColor="text1"/>
          <w:sz w:val="24"/>
          <w14:textFill>
            <w14:solidFill>
              <w14:schemeClr w14:val="tx1"/>
            </w14:solidFill>
          </w14:textFill>
        </w:rPr>
        <w:instrText xml:space="preserve"> = 1 \* GB3 \* MERGEFORMAT </w:instrText>
      </w:r>
      <w:r>
        <w:rPr>
          <w:rFonts w:hint="default" w:ascii="Times New Roman" w:hAnsi="Times New Roman" w:eastAsia="宋体" w:cs="Times New Roman"/>
          <w:color w:val="000000" w:themeColor="text1"/>
          <w:sz w:val="24"/>
          <w14:textFill>
            <w14:solidFill>
              <w14:schemeClr w14:val="tx1"/>
            </w14:solidFill>
          </w14:textFill>
        </w:rPr>
        <w:fldChar w:fldCharType="separate"/>
      </w:r>
      <w:r>
        <w:rPr>
          <w:rFonts w:hint="default" w:ascii="Times New Roman" w:hAnsi="Times New Roman" w:eastAsia="宋体" w:cs="Times New Roman"/>
          <w:color w:val="000000" w:themeColor="text1"/>
          <w:sz w:val="24"/>
          <w14:textFill>
            <w14:solidFill>
              <w14:schemeClr w14:val="tx1"/>
            </w14:solidFill>
          </w14:textFill>
        </w:rPr>
        <w:t>①</w:t>
      </w:r>
      <w:r>
        <w:rPr>
          <w:rFonts w:hint="default" w:ascii="Times New Roman" w:hAnsi="Times New Roman" w:eastAsia="宋体" w:cs="Times New Roman"/>
          <w:color w:val="000000" w:themeColor="text1"/>
          <w:sz w:val="24"/>
          <w14:textFill>
            <w14:solidFill>
              <w14:schemeClr w14:val="tx1"/>
            </w14:solidFill>
          </w14:textFill>
        </w:rPr>
        <w:fldChar w:fldCharType="end"/>
      </w:r>
      <w:r>
        <w:rPr>
          <w:rFonts w:hint="default" w:ascii="Times New Roman" w:hAnsi="Times New Roman" w:eastAsia="宋体" w:cs="Times New Roman"/>
          <w:color w:val="000000" w:themeColor="text1"/>
          <w:sz w:val="24"/>
          <w14:textFill>
            <w14:solidFill>
              <w14:schemeClr w14:val="tx1"/>
            </w14:solidFill>
          </w14:textFill>
        </w:rPr>
        <w:t>废水</w:t>
      </w:r>
    </w:p>
    <w:p>
      <w:pPr>
        <w:pStyle w:val="58"/>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jc w:val="both"/>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根据原环评文件，本项目废水中纳入总量控制的指标为水量、COD</w:t>
      </w:r>
      <w:r>
        <w:rPr>
          <w:rFonts w:hint="default" w:ascii="Times New Roman" w:hAnsi="Times New Roman" w:eastAsia="宋体" w:cs="Times New Roman"/>
          <w:color w:val="000000" w:themeColor="text1"/>
          <w:sz w:val="24"/>
          <w:vertAlign w:val="subscript"/>
          <w14:textFill>
            <w14:solidFill>
              <w14:schemeClr w14:val="tx1"/>
            </w14:solidFill>
          </w14:textFill>
        </w:rPr>
        <w:t>Cr</w:t>
      </w:r>
      <w:r>
        <w:rPr>
          <w:rFonts w:hint="default" w:ascii="Times New Roman" w:hAnsi="Times New Roman" w:eastAsia="宋体" w:cs="Times New Roman"/>
          <w:color w:val="000000" w:themeColor="text1"/>
          <w:sz w:val="24"/>
          <w14:textFill>
            <w14:solidFill>
              <w14:schemeClr w14:val="tx1"/>
            </w14:solidFill>
          </w14:textFill>
        </w:rPr>
        <w:t>、NH</w:t>
      </w:r>
      <w:r>
        <w:rPr>
          <w:rFonts w:hint="default" w:ascii="Times New Roman" w:hAnsi="Times New Roman" w:eastAsia="宋体" w:cs="Times New Roman"/>
          <w:color w:val="000000" w:themeColor="text1"/>
          <w:sz w:val="24"/>
          <w:vertAlign w:val="sub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-N</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TP</w:t>
      </w:r>
      <w:r>
        <w:rPr>
          <w:rFonts w:hint="default" w:ascii="Times New Roman" w:hAnsi="Times New Roman" w:eastAsia="宋体" w:cs="Times New Roman"/>
          <w:color w:val="000000" w:themeColor="text1"/>
          <w:sz w:val="24"/>
          <w14:textFill>
            <w14:solidFill>
              <w14:schemeClr w14:val="tx1"/>
            </w14:solidFill>
          </w14:textFill>
        </w:rPr>
        <w:t>。本项目</w:t>
      </w:r>
      <w:r>
        <w:rPr>
          <w:rFonts w:hint="default" w:ascii="Times New Roman" w:hAnsi="Times New Roman" w:eastAsia="宋体" w:cs="Times New Roman"/>
          <w:color w:val="000000" w:themeColor="text1"/>
          <w:sz w:val="24"/>
          <w:lang w:val="en-US" w:eastAsia="zh-CN"/>
          <w14:textFill>
            <w14:solidFill>
              <w14:schemeClr w14:val="tx1"/>
            </w14:solidFill>
          </w14:textFill>
        </w:rPr>
        <w:t>职工生活用水</w:t>
      </w:r>
      <w:r>
        <w:rPr>
          <w:rFonts w:hint="default" w:ascii="Times New Roman" w:hAnsi="Times New Roman" w:eastAsia="宋体" w:cs="Times New Roman"/>
          <w:color w:val="000000" w:themeColor="text1"/>
          <w:sz w:val="24"/>
          <w14:textFill>
            <w14:solidFill>
              <w14:schemeClr w14:val="tx1"/>
            </w14:solidFill>
          </w14:textFill>
        </w:rPr>
        <w:t>经化粪池预处理达到纳管标准后，纳管至乾元镇</w:t>
      </w:r>
      <w:r>
        <w:rPr>
          <w:rFonts w:hint="default" w:ascii="Times New Roman" w:hAnsi="Times New Roman" w:eastAsia="宋体" w:cs="Times New Roman"/>
          <w:color w:val="000000" w:themeColor="text1"/>
          <w:sz w:val="24"/>
          <w:lang w:val="en-US" w:eastAsia="zh-CN"/>
          <w14:textFill>
            <w14:solidFill>
              <w14:schemeClr w14:val="tx1"/>
            </w14:solidFill>
          </w14:textFill>
        </w:rPr>
        <w:t>污</w:t>
      </w:r>
      <w:r>
        <w:rPr>
          <w:rFonts w:hint="default" w:ascii="Times New Roman" w:hAnsi="Times New Roman" w:eastAsia="宋体" w:cs="Times New Roman"/>
          <w:color w:val="000000" w:themeColor="text1"/>
          <w:sz w:val="24"/>
          <w14:textFill>
            <w14:solidFill>
              <w14:schemeClr w14:val="tx1"/>
            </w14:solidFill>
          </w14:textFill>
        </w:rPr>
        <w:t>水处理厂集中处理，其排放量为</w:t>
      </w:r>
      <w:r>
        <w:rPr>
          <w:rFonts w:hint="default" w:ascii="Times New Roman" w:hAnsi="Times New Roman" w:eastAsia="宋体" w:cs="Times New Roman"/>
          <w:color w:val="000000" w:themeColor="text1"/>
          <w:sz w:val="24"/>
          <w:lang w:val="en-US" w:eastAsia="zh-CN"/>
          <w14:textFill>
            <w14:solidFill>
              <w14:schemeClr w14:val="tx1"/>
            </w14:solidFill>
          </w14:textFill>
        </w:rPr>
        <w:t>100</w:t>
      </w:r>
      <w:r>
        <w:rPr>
          <w:rFonts w:hint="default" w:ascii="Times New Roman" w:hAnsi="Times New Roman" w:eastAsia="宋体" w:cs="Times New Roman"/>
          <w:color w:val="000000" w:themeColor="text1"/>
          <w:sz w:val="24"/>
          <w14:textFill>
            <w14:solidFill>
              <w14:schemeClr w14:val="tx1"/>
            </w14:solidFill>
          </w14:textFill>
        </w:rPr>
        <w:t>t/a</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。乾元镇污水处理厂尾水排放执行GB18918-2002《城市污水处理厂污染物排放标准》一级A标准，则排入自然水体的主要污染物COD</w:t>
      </w:r>
      <w:r>
        <w:rPr>
          <w:rFonts w:hint="default" w:ascii="Times New Roman" w:hAnsi="Times New Roman" w:eastAsia="宋体" w:cs="Times New Roman"/>
          <w:color w:val="000000" w:themeColor="text1"/>
          <w:sz w:val="24"/>
          <w:szCs w:val="24"/>
          <w:vertAlign w:val="subscript"/>
          <w:lang w:val="en-US" w:eastAsia="zh-CN"/>
          <w14:textFill>
            <w14:solidFill>
              <w14:schemeClr w14:val="tx1"/>
            </w14:solidFill>
          </w14:textFill>
        </w:rPr>
        <w:t>Cr</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为0.01t/a，NH</w:t>
      </w:r>
      <w:r>
        <w:rPr>
          <w:rFonts w:hint="default" w:ascii="Times New Roman" w:hAnsi="Times New Roman" w:eastAsia="宋体" w:cs="Times New Roman"/>
          <w:color w:val="000000" w:themeColor="text1"/>
          <w:sz w:val="24"/>
          <w:szCs w:val="24"/>
          <w:vertAlign w:val="subscript"/>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-N为0.00t/a、TP为0.00t/a。</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②废气</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根据原环评文件，本项目废气中纳入总量控制的指标为工业粉尘</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无组织排放</w:t>
      </w:r>
      <w:r>
        <w:rPr>
          <w:rFonts w:hint="default" w:ascii="Times New Roman" w:hAnsi="Times New Roman" w:eastAsia="宋体" w:cs="Times New Roman"/>
          <w:color w:val="000000" w:themeColor="text1"/>
          <w:sz w:val="24"/>
          <w14:textFill>
            <w14:solidFill>
              <w14:schemeClr w14:val="tx1"/>
            </w14:solidFill>
          </w14:textFill>
        </w:rPr>
        <w:t>。</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根据项目的生产情况和验收监测结果，核算实际主要污染物排放总量控制指标</w:t>
      </w:r>
      <w:r>
        <w:rPr>
          <w:rFonts w:hint="default" w:ascii="Times New Roman" w:hAnsi="Times New Roman" w:eastAsia="宋体" w:cs="Times New Roman"/>
          <w:color w:val="000000" w:themeColor="text1"/>
          <w:sz w:val="24"/>
          <w14:textFill>
            <w14:solidFill>
              <w14:schemeClr w14:val="tx1"/>
            </w14:solidFill>
          </w14:textFill>
        </w:rPr>
        <w:t>COD</w:t>
      </w:r>
      <w:r>
        <w:rPr>
          <w:rFonts w:hint="default" w:ascii="Times New Roman" w:hAnsi="Times New Roman" w:eastAsia="宋体" w:cs="Times New Roman"/>
          <w:color w:val="000000" w:themeColor="text1"/>
          <w:sz w:val="24"/>
          <w:vertAlign w:val="subscript"/>
          <w14:textFill>
            <w14:solidFill>
              <w14:schemeClr w14:val="tx1"/>
            </w14:solidFill>
          </w14:textFill>
        </w:rPr>
        <w:t>Cr</w:t>
      </w:r>
      <w:r>
        <w:rPr>
          <w:rFonts w:hint="default" w:ascii="Times New Roman" w:hAnsi="Times New Roman" w:eastAsia="宋体" w:cs="Times New Roman"/>
          <w:color w:val="000000" w:themeColor="text1"/>
          <w:sz w:val="24"/>
          <w14:textFill>
            <w14:solidFill>
              <w14:schemeClr w14:val="tx1"/>
            </w14:solidFill>
          </w14:textFill>
        </w:rPr>
        <w:t>、NH</w:t>
      </w:r>
      <w:r>
        <w:rPr>
          <w:rFonts w:hint="default" w:ascii="Times New Roman" w:hAnsi="Times New Roman" w:eastAsia="宋体" w:cs="Times New Roman"/>
          <w:color w:val="000000" w:themeColor="text1"/>
          <w:sz w:val="24"/>
          <w:vertAlign w:val="sub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-N</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TP</w:t>
      </w:r>
      <w:r>
        <w:rPr>
          <w:rFonts w:hint="default" w:ascii="Times New Roman" w:hAnsi="Times New Roman" w:eastAsia="宋体" w:cs="Times New Roman"/>
          <w:color w:val="000000" w:themeColor="text1"/>
          <w:sz w:val="24"/>
          <w14:textFill>
            <w14:solidFill>
              <w14:schemeClr w14:val="tx1"/>
            </w14:solidFill>
          </w14:textFill>
        </w:rPr>
        <w:t>和工业粉尘</w:t>
      </w:r>
      <w:r>
        <w:rPr>
          <w:rFonts w:hint="default" w:ascii="Times New Roman" w:hAnsi="Times New Roman" w:eastAsia="宋体" w:cs="Times New Roman"/>
          <w:color w:val="000000" w:themeColor="text1"/>
          <w:sz w:val="24"/>
          <w:szCs w:val="24"/>
          <w14:textFill>
            <w14:solidFill>
              <w14:schemeClr w14:val="tx1"/>
            </w14:solidFill>
          </w14:textFill>
        </w:rPr>
        <w:t>排放总量，具体见下表。</w:t>
      </w:r>
    </w:p>
    <w:p>
      <w:pPr>
        <w:pStyle w:val="9"/>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表1  本项目实际污染物排放总量控制指标核算表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322"/>
        <w:gridCol w:w="2322"/>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8"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类别</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总量控制指标名称</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审批排放量</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（t/a）</w:t>
            </w:r>
          </w:p>
        </w:tc>
        <w:tc>
          <w:tcPr>
            <w:tcW w:w="125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实际排放量</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8" w:type="pct"/>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废水</w:t>
            </w:r>
          </w:p>
        </w:tc>
        <w:tc>
          <w:tcPr>
            <w:tcW w:w="1250" w:type="pct"/>
            <w:vAlign w:val="center"/>
          </w:tcPr>
          <w:p>
            <w:pPr>
              <w:keepNext w:val="0"/>
              <w:keepLines w:val="0"/>
              <w:pageBreakBefore w:val="0"/>
              <w:widowControl w:val="0"/>
              <w:tabs>
                <w:tab w:val="left" w:pos="4830"/>
              </w:tabs>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水量</w:t>
            </w:r>
          </w:p>
        </w:tc>
        <w:tc>
          <w:tcPr>
            <w:tcW w:w="1250" w:type="pct"/>
            <w:vAlign w:val="center"/>
          </w:tcPr>
          <w:p>
            <w:pPr>
              <w:keepNext w:val="0"/>
              <w:keepLines w:val="0"/>
              <w:pageBreakBefore w:val="0"/>
              <w:widowControl w:val="0"/>
              <w:tabs>
                <w:tab w:val="left" w:pos="4830"/>
              </w:tabs>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120</w:t>
            </w:r>
          </w:p>
        </w:tc>
        <w:tc>
          <w:tcPr>
            <w:tcW w:w="125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8" w:type="pct"/>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250" w:type="pct"/>
            <w:vAlign w:val="center"/>
          </w:tcPr>
          <w:p>
            <w:pPr>
              <w:keepNext w:val="0"/>
              <w:keepLines w:val="0"/>
              <w:pageBreakBefore w:val="0"/>
              <w:widowControl w:val="0"/>
              <w:tabs>
                <w:tab w:val="left" w:pos="4830"/>
              </w:tabs>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COD</w:t>
            </w:r>
            <w:r>
              <w:rPr>
                <w:rFonts w:hint="default" w:ascii="Times New Roman" w:hAnsi="Times New Roman" w:eastAsia="宋体" w:cs="Times New Roman"/>
                <w:color w:val="000000" w:themeColor="text1"/>
                <w:kern w:val="0"/>
                <w:sz w:val="21"/>
                <w:szCs w:val="21"/>
                <w:vertAlign w:val="subscript"/>
                <w14:textFill>
                  <w14:solidFill>
                    <w14:schemeClr w14:val="tx1"/>
                  </w14:solidFill>
                </w14:textFill>
              </w:rPr>
              <w:t>Cr</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w:t>
            </w:r>
          </w:p>
        </w:tc>
        <w:tc>
          <w:tcPr>
            <w:tcW w:w="125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8" w:type="pct"/>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250" w:type="pct"/>
            <w:vAlign w:val="center"/>
          </w:tcPr>
          <w:p>
            <w:pPr>
              <w:keepNext w:val="0"/>
              <w:keepLines w:val="0"/>
              <w:pageBreakBefore w:val="0"/>
              <w:widowControl w:val="0"/>
              <w:tabs>
                <w:tab w:val="left" w:pos="4830"/>
              </w:tabs>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NH</w:t>
            </w:r>
            <w:r>
              <w:rPr>
                <w:rFonts w:hint="default" w:ascii="Times New Roman" w:hAnsi="Times New Roman" w:eastAsia="宋体" w:cs="Times New Roman"/>
                <w:color w:val="000000" w:themeColor="text1"/>
                <w:kern w:val="0"/>
                <w:sz w:val="21"/>
                <w:szCs w:val="21"/>
                <w:vertAlign w:val="subscript"/>
                <w14:textFill>
                  <w14:solidFill>
                    <w14:schemeClr w14:val="tx1"/>
                  </w14:solidFill>
                </w14:textFill>
              </w:rPr>
              <w:t>3</w:t>
            </w:r>
            <w:r>
              <w:rPr>
                <w:rFonts w:hint="default" w:ascii="Times New Roman" w:hAnsi="Times New Roman" w:eastAsia="宋体" w:cs="Times New Roman"/>
                <w:color w:val="000000" w:themeColor="text1"/>
                <w:kern w:val="0"/>
                <w:sz w:val="21"/>
                <w:szCs w:val="21"/>
                <w14:textFill>
                  <w14:solidFill>
                    <w14:schemeClr w14:val="tx1"/>
                  </w14:solidFill>
                </w14:textFill>
              </w:rPr>
              <w:t>-N</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w:t>
            </w:r>
          </w:p>
        </w:tc>
        <w:tc>
          <w:tcPr>
            <w:tcW w:w="125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8" w:type="pct"/>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250" w:type="pct"/>
            <w:vAlign w:val="center"/>
          </w:tcPr>
          <w:p>
            <w:pPr>
              <w:keepNext w:val="0"/>
              <w:keepLines w:val="0"/>
              <w:pageBreakBefore w:val="0"/>
              <w:widowControl w:val="0"/>
              <w:tabs>
                <w:tab w:val="left" w:pos="4830"/>
              </w:tabs>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TP</w:t>
            </w:r>
          </w:p>
        </w:tc>
        <w:tc>
          <w:tcPr>
            <w:tcW w:w="1250"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w:t>
            </w:r>
          </w:p>
        </w:tc>
        <w:tc>
          <w:tcPr>
            <w:tcW w:w="125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8"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废气</w:t>
            </w:r>
          </w:p>
        </w:tc>
        <w:tc>
          <w:tcPr>
            <w:tcW w:w="1250" w:type="pct"/>
            <w:vAlign w:val="center"/>
          </w:tcPr>
          <w:p>
            <w:pPr>
              <w:keepNext w:val="0"/>
              <w:keepLines w:val="0"/>
              <w:pageBreakBefore w:val="0"/>
              <w:widowControl w:val="0"/>
              <w:tabs>
                <w:tab w:val="left" w:pos="4830"/>
              </w:tabs>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工业粉尘</w:t>
            </w:r>
          </w:p>
        </w:tc>
        <w:tc>
          <w:tcPr>
            <w:tcW w:w="1250" w:type="pct"/>
            <w:vAlign w:val="center"/>
          </w:tcPr>
          <w:p>
            <w:pPr>
              <w:keepNext w:val="0"/>
              <w:keepLines w:val="0"/>
              <w:pageBreakBefore w:val="0"/>
              <w:widowControl w:val="0"/>
              <w:tabs>
                <w:tab w:val="left" w:pos="4830"/>
              </w:tabs>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0.01</w:t>
            </w:r>
          </w:p>
        </w:tc>
        <w:tc>
          <w:tcPr>
            <w:tcW w:w="1251" w:type="pc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注：验收监测期间，生产负荷为96%。环评中工业粉尘为无组织排放，本次验收仅检测厂界四周排放浓度，且工艺粉尘达到GB16297-1996《大气污染物综合排放标准》表2中的无组织排放监控浓度限值，故本次验收不核算其实际排放量。</w:t>
            </w:r>
          </w:p>
        </w:tc>
      </w:tr>
    </w:tbl>
    <w:p>
      <w:pPr>
        <w:spacing w:line="360" w:lineRule="auto"/>
        <w:ind w:firstLine="482" w:firstLineChars="200"/>
        <w:outlineLvl w:val="0"/>
        <w:rPr>
          <w:rFonts w:hint="default" w:ascii="Times New Roman" w:hAnsi="Times New Roman" w:eastAsia="宋体" w:cs="Times New Roman"/>
          <w:b/>
          <w:color w:val="000000" w:themeColor="text1"/>
          <w:kern w:val="0"/>
          <w:sz w:val="24"/>
          <w:szCs w:val="24"/>
          <w14:textFill>
            <w14:solidFill>
              <w14:schemeClr w14:val="tx1"/>
            </w14:solidFill>
          </w14:textFill>
        </w:rPr>
      </w:pPr>
      <w:r>
        <w:rPr>
          <w:rFonts w:hint="default" w:ascii="Times New Roman" w:hAnsi="Times New Roman" w:eastAsia="宋体" w:cs="Times New Roman"/>
          <w:b/>
          <w:color w:val="000000" w:themeColor="text1"/>
          <w:kern w:val="0"/>
          <w:sz w:val="24"/>
          <w:szCs w:val="24"/>
          <w14:textFill>
            <w14:solidFill>
              <w14:schemeClr w14:val="tx1"/>
            </w14:solidFill>
          </w14:textFill>
        </w:rPr>
        <w:t>五、验收结论</w:t>
      </w:r>
    </w:p>
    <w:p>
      <w:pPr>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依据《建设项目竣工环境保护验收暂行办法》、《验收监测报告表》等资料及环境保护设施现场检查情况，湖州龙祥超微细硅粉有限公司年产500吨超微细硅粉末</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消光粉</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项目环保手续齐全，污染防治措施基本按照环评及批复要求落实；经验收监测，废气、废水、噪声能做到达标排放，固体废物能得到妥善处置，因此该项目符合申请建设项目竣工环境保护自主验收条件项目，不存在《建设项目竣工环境保护验收暂行办法》第八条中所列验收不合格的情形，符合符合竣工环境保护验收条件，验收结论为合格。</w:t>
      </w:r>
    </w:p>
    <w:p>
      <w:pPr>
        <w:spacing w:line="360" w:lineRule="auto"/>
        <w:ind w:firstLine="482" w:firstLineChars="200"/>
        <w:outlineLvl w:val="0"/>
        <w:rPr>
          <w:rFonts w:hint="default" w:ascii="Times New Roman" w:hAnsi="Times New Roman" w:eastAsia="宋体" w:cs="Times New Roman"/>
          <w:b/>
          <w:color w:val="000000" w:themeColor="text1"/>
          <w:kern w:val="0"/>
          <w:sz w:val="24"/>
          <w:szCs w:val="24"/>
          <w14:textFill>
            <w14:solidFill>
              <w14:schemeClr w14:val="tx1"/>
            </w14:solidFill>
          </w14:textFill>
        </w:rPr>
      </w:pPr>
      <w:r>
        <w:rPr>
          <w:rFonts w:hint="default" w:ascii="Times New Roman" w:hAnsi="Times New Roman" w:eastAsia="宋体" w:cs="Times New Roman"/>
          <w:b/>
          <w:color w:val="000000" w:themeColor="text1"/>
          <w:kern w:val="0"/>
          <w:sz w:val="24"/>
          <w:szCs w:val="24"/>
          <w14:textFill>
            <w14:solidFill>
              <w14:schemeClr w14:val="tx1"/>
            </w14:solidFill>
          </w14:textFill>
        </w:rPr>
        <w:t>六、后续要求</w:t>
      </w:r>
    </w:p>
    <w:p>
      <w:pPr>
        <w:spacing w:line="360" w:lineRule="auto"/>
        <w:ind w:firstLine="480" w:firstLineChars="200"/>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（一）完善生产设施和环保设施标识标牌，完善企业环保管理制度，完善各类台账建设。</w:t>
      </w:r>
    </w:p>
    <w:p>
      <w:pPr>
        <w:spacing w:line="360" w:lineRule="auto"/>
        <w:ind w:firstLine="480" w:firstLineChars="200"/>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（二）进一步加强对工艺粉尘处理设施的日常管理和维护，确保长期稳定达标排放。</w:t>
      </w:r>
    </w:p>
    <w:p>
      <w:pPr>
        <w:spacing w:line="360" w:lineRule="auto"/>
        <w:ind w:firstLine="482" w:firstLineChars="200"/>
        <w:outlineLvl w:val="0"/>
        <w:rPr>
          <w:rFonts w:hint="default" w:ascii="Times New Roman" w:hAnsi="Times New Roman" w:eastAsia="宋体" w:cs="Times New Roman"/>
          <w:b/>
          <w:color w:val="000000" w:themeColor="text1"/>
          <w:kern w:val="0"/>
          <w:sz w:val="24"/>
          <w:szCs w:val="24"/>
          <w14:textFill>
            <w14:solidFill>
              <w14:schemeClr w14:val="tx1"/>
            </w14:solidFill>
          </w14:textFill>
        </w:rPr>
      </w:pPr>
      <w:r>
        <w:rPr>
          <w:rFonts w:hint="default" w:ascii="Times New Roman" w:hAnsi="Times New Roman" w:eastAsia="宋体" w:cs="Times New Roman"/>
          <w:b/>
          <w:color w:val="000000" w:themeColor="text1"/>
          <w:kern w:val="0"/>
          <w:sz w:val="24"/>
          <w:szCs w:val="24"/>
          <w14:textFill>
            <w14:solidFill>
              <w14:schemeClr w14:val="tx1"/>
            </w14:solidFill>
          </w14:textFill>
        </w:rPr>
        <w:t>七、验收人员信息</w:t>
      </w:r>
    </w:p>
    <w:p>
      <w:pPr>
        <w:spacing w:line="360" w:lineRule="auto"/>
        <w:ind w:firstLine="480" w:firstLineChars="200"/>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验收工作组成员名单及信息附后。</w:t>
      </w:r>
    </w:p>
    <w:p>
      <w:pPr>
        <w:spacing w:line="360" w:lineRule="auto"/>
        <w:ind w:firstLine="480" w:firstLineChars="200"/>
        <w:jc w:val="right"/>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湖州龙祥超微细硅粉有限公司</w:t>
      </w:r>
    </w:p>
    <w:p>
      <w:pPr>
        <w:spacing w:line="360" w:lineRule="auto"/>
        <w:ind w:firstLine="480" w:firstLineChars="200"/>
        <w:jc w:val="right"/>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2023年1</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17</w:t>
      </w:r>
      <w:r>
        <w:rPr>
          <w:rFonts w:hint="default" w:ascii="Times New Roman" w:hAnsi="Times New Roman" w:eastAsia="宋体" w:cs="Times New Roman"/>
          <w:color w:val="000000" w:themeColor="text1"/>
          <w:kern w:val="0"/>
          <w:sz w:val="24"/>
          <w:szCs w:val="24"/>
          <w14:textFill>
            <w14:solidFill>
              <w14:schemeClr w14:val="tx1"/>
            </w14:solidFill>
          </w14:textFill>
        </w:rPr>
        <w:t>日</w:t>
      </w: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D38DF"/>
    <w:multiLevelType w:val="singleLevel"/>
    <w:tmpl w:val="056D38DF"/>
    <w:lvl w:ilvl="0" w:tentative="0">
      <w:start w:val="2"/>
      <w:numFmt w:val="decimal"/>
      <w:suff w:val="nothing"/>
      <w:lvlText w:val="%1、"/>
      <w:lvlJc w:val="left"/>
    </w:lvl>
  </w:abstractNum>
  <w:abstractNum w:abstractNumId="1">
    <w:nsid w:val="3B1109B5"/>
    <w:multiLevelType w:val="singleLevel"/>
    <w:tmpl w:val="3B1109B5"/>
    <w:lvl w:ilvl="0" w:tentative="0">
      <w:start w:val="2"/>
      <w:numFmt w:val="decimal"/>
      <w:suff w:val="nothing"/>
      <w:lvlText w:val="（%1）"/>
      <w:lvlJc w:val="left"/>
    </w:lvl>
  </w:abstractNum>
  <w:abstractNum w:abstractNumId="2">
    <w:nsid w:val="644FA361"/>
    <w:multiLevelType w:val="singleLevel"/>
    <w:tmpl w:val="644FA361"/>
    <w:lvl w:ilvl="0" w:tentative="0">
      <w:start w:val="1"/>
      <w:numFmt w:val="lowerLetter"/>
      <w:suff w:val="nothing"/>
      <w:lvlText w:val="%1）"/>
      <w:lvlJc w:val="left"/>
      <w:rPr>
        <w:rFonts w:hint="default"/>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3NDRlNjQyYjNlZTdiMmNlMjBkMWNhNTkzOTRkMTAifQ=="/>
  </w:docVars>
  <w:rsids>
    <w:rsidRoot w:val="00831017"/>
    <w:rsid w:val="00000B47"/>
    <w:rsid w:val="000061D1"/>
    <w:rsid w:val="0001397B"/>
    <w:rsid w:val="00015349"/>
    <w:rsid w:val="00016531"/>
    <w:rsid w:val="00017D8F"/>
    <w:rsid w:val="00022599"/>
    <w:rsid w:val="000236D4"/>
    <w:rsid w:val="00030AA1"/>
    <w:rsid w:val="00033371"/>
    <w:rsid w:val="000345D4"/>
    <w:rsid w:val="00034622"/>
    <w:rsid w:val="0004001F"/>
    <w:rsid w:val="000414C5"/>
    <w:rsid w:val="0004218D"/>
    <w:rsid w:val="00043588"/>
    <w:rsid w:val="00043672"/>
    <w:rsid w:val="00046E04"/>
    <w:rsid w:val="00051BA4"/>
    <w:rsid w:val="000520E2"/>
    <w:rsid w:val="000522C0"/>
    <w:rsid w:val="0005293D"/>
    <w:rsid w:val="00052BF0"/>
    <w:rsid w:val="0006047F"/>
    <w:rsid w:val="00060E8A"/>
    <w:rsid w:val="00061244"/>
    <w:rsid w:val="000657F6"/>
    <w:rsid w:val="00066AAE"/>
    <w:rsid w:val="00067BEC"/>
    <w:rsid w:val="00071DA3"/>
    <w:rsid w:val="00074888"/>
    <w:rsid w:val="0007560F"/>
    <w:rsid w:val="00080A28"/>
    <w:rsid w:val="0008111F"/>
    <w:rsid w:val="00081651"/>
    <w:rsid w:val="00083C53"/>
    <w:rsid w:val="00083DD6"/>
    <w:rsid w:val="0008412C"/>
    <w:rsid w:val="000849D6"/>
    <w:rsid w:val="000853D1"/>
    <w:rsid w:val="000872F7"/>
    <w:rsid w:val="000875C2"/>
    <w:rsid w:val="00090811"/>
    <w:rsid w:val="000915DF"/>
    <w:rsid w:val="00093FE0"/>
    <w:rsid w:val="000940DA"/>
    <w:rsid w:val="00094EBC"/>
    <w:rsid w:val="00096681"/>
    <w:rsid w:val="0009748E"/>
    <w:rsid w:val="00097E86"/>
    <w:rsid w:val="00097EE3"/>
    <w:rsid w:val="000A059A"/>
    <w:rsid w:val="000A0E97"/>
    <w:rsid w:val="000A2751"/>
    <w:rsid w:val="000A509C"/>
    <w:rsid w:val="000A5627"/>
    <w:rsid w:val="000A6DA6"/>
    <w:rsid w:val="000B29A4"/>
    <w:rsid w:val="000B3274"/>
    <w:rsid w:val="000B3CEE"/>
    <w:rsid w:val="000B7484"/>
    <w:rsid w:val="000C0122"/>
    <w:rsid w:val="000C2288"/>
    <w:rsid w:val="000C3547"/>
    <w:rsid w:val="000C35CD"/>
    <w:rsid w:val="000C5345"/>
    <w:rsid w:val="000C6719"/>
    <w:rsid w:val="000C6BDB"/>
    <w:rsid w:val="000C6E16"/>
    <w:rsid w:val="000D059C"/>
    <w:rsid w:val="000D1777"/>
    <w:rsid w:val="000D1C62"/>
    <w:rsid w:val="000D2B68"/>
    <w:rsid w:val="000D6047"/>
    <w:rsid w:val="000D7E94"/>
    <w:rsid w:val="000E07F6"/>
    <w:rsid w:val="000E2BD1"/>
    <w:rsid w:val="000F15C3"/>
    <w:rsid w:val="000F1747"/>
    <w:rsid w:val="000F1D35"/>
    <w:rsid w:val="000F3363"/>
    <w:rsid w:val="000F4A7C"/>
    <w:rsid w:val="000F4FE9"/>
    <w:rsid w:val="000F5D22"/>
    <w:rsid w:val="000F79E7"/>
    <w:rsid w:val="00105C65"/>
    <w:rsid w:val="00111AD9"/>
    <w:rsid w:val="00112283"/>
    <w:rsid w:val="00112D55"/>
    <w:rsid w:val="001141CA"/>
    <w:rsid w:val="00115678"/>
    <w:rsid w:val="00116534"/>
    <w:rsid w:val="00117221"/>
    <w:rsid w:val="0012557A"/>
    <w:rsid w:val="00127E29"/>
    <w:rsid w:val="0013021D"/>
    <w:rsid w:val="001316D5"/>
    <w:rsid w:val="00132669"/>
    <w:rsid w:val="001335D0"/>
    <w:rsid w:val="001335E1"/>
    <w:rsid w:val="00137ADD"/>
    <w:rsid w:val="0014173B"/>
    <w:rsid w:val="0014645F"/>
    <w:rsid w:val="001506E9"/>
    <w:rsid w:val="00153E37"/>
    <w:rsid w:val="00155A09"/>
    <w:rsid w:val="001571BA"/>
    <w:rsid w:val="00160695"/>
    <w:rsid w:val="00164923"/>
    <w:rsid w:val="00164E0B"/>
    <w:rsid w:val="00164EDA"/>
    <w:rsid w:val="00166BC8"/>
    <w:rsid w:val="0017219F"/>
    <w:rsid w:val="00173419"/>
    <w:rsid w:val="001751A3"/>
    <w:rsid w:val="001760C9"/>
    <w:rsid w:val="00177319"/>
    <w:rsid w:val="00182647"/>
    <w:rsid w:val="001872C0"/>
    <w:rsid w:val="00190250"/>
    <w:rsid w:val="00190939"/>
    <w:rsid w:val="0019239C"/>
    <w:rsid w:val="00194B94"/>
    <w:rsid w:val="001A0B0B"/>
    <w:rsid w:val="001A1DA0"/>
    <w:rsid w:val="001A45D1"/>
    <w:rsid w:val="001A4C56"/>
    <w:rsid w:val="001A5F5F"/>
    <w:rsid w:val="001A659D"/>
    <w:rsid w:val="001B2008"/>
    <w:rsid w:val="001B23D7"/>
    <w:rsid w:val="001B4554"/>
    <w:rsid w:val="001B45CF"/>
    <w:rsid w:val="001B734F"/>
    <w:rsid w:val="001C128C"/>
    <w:rsid w:val="001C56B2"/>
    <w:rsid w:val="001D1A62"/>
    <w:rsid w:val="001D4B79"/>
    <w:rsid w:val="001D63DF"/>
    <w:rsid w:val="001E7B2F"/>
    <w:rsid w:val="001F3CD5"/>
    <w:rsid w:val="001F64A0"/>
    <w:rsid w:val="001F705A"/>
    <w:rsid w:val="0020040E"/>
    <w:rsid w:val="00203E04"/>
    <w:rsid w:val="00204DD0"/>
    <w:rsid w:val="00210BEE"/>
    <w:rsid w:val="00211B5D"/>
    <w:rsid w:val="00213411"/>
    <w:rsid w:val="00213792"/>
    <w:rsid w:val="0021621A"/>
    <w:rsid w:val="00217062"/>
    <w:rsid w:val="00220474"/>
    <w:rsid w:val="00223E1E"/>
    <w:rsid w:val="00226D05"/>
    <w:rsid w:val="002279F7"/>
    <w:rsid w:val="00227CF0"/>
    <w:rsid w:val="00230924"/>
    <w:rsid w:val="00231A26"/>
    <w:rsid w:val="00232802"/>
    <w:rsid w:val="0023356A"/>
    <w:rsid w:val="002349A1"/>
    <w:rsid w:val="00235466"/>
    <w:rsid w:val="002373AB"/>
    <w:rsid w:val="002417BC"/>
    <w:rsid w:val="0024423C"/>
    <w:rsid w:val="0024633E"/>
    <w:rsid w:val="00247119"/>
    <w:rsid w:val="002526E1"/>
    <w:rsid w:val="002550EB"/>
    <w:rsid w:val="00262142"/>
    <w:rsid w:val="00267184"/>
    <w:rsid w:val="002702F9"/>
    <w:rsid w:val="002729FF"/>
    <w:rsid w:val="00274D3C"/>
    <w:rsid w:val="00277395"/>
    <w:rsid w:val="00280F8E"/>
    <w:rsid w:val="00287877"/>
    <w:rsid w:val="00292B06"/>
    <w:rsid w:val="0029728F"/>
    <w:rsid w:val="0029782C"/>
    <w:rsid w:val="00297E7B"/>
    <w:rsid w:val="002A1A28"/>
    <w:rsid w:val="002A1B0A"/>
    <w:rsid w:val="002A4C3E"/>
    <w:rsid w:val="002A59BF"/>
    <w:rsid w:val="002A5D58"/>
    <w:rsid w:val="002B190C"/>
    <w:rsid w:val="002B2D46"/>
    <w:rsid w:val="002B398E"/>
    <w:rsid w:val="002B43AE"/>
    <w:rsid w:val="002C0A07"/>
    <w:rsid w:val="002C0B76"/>
    <w:rsid w:val="002C3541"/>
    <w:rsid w:val="002C3B6D"/>
    <w:rsid w:val="002C4624"/>
    <w:rsid w:val="002C5BF6"/>
    <w:rsid w:val="002C770B"/>
    <w:rsid w:val="002D2F0C"/>
    <w:rsid w:val="002D4C65"/>
    <w:rsid w:val="002D6A26"/>
    <w:rsid w:val="002E0704"/>
    <w:rsid w:val="002E1CF0"/>
    <w:rsid w:val="002E26C6"/>
    <w:rsid w:val="002E4892"/>
    <w:rsid w:val="002F015D"/>
    <w:rsid w:val="002F114E"/>
    <w:rsid w:val="003009A8"/>
    <w:rsid w:val="00300D02"/>
    <w:rsid w:val="00301760"/>
    <w:rsid w:val="00306CB7"/>
    <w:rsid w:val="00306FEB"/>
    <w:rsid w:val="003076A9"/>
    <w:rsid w:val="00313B6E"/>
    <w:rsid w:val="00316931"/>
    <w:rsid w:val="00316DC1"/>
    <w:rsid w:val="00321CE9"/>
    <w:rsid w:val="003226B7"/>
    <w:rsid w:val="003278F6"/>
    <w:rsid w:val="003348AC"/>
    <w:rsid w:val="00335111"/>
    <w:rsid w:val="00336F34"/>
    <w:rsid w:val="00336FDB"/>
    <w:rsid w:val="00337FF4"/>
    <w:rsid w:val="00340E5E"/>
    <w:rsid w:val="00341C86"/>
    <w:rsid w:val="00344F4A"/>
    <w:rsid w:val="003461E9"/>
    <w:rsid w:val="00354082"/>
    <w:rsid w:val="00357FF0"/>
    <w:rsid w:val="00360DAC"/>
    <w:rsid w:val="0036321E"/>
    <w:rsid w:val="00364E80"/>
    <w:rsid w:val="00367115"/>
    <w:rsid w:val="003721A5"/>
    <w:rsid w:val="00374533"/>
    <w:rsid w:val="00376AA8"/>
    <w:rsid w:val="00376E12"/>
    <w:rsid w:val="00381D5E"/>
    <w:rsid w:val="00381DED"/>
    <w:rsid w:val="003857A7"/>
    <w:rsid w:val="00385FE4"/>
    <w:rsid w:val="00387E1A"/>
    <w:rsid w:val="003944EC"/>
    <w:rsid w:val="003A4EFF"/>
    <w:rsid w:val="003B1018"/>
    <w:rsid w:val="003B2162"/>
    <w:rsid w:val="003B4D37"/>
    <w:rsid w:val="003D0156"/>
    <w:rsid w:val="003D0C56"/>
    <w:rsid w:val="003D1C72"/>
    <w:rsid w:val="003D5D35"/>
    <w:rsid w:val="003D7CD1"/>
    <w:rsid w:val="003E130F"/>
    <w:rsid w:val="003E4A19"/>
    <w:rsid w:val="003F1484"/>
    <w:rsid w:val="003F437E"/>
    <w:rsid w:val="003F712D"/>
    <w:rsid w:val="003F7EA5"/>
    <w:rsid w:val="00401182"/>
    <w:rsid w:val="0040481B"/>
    <w:rsid w:val="0040585C"/>
    <w:rsid w:val="00405AE2"/>
    <w:rsid w:val="00406ED9"/>
    <w:rsid w:val="00410B74"/>
    <w:rsid w:val="004135B5"/>
    <w:rsid w:val="004150FB"/>
    <w:rsid w:val="004200F5"/>
    <w:rsid w:val="0042480D"/>
    <w:rsid w:val="004259EB"/>
    <w:rsid w:val="00425B73"/>
    <w:rsid w:val="004278AC"/>
    <w:rsid w:val="0043255C"/>
    <w:rsid w:val="00435FE5"/>
    <w:rsid w:val="00437047"/>
    <w:rsid w:val="00437E7E"/>
    <w:rsid w:val="0044184C"/>
    <w:rsid w:val="00442DFE"/>
    <w:rsid w:val="00444757"/>
    <w:rsid w:val="00454291"/>
    <w:rsid w:val="0045470C"/>
    <w:rsid w:val="004550FA"/>
    <w:rsid w:val="00457F8F"/>
    <w:rsid w:val="0046102F"/>
    <w:rsid w:val="00463517"/>
    <w:rsid w:val="004711F6"/>
    <w:rsid w:val="0047487C"/>
    <w:rsid w:val="00477B23"/>
    <w:rsid w:val="00480AFE"/>
    <w:rsid w:val="00481C08"/>
    <w:rsid w:val="00486015"/>
    <w:rsid w:val="00486E55"/>
    <w:rsid w:val="004905CB"/>
    <w:rsid w:val="0049484B"/>
    <w:rsid w:val="00495E2A"/>
    <w:rsid w:val="00497566"/>
    <w:rsid w:val="00497D8C"/>
    <w:rsid w:val="004A202A"/>
    <w:rsid w:val="004A49DC"/>
    <w:rsid w:val="004B5E2F"/>
    <w:rsid w:val="004C26E5"/>
    <w:rsid w:val="004C425E"/>
    <w:rsid w:val="004C5766"/>
    <w:rsid w:val="004D09DF"/>
    <w:rsid w:val="004D2308"/>
    <w:rsid w:val="004D46A2"/>
    <w:rsid w:val="004D4A18"/>
    <w:rsid w:val="004D52AD"/>
    <w:rsid w:val="004D7CC2"/>
    <w:rsid w:val="004E29B9"/>
    <w:rsid w:val="004E2C77"/>
    <w:rsid w:val="004E3DF4"/>
    <w:rsid w:val="004E3F5F"/>
    <w:rsid w:val="004E6645"/>
    <w:rsid w:val="004E734E"/>
    <w:rsid w:val="004F3112"/>
    <w:rsid w:val="004F3F65"/>
    <w:rsid w:val="00500E9B"/>
    <w:rsid w:val="00503D5B"/>
    <w:rsid w:val="00505D0F"/>
    <w:rsid w:val="00513636"/>
    <w:rsid w:val="005146A8"/>
    <w:rsid w:val="00514BC2"/>
    <w:rsid w:val="00514ED6"/>
    <w:rsid w:val="00515788"/>
    <w:rsid w:val="00516F4B"/>
    <w:rsid w:val="00520CA9"/>
    <w:rsid w:val="005248F3"/>
    <w:rsid w:val="00531257"/>
    <w:rsid w:val="00541EDB"/>
    <w:rsid w:val="005440F4"/>
    <w:rsid w:val="0054455E"/>
    <w:rsid w:val="00552AC5"/>
    <w:rsid w:val="0055394A"/>
    <w:rsid w:val="00557C38"/>
    <w:rsid w:val="005609C7"/>
    <w:rsid w:val="00562526"/>
    <w:rsid w:val="0056255A"/>
    <w:rsid w:val="00562619"/>
    <w:rsid w:val="00564595"/>
    <w:rsid w:val="005649E9"/>
    <w:rsid w:val="005707B9"/>
    <w:rsid w:val="00570E70"/>
    <w:rsid w:val="00572044"/>
    <w:rsid w:val="0057600B"/>
    <w:rsid w:val="005770BE"/>
    <w:rsid w:val="005848FF"/>
    <w:rsid w:val="00587828"/>
    <w:rsid w:val="005918E0"/>
    <w:rsid w:val="00597ABF"/>
    <w:rsid w:val="005A021B"/>
    <w:rsid w:val="005A47B7"/>
    <w:rsid w:val="005A52D6"/>
    <w:rsid w:val="005A7C62"/>
    <w:rsid w:val="005A7F7B"/>
    <w:rsid w:val="005B1C32"/>
    <w:rsid w:val="005B2553"/>
    <w:rsid w:val="005B34FE"/>
    <w:rsid w:val="005B583E"/>
    <w:rsid w:val="005B69B1"/>
    <w:rsid w:val="005B763D"/>
    <w:rsid w:val="005C03EC"/>
    <w:rsid w:val="005D0159"/>
    <w:rsid w:val="005D0CE3"/>
    <w:rsid w:val="005D1D3B"/>
    <w:rsid w:val="005D1FAB"/>
    <w:rsid w:val="005D2B06"/>
    <w:rsid w:val="005D2C69"/>
    <w:rsid w:val="005D3FA9"/>
    <w:rsid w:val="005E21FA"/>
    <w:rsid w:val="005E22CB"/>
    <w:rsid w:val="005E2601"/>
    <w:rsid w:val="005E4143"/>
    <w:rsid w:val="005E4979"/>
    <w:rsid w:val="005E70AC"/>
    <w:rsid w:val="005E7A7A"/>
    <w:rsid w:val="005F13B2"/>
    <w:rsid w:val="005F1715"/>
    <w:rsid w:val="005F61AE"/>
    <w:rsid w:val="005F7C39"/>
    <w:rsid w:val="006007FD"/>
    <w:rsid w:val="00601143"/>
    <w:rsid w:val="006032AA"/>
    <w:rsid w:val="00603994"/>
    <w:rsid w:val="006041E8"/>
    <w:rsid w:val="006048FA"/>
    <w:rsid w:val="0060566D"/>
    <w:rsid w:val="00606C3B"/>
    <w:rsid w:val="00611480"/>
    <w:rsid w:val="00614976"/>
    <w:rsid w:val="00614BAC"/>
    <w:rsid w:val="00615B9C"/>
    <w:rsid w:val="00615F86"/>
    <w:rsid w:val="00616C09"/>
    <w:rsid w:val="00620F0C"/>
    <w:rsid w:val="00621C26"/>
    <w:rsid w:val="006229BD"/>
    <w:rsid w:val="00623948"/>
    <w:rsid w:val="006263F9"/>
    <w:rsid w:val="00631C18"/>
    <w:rsid w:val="00634C5B"/>
    <w:rsid w:val="00636444"/>
    <w:rsid w:val="0063723E"/>
    <w:rsid w:val="00641059"/>
    <w:rsid w:val="006417EC"/>
    <w:rsid w:val="00645BAF"/>
    <w:rsid w:val="00653F85"/>
    <w:rsid w:val="00654202"/>
    <w:rsid w:val="006548B9"/>
    <w:rsid w:val="006578DC"/>
    <w:rsid w:val="00663600"/>
    <w:rsid w:val="00663C98"/>
    <w:rsid w:val="00671F72"/>
    <w:rsid w:val="00672F17"/>
    <w:rsid w:val="00673951"/>
    <w:rsid w:val="00673BBE"/>
    <w:rsid w:val="006825F7"/>
    <w:rsid w:val="006860F4"/>
    <w:rsid w:val="00692DB0"/>
    <w:rsid w:val="00692EAC"/>
    <w:rsid w:val="00693078"/>
    <w:rsid w:val="00693C2C"/>
    <w:rsid w:val="006957D8"/>
    <w:rsid w:val="0069684B"/>
    <w:rsid w:val="00697D11"/>
    <w:rsid w:val="006A120D"/>
    <w:rsid w:val="006A56A5"/>
    <w:rsid w:val="006A6034"/>
    <w:rsid w:val="006A6843"/>
    <w:rsid w:val="006B0830"/>
    <w:rsid w:val="006B1FD7"/>
    <w:rsid w:val="006C43C0"/>
    <w:rsid w:val="006D538B"/>
    <w:rsid w:val="006E14E2"/>
    <w:rsid w:val="006E4CEE"/>
    <w:rsid w:val="006E54E7"/>
    <w:rsid w:val="006F12DB"/>
    <w:rsid w:val="006F2150"/>
    <w:rsid w:val="0070184D"/>
    <w:rsid w:val="0070256E"/>
    <w:rsid w:val="00703473"/>
    <w:rsid w:val="00705BD0"/>
    <w:rsid w:val="0071082E"/>
    <w:rsid w:val="00710BA3"/>
    <w:rsid w:val="007131A0"/>
    <w:rsid w:val="00714476"/>
    <w:rsid w:val="00714CB0"/>
    <w:rsid w:val="00722917"/>
    <w:rsid w:val="0072357D"/>
    <w:rsid w:val="00725DD0"/>
    <w:rsid w:val="00731F43"/>
    <w:rsid w:val="007414D2"/>
    <w:rsid w:val="007428EC"/>
    <w:rsid w:val="00746120"/>
    <w:rsid w:val="00746F24"/>
    <w:rsid w:val="007478C4"/>
    <w:rsid w:val="00750A5D"/>
    <w:rsid w:val="00750E13"/>
    <w:rsid w:val="00752369"/>
    <w:rsid w:val="00752465"/>
    <w:rsid w:val="00752DA2"/>
    <w:rsid w:val="00754056"/>
    <w:rsid w:val="00754A56"/>
    <w:rsid w:val="007572AD"/>
    <w:rsid w:val="00761D03"/>
    <w:rsid w:val="007638C5"/>
    <w:rsid w:val="0077056F"/>
    <w:rsid w:val="00775693"/>
    <w:rsid w:val="00776DCE"/>
    <w:rsid w:val="00782D00"/>
    <w:rsid w:val="00782EC0"/>
    <w:rsid w:val="00794003"/>
    <w:rsid w:val="007A0456"/>
    <w:rsid w:val="007A0CDB"/>
    <w:rsid w:val="007A1343"/>
    <w:rsid w:val="007A2380"/>
    <w:rsid w:val="007A27C1"/>
    <w:rsid w:val="007A34A5"/>
    <w:rsid w:val="007A3C5B"/>
    <w:rsid w:val="007B042A"/>
    <w:rsid w:val="007B175B"/>
    <w:rsid w:val="007B3AF4"/>
    <w:rsid w:val="007B568E"/>
    <w:rsid w:val="007B7406"/>
    <w:rsid w:val="007B7C68"/>
    <w:rsid w:val="007C1C9F"/>
    <w:rsid w:val="007D231C"/>
    <w:rsid w:val="007D3769"/>
    <w:rsid w:val="007E29F3"/>
    <w:rsid w:val="007E3483"/>
    <w:rsid w:val="007E3AFD"/>
    <w:rsid w:val="007E4985"/>
    <w:rsid w:val="007E4E78"/>
    <w:rsid w:val="007E6516"/>
    <w:rsid w:val="007F58D7"/>
    <w:rsid w:val="00801257"/>
    <w:rsid w:val="00801DA9"/>
    <w:rsid w:val="008061A9"/>
    <w:rsid w:val="008103FB"/>
    <w:rsid w:val="00810B45"/>
    <w:rsid w:val="00820764"/>
    <w:rsid w:val="0082390F"/>
    <w:rsid w:val="00823922"/>
    <w:rsid w:val="00824032"/>
    <w:rsid w:val="0082481E"/>
    <w:rsid w:val="00831017"/>
    <w:rsid w:val="008335BF"/>
    <w:rsid w:val="00840844"/>
    <w:rsid w:val="00841D1E"/>
    <w:rsid w:val="008424B3"/>
    <w:rsid w:val="0084788C"/>
    <w:rsid w:val="008514CF"/>
    <w:rsid w:val="00853ACA"/>
    <w:rsid w:val="00856AF9"/>
    <w:rsid w:val="0085713C"/>
    <w:rsid w:val="00861D92"/>
    <w:rsid w:val="00862937"/>
    <w:rsid w:val="00865B06"/>
    <w:rsid w:val="00867C67"/>
    <w:rsid w:val="0087264A"/>
    <w:rsid w:val="008738B1"/>
    <w:rsid w:val="00873BA5"/>
    <w:rsid w:val="00873EB0"/>
    <w:rsid w:val="00874973"/>
    <w:rsid w:val="00874CFA"/>
    <w:rsid w:val="008779BE"/>
    <w:rsid w:val="00881451"/>
    <w:rsid w:val="00882897"/>
    <w:rsid w:val="00883E89"/>
    <w:rsid w:val="00884B5F"/>
    <w:rsid w:val="008922B1"/>
    <w:rsid w:val="00893AE6"/>
    <w:rsid w:val="00894BAF"/>
    <w:rsid w:val="00894D20"/>
    <w:rsid w:val="00897C65"/>
    <w:rsid w:val="008A033F"/>
    <w:rsid w:val="008A0966"/>
    <w:rsid w:val="008A0C87"/>
    <w:rsid w:val="008A26A8"/>
    <w:rsid w:val="008A5F22"/>
    <w:rsid w:val="008B0549"/>
    <w:rsid w:val="008B2BF1"/>
    <w:rsid w:val="008B3ED6"/>
    <w:rsid w:val="008B4ED2"/>
    <w:rsid w:val="008C09F1"/>
    <w:rsid w:val="008C292B"/>
    <w:rsid w:val="008C49A7"/>
    <w:rsid w:val="008C4F9E"/>
    <w:rsid w:val="008C6B7F"/>
    <w:rsid w:val="008C6F83"/>
    <w:rsid w:val="008E0C2E"/>
    <w:rsid w:val="008E0FC2"/>
    <w:rsid w:val="008E1D00"/>
    <w:rsid w:val="008F0253"/>
    <w:rsid w:val="008F58D7"/>
    <w:rsid w:val="009002D3"/>
    <w:rsid w:val="009011BF"/>
    <w:rsid w:val="00903EFD"/>
    <w:rsid w:val="009053DB"/>
    <w:rsid w:val="009063F5"/>
    <w:rsid w:val="0091402F"/>
    <w:rsid w:val="00914059"/>
    <w:rsid w:val="00914916"/>
    <w:rsid w:val="009173EB"/>
    <w:rsid w:val="009217EC"/>
    <w:rsid w:val="00925112"/>
    <w:rsid w:val="009264C5"/>
    <w:rsid w:val="00926CCC"/>
    <w:rsid w:val="009319FC"/>
    <w:rsid w:val="0093245A"/>
    <w:rsid w:val="00932BFD"/>
    <w:rsid w:val="00933F56"/>
    <w:rsid w:val="00935EF4"/>
    <w:rsid w:val="00937194"/>
    <w:rsid w:val="009404DF"/>
    <w:rsid w:val="00940799"/>
    <w:rsid w:val="009411C7"/>
    <w:rsid w:val="00943CA6"/>
    <w:rsid w:val="00950071"/>
    <w:rsid w:val="00950401"/>
    <w:rsid w:val="00950CB7"/>
    <w:rsid w:val="00953808"/>
    <w:rsid w:val="00954D73"/>
    <w:rsid w:val="00956F6F"/>
    <w:rsid w:val="00957318"/>
    <w:rsid w:val="0096284F"/>
    <w:rsid w:val="009632FA"/>
    <w:rsid w:val="00963451"/>
    <w:rsid w:val="00967E63"/>
    <w:rsid w:val="009712FE"/>
    <w:rsid w:val="00971C3C"/>
    <w:rsid w:val="0097288B"/>
    <w:rsid w:val="00972B1C"/>
    <w:rsid w:val="00972E12"/>
    <w:rsid w:val="00977814"/>
    <w:rsid w:val="00977AFE"/>
    <w:rsid w:val="009807CC"/>
    <w:rsid w:val="00981805"/>
    <w:rsid w:val="009823DB"/>
    <w:rsid w:val="009838E0"/>
    <w:rsid w:val="00985D66"/>
    <w:rsid w:val="0098631A"/>
    <w:rsid w:val="0098696D"/>
    <w:rsid w:val="00987F0C"/>
    <w:rsid w:val="00991489"/>
    <w:rsid w:val="00991A05"/>
    <w:rsid w:val="00991FC7"/>
    <w:rsid w:val="00993950"/>
    <w:rsid w:val="0099484D"/>
    <w:rsid w:val="00995FC9"/>
    <w:rsid w:val="009A02B3"/>
    <w:rsid w:val="009A02F8"/>
    <w:rsid w:val="009A2343"/>
    <w:rsid w:val="009A27AB"/>
    <w:rsid w:val="009A28AC"/>
    <w:rsid w:val="009A559A"/>
    <w:rsid w:val="009A6589"/>
    <w:rsid w:val="009B20C8"/>
    <w:rsid w:val="009B282E"/>
    <w:rsid w:val="009B3EE4"/>
    <w:rsid w:val="009B4AEF"/>
    <w:rsid w:val="009B646D"/>
    <w:rsid w:val="009C06B0"/>
    <w:rsid w:val="009C244C"/>
    <w:rsid w:val="009D1D24"/>
    <w:rsid w:val="009D3EE6"/>
    <w:rsid w:val="009D4422"/>
    <w:rsid w:val="009D60E2"/>
    <w:rsid w:val="009D6960"/>
    <w:rsid w:val="009E0045"/>
    <w:rsid w:val="009E195E"/>
    <w:rsid w:val="009E5AB1"/>
    <w:rsid w:val="009E77E7"/>
    <w:rsid w:val="009F08C3"/>
    <w:rsid w:val="009F141D"/>
    <w:rsid w:val="009F498B"/>
    <w:rsid w:val="009F52ED"/>
    <w:rsid w:val="009F5CA0"/>
    <w:rsid w:val="00A021B9"/>
    <w:rsid w:val="00A04A8B"/>
    <w:rsid w:val="00A10B47"/>
    <w:rsid w:val="00A2305E"/>
    <w:rsid w:val="00A26315"/>
    <w:rsid w:val="00A33123"/>
    <w:rsid w:val="00A356C5"/>
    <w:rsid w:val="00A43411"/>
    <w:rsid w:val="00A4468E"/>
    <w:rsid w:val="00A45963"/>
    <w:rsid w:val="00A46136"/>
    <w:rsid w:val="00A50FAC"/>
    <w:rsid w:val="00A54BA4"/>
    <w:rsid w:val="00A56608"/>
    <w:rsid w:val="00A56AD5"/>
    <w:rsid w:val="00A574C2"/>
    <w:rsid w:val="00A57CC1"/>
    <w:rsid w:val="00A6190C"/>
    <w:rsid w:val="00A62B3E"/>
    <w:rsid w:val="00A66771"/>
    <w:rsid w:val="00A66890"/>
    <w:rsid w:val="00A66B15"/>
    <w:rsid w:val="00A70833"/>
    <w:rsid w:val="00A7154D"/>
    <w:rsid w:val="00A71C89"/>
    <w:rsid w:val="00A726B3"/>
    <w:rsid w:val="00A7463B"/>
    <w:rsid w:val="00A75869"/>
    <w:rsid w:val="00A763D3"/>
    <w:rsid w:val="00A767DD"/>
    <w:rsid w:val="00A77EC7"/>
    <w:rsid w:val="00A844DC"/>
    <w:rsid w:val="00A86262"/>
    <w:rsid w:val="00A94E4E"/>
    <w:rsid w:val="00A965C4"/>
    <w:rsid w:val="00AA32BB"/>
    <w:rsid w:val="00AA392E"/>
    <w:rsid w:val="00AA3F16"/>
    <w:rsid w:val="00AA5BCE"/>
    <w:rsid w:val="00AA688B"/>
    <w:rsid w:val="00AA6904"/>
    <w:rsid w:val="00AA6975"/>
    <w:rsid w:val="00AB188C"/>
    <w:rsid w:val="00AB2B13"/>
    <w:rsid w:val="00AB63E1"/>
    <w:rsid w:val="00AC5B0B"/>
    <w:rsid w:val="00AD077A"/>
    <w:rsid w:val="00AD2F47"/>
    <w:rsid w:val="00AD5CB9"/>
    <w:rsid w:val="00AE20D7"/>
    <w:rsid w:val="00AE2C3E"/>
    <w:rsid w:val="00AE3BEA"/>
    <w:rsid w:val="00AE7087"/>
    <w:rsid w:val="00AF0475"/>
    <w:rsid w:val="00AF226C"/>
    <w:rsid w:val="00AF308A"/>
    <w:rsid w:val="00AF4742"/>
    <w:rsid w:val="00AF5C4C"/>
    <w:rsid w:val="00AF61B6"/>
    <w:rsid w:val="00AF62C0"/>
    <w:rsid w:val="00AF744D"/>
    <w:rsid w:val="00AF7D38"/>
    <w:rsid w:val="00B1686F"/>
    <w:rsid w:val="00B20FC6"/>
    <w:rsid w:val="00B21096"/>
    <w:rsid w:val="00B231E7"/>
    <w:rsid w:val="00B23BAE"/>
    <w:rsid w:val="00B249FA"/>
    <w:rsid w:val="00B258C7"/>
    <w:rsid w:val="00B265FB"/>
    <w:rsid w:val="00B32FFF"/>
    <w:rsid w:val="00B3432E"/>
    <w:rsid w:val="00B36E77"/>
    <w:rsid w:val="00B370BC"/>
    <w:rsid w:val="00B46D06"/>
    <w:rsid w:val="00B50976"/>
    <w:rsid w:val="00B52343"/>
    <w:rsid w:val="00B53005"/>
    <w:rsid w:val="00B55BFA"/>
    <w:rsid w:val="00B561C5"/>
    <w:rsid w:val="00B57D3F"/>
    <w:rsid w:val="00B6270B"/>
    <w:rsid w:val="00B63F61"/>
    <w:rsid w:val="00B66760"/>
    <w:rsid w:val="00B727C9"/>
    <w:rsid w:val="00B72A26"/>
    <w:rsid w:val="00B72B0C"/>
    <w:rsid w:val="00B72E90"/>
    <w:rsid w:val="00B81A1C"/>
    <w:rsid w:val="00B87A23"/>
    <w:rsid w:val="00B906AB"/>
    <w:rsid w:val="00B90BE1"/>
    <w:rsid w:val="00B928E7"/>
    <w:rsid w:val="00B939F2"/>
    <w:rsid w:val="00B93E56"/>
    <w:rsid w:val="00B95EE9"/>
    <w:rsid w:val="00B96B71"/>
    <w:rsid w:val="00BA0FB1"/>
    <w:rsid w:val="00BA22D5"/>
    <w:rsid w:val="00BA3A33"/>
    <w:rsid w:val="00BB1103"/>
    <w:rsid w:val="00BC012A"/>
    <w:rsid w:val="00BC58CF"/>
    <w:rsid w:val="00BC7A0A"/>
    <w:rsid w:val="00BD159F"/>
    <w:rsid w:val="00BD6201"/>
    <w:rsid w:val="00BE0667"/>
    <w:rsid w:val="00BE0D62"/>
    <w:rsid w:val="00BE225A"/>
    <w:rsid w:val="00BE2C72"/>
    <w:rsid w:val="00BE58F8"/>
    <w:rsid w:val="00BE693C"/>
    <w:rsid w:val="00BE6A34"/>
    <w:rsid w:val="00BF2ED7"/>
    <w:rsid w:val="00C01D13"/>
    <w:rsid w:val="00C03EB1"/>
    <w:rsid w:val="00C04596"/>
    <w:rsid w:val="00C05311"/>
    <w:rsid w:val="00C05B01"/>
    <w:rsid w:val="00C100D4"/>
    <w:rsid w:val="00C149E5"/>
    <w:rsid w:val="00C14EB7"/>
    <w:rsid w:val="00C15398"/>
    <w:rsid w:val="00C219B3"/>
    <w:rsid w:val="00C24EDB"/>
    <w:rsid w:val="00C255FA"/>
    <w:rsid w:val="00C31263"/>
    <w:rsid w:val="00C36DBE"/>
    <w:rsid w:val="00C379B2"/>
    <w:rsid w:val="00C4164A"/>
    <w:rsid w:val="00C44373"/>
    <w:rsid w:val="00C446BE"/>
    <w:rsid w:val="00C44C5D"/>
    <w:rsid w:val="00C50605"/>
    <w:rsid w:val="00C62640"/>
    <w:rsid w:val="00C7064B"/>
    <w:rsid w:val="00C711A7"/>
    <w:rsid w:val="00C72A6A"/>
    <w:rsid w:val="00C767CC"/>
    <w:rsid w:val="00C779EF"/>
    <w:rsid w:val="00C816B9"/>
    <w:rsid w:val="00C836A5"/>
    <w:rsid w:val="00C84418"/>
    <w:rsid w:val="00C91FE0"/>
    <w:rsid w:val="00C966DC"/>
    <w:rsid w:val="00C969F2"/>
    <w:rsid w:val="00C97440"/>
    <w:rsid w:val="00CA1423"/>
    <w:rsid w:val="00CA1FA3"/>
    <w:rsid w:val="00CA7201"/>
    <w:rsid w:val="00CB1E26"/>
    <w:rsid w:val="00CB4582"/>
    <w:rsid w:val="00CC0C42"/>
    <w:rsid w:val="00CC6B91"/>
    <w:rsid w:val="00CC73E9"/>
    <w:rsid w:val="00CC7DCB"/>
    <w:rsid w:val="00CD2B65"/>
    <w:rsid w:val="00CD5F76"/>
    <w:rsid w:val="00CE3466"/>
    <w:rsid w:val="00CE5BA1"/>
    <w:rsid w:val="00CF1239"/>
    <w:rsid w:val="00CF1CA9"/>
    <w:rsid w:val="00CF1EAC"/>
    <w:rsid w:val="00CF2B59"/>
    <w:rsid w:val="00CF495D"/>
    <w:rsid w:val="00CF7F3A"/>
    <w:rsid w:val="00D00A7E"/>
    <w:rsid w:val="00D037E5"/>
    <w:rsid w:val="00D04069"/>
    <w:rsid w:val="00D053B2"/>
    <w:rsid w:val="00D1488E"/>
    <w:rsid w:val="00D14DFD"/>
    <w:rsid w:val="00D15379"/>
    <w:rsid w:val="00D16ED7"/>
    <w:rsid w:val="00D210C4"/>
    <w:rsid w:val="00D21540"/>
    <w:rsid w:val="00D21AEF"/>
    <w:rsid w:val="00D23CB6"/>
    <w:rsid w:val="00D24D61"/>
    <w:rsid w:val="00D2608A"/>
    <w:rsid w:val="00D26DBD"/>
    <w:rsid w:val="00D30400"/>
    <w:rsid w:val="00D30ED2"/>
    <w:rsid w:val="00D319A6"/>
    <w:rsid w:val="00D31D3A"/>
    <w:rsid w:val="00D33F34"/>
    <w:rsid w:val="00D343FB"/>
    <w:rsid w:val="00D37FE7"/>
    <w:rsid w:val="00D42871"/>
    <w:rsid w:val="00D449CE"/>
    <w:rsid w:val="00D46672"/>
    <w:rsid w:val="00D46ACE"/>
    <w:rsid w:val="00D478A3"/>
    <w:rsid w:val="00D54406"/>
    <w:rsid w:val="00D5518A"/>
    <w:rsid w:val="00D56A29"/>
    <w:rsid w:val="00D60A68"/>
    <w:rsid w:val="00D6157E"/>
    <w:rsid w:val="00D62406"/>
    <w:rsid w:val="00D6353F"/>
    <w:rsid w:val="00D651B0"/>
    <w:rsid w:val="00D66AD3"/>
    <w:rsid w:val="00D67A16"/>
    <w:rsid w:val="00D71BE7"/>
    <w:rsid w:val="00D745DD"/>
    <w:rsid w:val="00D828B3"/>
    <w:rsid w:val="00D8671C"/>
    <w:rsid w:val="00D86C4B"/>
    <w:rsid w:val="00D95094"/>
    <w:rsid w:val="00DA5DB6"/>
    <w:rsid w:val="00DB727F"/>
    <w:rsid w:val="00DC2CC2"/>
    <w:rsid w:val="00DD00D0"/>
    <w:rsid w:val="00DD07F5"/>
    <w:rsid w:val="00DD2229"/>
    <w:rsid w:val="00DD73A9"/>
    <w:rsid w:val="00DD7A07"/>
    <w:rsid w:val="00DE0438"/>
    <w:rsid w:val="00DE1D47"/>
    <w:rsid w:val="00DE2910"/>
    <w:rsid w:val="00DE40CF"/>
    <w:rsid w:val="00DE635C"/>
    <w:rsid w:val="00DF166C"/>
    <w:rsid w:val="00DF44E6"/>
    <w:rsid w:val="00DF5328"/>
    <w:rsid w:val="00DF6827"/>
    <w:rsid w:val="00DF696B"/>
    <w:rsid w:val="00E016DD"/>
    <w:rsid w:val="00E020D1"/>
    <w:rsid w:val="00E02D79"/>
    <w:rsid w:val="00E05888"/>
    <w:rsid w:val="00E05C30"/>
    <w:rsid w:val="00E10FD7"/>
    <w:rsid w:val="00E13CF6"/>
    <w:rsid w:val="00E15050"/>
    <w:rsid w:val="00E163B8"/>
    <w:rsid w:val="00E20B24"/>
    <w:rsid w:val="00E23459"/>
    <w:rsid w:val="00E25376"/>
    <w:rsid w:val="00E25751"/>
    <w:rsid w:val="00E268C5"/>
    <w:rsid w:val="00E27697"/>
    <w:rsid w:val="00E33BA3"/>
    <w:rsid w:val="00E44A8C"/>
    <w:rsid w:val="00E4570B"/>
    <w:rsid w:val="00E50A9D"/>
    <w:rsid w:val="00E50E09"/>
    <w:rsid w:val="00E53DCF"/>
    <w:rsid w:val="00E53FAE"/>
    <w:rsid w:val="00E574F6"/>
    <w:rsid w:val="00E61399"/>
    <w:rsid w:val="00E623C9"/>
    <w:rsid w:val="00E64B11"/>
    <w:rsid w:val="00E653B7"/>
    <w:rsid w:val="00E65D33"/>
    <w:rsid w:val="00E65FC9"/>
    <w:rsid w:val="00E70166"/>
    <w:rsid w:val="00E711D7"/>
    <w:rsid w:val="00E716A9"/>
    <w:rsid w:val="00E72B39"/>
    <w:rsid w:val="00E7536C"/>
    <w:rsid w:val="00E77D84"/>
    <w:rsid w:val="00E8019D"/>
    <w:rsid w:val="00E82EFA"/>
    <w:rsid w:val="00E85DEE"/>
    <w:rsid w:val="00E8661C"/>
    <w:rsid w:val="00E90B9E"/>
    <w:rsid w:val="00E91698"/>
    <w:rsid w:val="00E9224E"/>
    <w:rsid w:val="00E95E6F"/>
    <w:rsid w:val="00EA0F40"/>
    <w:rsid w:val="00EA4824"/>
    <w:rsid w:val="00EA60EC"/>
    <w:rsid w:val="00EA695C"/>
    <w:rsid w:val="00EA7329"/>
    <w:rsid w:val="00EB107C"/>
    <w:rsid w:val="00EC2AB2"/>
    <w:rsid w:val="00EC3C65"/>
    <w:rsid w:val="00ED15E4"/>
    <w:rsid w:val="00ED61F4"/>
    <w:rsid w:val="00ED672C"/>
    <w:rsid w:val="00EE1360"/>
    <w:rsid w:val="00EE2615"/>
    <w:rsid w:val="00EE519C"/>
    <w:rsid w:val="00EE5340"/>
    <w:rsid w:val="00EF0EEC"/>
    <w:rsid w:val="00F03BDB"/>
    <w:rsid w:val="00F0460C"/>
    <w:rsid w:val="00F04F2B"/>
    <w:rsid w:val="00F11CC8"/>
    <w:rsid w:val="00F12F11"/>
    <w:rsid w:val="00F13683"/>
    <w:rsid w:val="00F13FC6"/>
    <w:rsid w:val="00F14159"/>
    <w:rsid w:val="00F2690E"/>
    <w:rsid w:val="00F3185E"/>
    <w:rsid w:val="00F3283F"/>
    <w:rsid w:val="00F35306"/>
    <w:rsid w:val="00F36C60"/>
    <w:rsid w:val="00F40057"/>
    <w:rsid w:val="00F42C40"/>
    <w:rsid w:val="00F444E6"/>
    <w:rsid w:val="00F44DBE"/>
    <w:rsid w:val="00F45975"/>
    <w:rsid w:val="00F45B75"/>
    <w:rsid w:val="00F46EB2"/>
    <w:rsid w:val="00F502D7"/>
    <w:rsid w:val="00F52D60"/>
    <w:rsid w:val="00F60019"/>
    <w:rsid w:val="00F611BC"/>
    <w:rsid w:val="00F620E2"/>
    <w:rsid w:val="00F63417"/>
    <w:rsid w:val="00F65C9E"/>
    <w:rsid w:val="00F71E9B"/>
    <w:rsid w:val="00F7426B"/>
    <w:rsid w:val="00F750E8"/>
    <w:rsid w:val="00F765FA"/>
    <w:rsid w:val="00F83F0C"/>
    <w:rsid w:val="00F860EF"/>
    <w:rsid w:val="00F8674D"/>
    <w:rsid w:val="00F8710F"/>
    <w:rsid w:val="00F87F33"/>
    <w:rsid w:val="00F91489"/>
    <w:rsid w:val="00F914C4"/>
    <w:rsid w:val="00F94492"/>
    <w:rsid w:val="00F944C1"/>
    <w:rsid w:val="00F954FE"/>
    <w:rsid w:val="00F95EED"/>
    <w:rsid w:val="00F976FA"/>
    <w:rsid w:val="00FA024D"/>
    <w:rsid w:val="00FA2DBC"/>
    <w:rsid w:val="00FA5E52"/>
    <w:rsid w:val="00FA70D6"/>
    <w:rsid w:val="00FA7757"/>
    <w:rsid w:val="00FA77C5"/>
    <w:rsid w:val="00FB0308"/>
    <w:rsid w:val="00FB1D66"/>
    <w:rsid w:val="00FB2033"/>
    <w:rsid w:val="00FB3998"/>
    <w:rsid w:val="00FB3DF2"/>
    <w:rsid w:val="00FB4146"/>
    <w:rsid w:val="00FB5D03"/>
    <w:rsid w:val="00FC1956"/>
    <w:rsid w:val="00FD21EB"/>
    <w:rsid w:val="00FD2E35"/>
    <w:rsid w:val="00FE412F"/>
    <w:rsid w:val="00FE5548"/>
    <w:rsid w:val="00FE6100"/>
    <w:rsid w:val="00FF51A0"/>
    <w:rsid w:val="00FF6036"/>
    <w:rsid w:val="00FF664C"/>
    <w:rsid w:val="00FF7727"/>
    <w:rsid w:val="02CD47AD"/>
    <w:rsid w:val="03034F6B"/>
    <w:rsid w:val="05C96DAF"/>
    <w:rsid w:val="0C1E72E9"/>
    <w:rsid w:val="10D66437"/>
    <w:rsid w:val="11B37F28"/>
    <w:rsid w:val="1599065D"/>
    <w:rsid w:val="17812807"/>
    <w:rsid w:val="18156635"/>
    <w:rsid w:val="1846329D"/>
    <w:rsid w:val="195F7C30"/>
    <w:rsid w:val="1B5E2674"/>
    <w:rsid w:val="20375F83"/>
    <w:rsid w:val="255F7D1A"/>
    <w:rsid w:val="28923C78"/>
    <w:rsid w:val="29BE3608"/>
    <w:rsid w:val="2F93612B"/>
    <w:rsid w:val="2FB55274"/>
    <w:rsid w:val="31464C5A"/>
    <w:rsid w:val="32801ACB"/>
    <w:rsid w:val="32CB34CA"/>
    <w:rsid w:val="3A8B34F5"/>
    <w:rsid w:val="42312DB5"/>
    <w:rsid w:val="44A57DDF"/>
    <w:rsid w:val="44D67D11"/>
    <w:rsid w:val="4A02722F"/>
    <w:rsid w:val="4B5659C8"/>
    <w:rsid w:val="4CDD2A56"/>
    <w:rsid w:val="520B6446"/>
    <w:rsid w:val="5762489B"/>
    <w:rsid w:val="5A1F3877"/>
    <w:rsid w:val="5A41036C"/>
    <w:rsid w:val="5AEE543B"/>
    <w:rsid w:val="5B096E73"/>
    <w:rsid w:val="5DA11D9A"/>
    <w:rsid w:val="5F682587"/>
    <w:rsid w:val="5FEFF984"/>
    <w:rsid w:val="648E2C29"/>
    <w:rsid w:val="64D438E9"/>
    <w:rsid w:val="64E6352D"/>
    <w:rsid w:val="653D7CF9"/>
    <w:rsid w:val="6A973ECA"/>
    <w:rsid w:val="6C404029"/>
    <w:rsid w:val="6F435143"/>
    <w:rsid w:val="70B0102E"/>
    <w:rsid w:val="79A100AE"/>
    <w:rsid w:val="79E53BE5"/>
    <w:rsid w:val="7CA64316"/>
    <w:rsid w:val="7EAF288D"/>
    <w:rsid w:val="7F807833"/>
    <w:rsid w:val="FE7F6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0"/>
    <w:qFormat/>
    <w:uiPriority w:val="9"/>
    <w:pPr>
      <w:keepNext/>
      <w:keepLines/>
      <w:spacing w:before="260" w:after="260" w:line="416" w:lineRule="auto"/>
      <w:outlineLvl w:val="1"/>
    </w:pPr>
    <w:rPr>
      <w:rFonts w:ascii="等线 Light" w:hAnsi="等线 Light" w:eastAsia="等线 Light"/>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link w:val="31"/>
    <w:qFormat/>
    <w:uiPriority w:val="0"/>
    <w:pPr>
      <w:ind w:firstLine="420"/>
    </w:pPr>
    <w:rPr>
      <w:rFonts w:ascii="Calibri" w:hAnsi="Calibri"/>
      <w:szCs w:val="20"/>
    </w:rPr>
  </w:style>
  <w:style w:type="paragraph" w:customStyle="1" w:styleId="3">
    <w:name w:val="正文首行缩进2个字 Char"/>
    <w:basedOn w:val="1"/>
    <w:qFormat/>
    <w:uiPriority w:val="0"/>
    <w:pPr>
      <w:ind w:firstLine="480" w:firstLineChars="200"/>
    </w:pPr>
    <w:rPr>
      <w:rFonts w:ascii="Calibri" w:hAnsi="Calibri" w:eastAsia="楷体"/>
      <w:sz w:val="24"/>
      <w:szCs w:val="24"/>
    </w:rPr>
  </w:style>
  <w:style w:type="paragraph" w:styleId="7">
    <w:name w:val="toa heading"/>
    <w:basedOn w:val="1"/>
    <w:next w:val="1"/>
    <w:qFormat/>
    <w:uiPriority w:val="0"/>
    <w:pPr>
      <w:spacing w:before="120" w:after="120" w:line="360" w:lineRule="auto"/>
      <w:ind w:firstLine="200" w:firstLineChars="200"/>
      <w:jc w:val="left"/>
    </w:pPr>
    <w:rPr>
      <w:rFonts w:eastAsia="仿宋_GB2312"/>
      <w:sz w:val="24"/>
      <w:u w:val="single"/>
    </w:rPr>
  </w:style>
  <w:style w:type="paragraph" w:styleId="8">
    <w:name w:val="annotation text"/>
    <w:basedOn w:val="1"/>
    <w:link w:val="32"/>
    <w:unhideWhenUsed/>
    <w:qFormat/>
    <w:uiPriority w:val="0"/>
    <w:pPr>
      <w:jc w:val="left"/>
    </w:pPr>
    <w:rPr>
      <w:rFonts w:ascii="Calibri" w:hAnsi="Calibri"/>
      <w:szCs w:val="24"/>
    </w:rPr>
  </w:style>
  <w:style w:type="paragraph" w:styleId="9">
    <w:name w:val="Body Text"/>
    <w:basedOn w:val="1"/>
    <w:next w:val="1"/>
    <w:link w:val="28"/>
    <w:unhideWhenUsed/>
    <w:qFormat/>
    <w:uiPriority w:val="99"/>
    <w:pPr>
      <w:ind w:left="118"/>
    </w:pPr>
    <w:rPr>
      <w:rFonts w:ascii="宋体" w:hAnsi="宋体"/>
    </w:rPr>
  </w:style>
  <w:style w:type="paragraph" w:styleId="10">
    <w:name w:val="Body Text Indent"/>
    <w:basedOn w:val="1"/>
    <w:next w:val="11"/>
    <w:link w:val="33"/>
    <w:unhideWhenUsed/>
    <w:qFormat/>
    <w:uiPriority w:val="99"/>
    <w:pPr>
      <w:spacing w:after="120"/>
      <w:ind w:left="420" w:leftChars="200"/>
    </w:pPr>
  </w:style>
  <w:style w:type="paragraph" w:styleId="11">
    <w:name w:val="Body Text Indent 2"/>
    <w:basedOn w:val="1"/>
    <w:next w:val="7"/>
    <w:link w:val="36"/>
    <w:unhideWhenUsed/>
    <w:qFormat/>
    <w:uiPriority w:val="99"/>
    <w:pPr>
      <w:spacing w:after="120" w:line="480" w:lineRule="auto"/>
      <w:ind w:left="420" w:leftChars="200"/>
    </w:pPr>
  </w:style>
  <w:style w:type="paragraph" w:styleId="12">
    <w:name w:val="Plain Text"/>
    <w:basedOn w:val="1"/>
    <w:link w:val="34"/>
    <w:qFormat/>
    <w:uiPriority w:val="0"/>
    <w:rPr>
      <w:rFonts w:ascii="宋体" w:hAnsi="Courier New"/>
      <w:szCs w:val="24"/>
    </w:rPr>
  </w:style>
  <w:style w:type="paragraph" w:styleId="13">
    <w:name w:val="Date"/>
    <w:basedOn w:val="1"/>
    <w:next w:val="1"/>
    <w:link w:val="35"/>
    <w:unhideWhenUsed/>
    <w:qFormat/>
    <w:uiPriority w:val="99"/>
    <w:pPr>
      <w:ind w:left="100" w:leftChars="2500"/>
    </w:pPr>
    <w:rPr>
      <w:rFonts w:ascii="Calibri" w:hAnsi="Calibri"/>
      <w:szCs w:val="24"/>
    </w:rPr>
  </w:style>
  <w:style w:type="paragraph" w:styleId="14">
    <w:name w:val="Balloon Text"/>
    <w:basedOn w:val="1"/>
    <w:link w:val="37"/>
    <w:unhideWhenUsed/>
    <w:qFormat/>
    <w:uiPriority w:val="99"/>
    <w:rPr>
      <w:sz w:val="18"/>
      <w:szCs w:val="18"/>
    </w:rPr>
  </w:style>
  <w:style w:type="paragraph" w:styleId="15">
    <w:name w:val="footer"/>
    <w:basedOn w:val="1"/>
    <w:link w:val="38"/>
    <w:unhideWhenUsed/>
    <w:qFormat/>
    <w:uiPriority w:val="99"/>
    <w:pPr>
      <w:tabs>
        <w:tab w:val="center" w:pos="4153"/>
        <w:tab w:val="right" w:pos="8306"/>
      </w:tabs>
      <w:snapToGrid w:val="0"/>
      <w:jc w:val="left"/>
    </w:pPr>
    <w:rPr>
      <w:sz w:val="18"/>
      <w:szCs w:val="18"/>
    </w:rPr>
  </w:style>
  <w:style w:type="paragraph" w:styleId="16">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40"/>
    <w:unhideWhenUsed/>
    <w:qFormat/>
    <w:uiPriority w:val="99"/>
    <w:pPr>
      <w:spacing w:after="120"/>
      <w:ind w:left="420" w:leftChars="200"/>
    </w:pPr>
    <w:rPr>
      <w:rFonts w:ascii="Calibri" w:hAnsi="Calibri"/>
      <w:sz w:val="16"/>
      <w:szCs w:val="16"/>
    </w:rPr>
  </w:style>
  <w:style w:type="paragraph" w:styleId="18">
    <w:name w:val="Title"/>
    <w:basedOn w:val="1"/>
    <w:next w:val="1"/>
    <w:link w:val="41"/>
    <w:qFormat/>
    <w:uiPriority w:val="0"/>
    <w:pPr>
      <w:spacing w:before="240" w:after="60"/>
      <w:jc w:val="center"/>
      <w:outlineLvl w:val="0"/>
    </w:pPr>
    <w:rPr>
      <w:rFonts w:ascii="Cambria" w:hAnsi="Cambria"/>
      <w:b/>
      <w:bCs/>
      <w:sz w:val="32"/>
      <w:szCs w:val="32"/>
    </w:rPr>
  </w:style>
  <w:style w:type="paragraph" w:styleId="19">
    <w:name w:val="Body Text First Indent"/>
    <w:basedOn w:val="9"/>
    <w:next w:val="1"/>
    <w:qFormat/>
    <w:uiPriority w:val="0"/>
    <w:pPr>
      <w:ind w:firstLine="420" w:firstLineChars="100"/>
    </w:pPr>
  </w:style>
  <w:style w:type="paragraph" w:styleId="20">
    <w:name w:val="Body Text First Indent 2"/>
    <w:basedOn w:val="10"/>
    <w:next w:val="1"/>
    <w:qFormat/>
    <w:uiPriority w:val="0"/>
    <w:pPr>
      <w:ind w:firstLine="420"/>
    </w:pPr>
    <w:rPr>
      <w:snapToGrid w:val="0"/>
      <w:kern w:val="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page number"/>
    <w:basedOn w:val="23"/>
    <w:qFormat/>
    <w:uiPriority w:val="0"/>
  </w:style>
  <w:style w:type="character" w:styleId="26">
    <w:name w:val="Hyperlink"/>
    <w:unhideWhenUsed/>
    <w:qFormat/>
    <w:uiPriority w:val="99"/>
    <w:rPr>
      <w:color w:val="0563C1"/>
      <w:u w:val="single"/>
    </w:rPr>
  </w:style>
  <w:style w:type="character" w:styleId="27">
    <w:name w:val="annotation reference"/>
    <w:qFormat/>
    <w:uiPriority w:val="0"/>
    <w:rPr>
      <w:sz w:val="21"/>
      <w:szCs w:val="21"/>
    </w:rPr>
  </w:style>
  <w:style w:type="character" w:customStyle="1" w:styleId="28">
    <w:name w:val="正文文本 字符"/>
    <w:basedOn w:val="23"/>
    <w:link w:val="9"/>
    <w:qFormat/>
    <w:uiPriority w:val="99"/>
    <w:rPr>
      <w:rFonts w:ascii="宋体" w:hAnsi="宋体" w:eastAsia="宋体" w:cs="Times New Roman"/>
    </w:rPr>
  </w:style>
  <w:style w:type="character" w:customStyle="1" w:styleId="29">
    <w:name w:val="标题 1 字符"/>
    <w:basedOn w:val="23"/>
    <w:link w:val="4"/>
    <w:qFormat/>
    <w:uiPriority w:val="0"/>
    <w:rPr>
      <w:rFonts w:ascii="Times New Roman" w:hAnsi="Times New Roman" w:eastAsia="宋体" w:cs="Times New Roman"/>
      <w:b/>
      <w:bCs/>
      <w:kern w:val="44"/>
      <w:sz w:val="44"/>
      <w:szCs w:val="44"/>
    </w:rPr>
  </w:style>
  <w:style w:type="character" w:customStyle="1" w:styleId="30">
    <w:name w:val="标题 2 字符"/>
    <w:basedOn w:val="23"/>
    <w:link w:val="5"/>
    <w:qFormat/>
    <w:uiPriority w:val="9"/>
    <w:rPr>
      <w:rFonts w:ascii="等线 Light" w:hAnsi="等线 Light" w:eastAsia="等线 Light" w:cs="Times New Roman"/>
      <w:b/>
      <w:bCs/>
      <w:kern w:val="2"/>
      <w:sz w:val="32"/>
      <w:szCs w:val="32"/>
    </w:rPr>
  </w:style>
  <w:style w:type="character" w:customStyle="1" w:styleId="31">
    <w:name w:val="正文缩进 字符"/>
    <w:link w:val="2"/>
    <w:qFormat/>
    <w:uiPriority w:val="0"/>
    <w:rPr>
      <w:kern w:val="2"/>
      <w:sz w:val="21"/>
    </w:rPr>
  </w:style>
  <w:style w:type="character" w:customStyle="1" w:styleId="32">
    <w:name w:val="批注文字 字符"/>
    <w:basedOn w:val="23"/>
    <w:link w:val="8"/>
    <w:qFormat/>
    <w:uiPriority w:val="0"/>
    <w:rPr>
      <w:rFonts w:ascii="Times New Roman" w:hAnsi="Times New Roman" w:eastAsia="宋体" w:cs="Times New Roman"/>
    </w:rPr>
  </w:style>
  <w:style w:type="character" w:customStyle="1" w:styleId="33">
    <w:name w:val="正文文本缩进 字符"/>
    <w:basedOn w:val="23"/>
    <w:link w:val="10"/>
    <w:qFormat/>
    <w:uiPriority w:val="0"/>
    <w:rPr>
      <w:rFonts w:ascii="Times New Roman" w:hAnsi="Times New Roman" w:eastAsia="宋体" w:cs="Times New Roman"/>
      <w:kern w:val="2"/>
      <w:sz w:val="21"/>
      <w:szCs w:val="22"/>
    </w:rPr>
  </w:style>
  <w:style w:type="character" w:customStyle="1" w:styleId="34">
    <w:name w:val="纯文本 字符"/>
    <w:basedOn w:val="23"/>
    <w:link w:val="12"/>
    <w:qFormat/>
    <w:uiPriority w:val="0"/>
    <w:rPr>
      <w:rFonts w:ascii="宋体" w:hAnsi="Courier New" w:eastAsia="宋体" w:cs="Courier New"/>
      <w:szCs w:val="21"/>
    </w:rPr>
  </w:style>
  <w:style w:type="character" w:customStyle="1" w:styleId="35">
    <w:name w:val="日期 字符"/>
    <w:basedOn w:val="23"/>
    <w:link w:val="13"/>
    <w:semiHidden/>
    <w:qFormat/>
    <w:uiPriority w:val="99"/>
    <w:rPr>
      <w:rFonts w:ascii="Times New Roman" w:hAnsi="Times New Roman" w:eastAsia="宋体" w:cs="Times New Roman"/>
      <w:kern w:val="2"/>
      <w:sz w:val="21"/>
      <w:szCs w:val="22"/>
    </w:rPr>
  </w:style>
  <w:style w:type="character" w:customStyle="1" w:styleId="36">
    <w:name w:val="正文文本缩进 2 字符"/>
    <w:basedOn w:val="23"/>
    <w:link w:val="11"/>
    <w:qFormat/>
    <w:uiPriority w:val="99"/>
    <w:rPr>
      <w:rFonts w:ascii="Times New Roman" w:hAnsi="Times New Roman" w:eastAsia="宋体" w:cs="Times New Roman"/>
      <w:kern w:val="2"/>
      <w:sz w:val="21"/>
      <w:szCs w:val="22"/>
    </w:rPr>
  </w:style>
  <w:style w:type="character" w:customStyle="1" w:styleId="37">
    <w:name w:val="批注框文本 字符"/>
    <w:basedOn w:val="23"/>
    <w:link w:val="14"/>
    <w:semiHidden/>
    <w:qFormat/>
    <w:uiPriority w:val="99"/>
    <w:rPr>
      <w:rFonts w:ascii="Times New Roman" w:hAnsi="Times New Roman" w:eastAsia="宋体" w:cs="Times New Roman"/>
      <w:kern w:val="2"/>
      <w:sz w:val="18"/>
      <w:szCs w:val="18"/>
    </w:rPr>
  </w:style>
  <w:style w:type="character" w:customStyle="1" w:styleId="38">
    <w:name w:val="页脚 字符"/>
    <w:basedOn w:val="23"/>
    <w:link w:val="15"/>
    <w:semiHidden/>
    <w:qFormat/>
    <w:uiPriority w:val="99"/>
    <w:rPr>
      <w:rFonts w:ascii="Times New Roman" w:hAnsi="Times New Roman" w:eastAsia="宋体" w:cs="Times New Roman"/>
      <w:sz w:val="18"/>
      <w:szCs w:val="18"/>
    </w:rPr>
  </w:style>
  <w:style w:type="character" w:customStyle="1" w:styleId="39">
    <w:name w:val="页眉 字符"/>
    <w:basedOn w:val="23"/>
    <w:link w:val="16"/>
    <w:semiHidden/>
    <w:qFormat/>
    <w:uiPriority w:val="99"/>
    <w:rPr>
      <w:rFonts w:ascii="Times New Roman" w:hAnsi="Times New Roman" w:eastAsia="宋体" w:cs="Times New Roman"/>
      <w:sz w:val="18"/>
      <w:szCs w:val="18"/>
    </w:rPr>
  </w:style>
  <w:style w:type="character" w:customStyle="1" w:styleId="40">
    <w:name w:val="正文文本缩进 3 字符"/>
    <w:link w:val="17"/>
    <w:qFormat/>
    <w:uiPriority w:val="99"/>
    <w:rPr>
      <w:kern w:val="2"/>
      <w:sz w:val="16"/>
      <w:szCs w:val="16"/>
    </w:rPr>
  </w:style>
  <w:style w:type="character" w:customStyle="1" w:styleId="41">
    <w:name w:val="标题 字符1"/>
    <w:link w:val="18"/>
    <w:qFormat/>
    <w:uiPriority w:val="0"/>
    <w:rPr>
      <w:rFonts w:ascii="Cambria" w:hAnsi="Cambria"/>
      <w:b/>
      <w:bCs/>
      <w:kern w:val="2"/>
      <w:sz w:val="32"/>
      <w:szCs w:val="32"/>
    </w:rPr>
  </w:style>
  <w:style w:type="character" w:customStyle="1" w:styleId="42">
    <w:name w:val="批注文字 Char"/>
    <w:qFormat/>
    <w:uiPriority w:val="99"/>
    <w:rPr>
      <w:szCs w:val="24"/>
    </w:rPr>
  </w:style>
  <w:style w:type="character" w:customStyle="1" w:styleId="43">
    <w:name w:val="纯文本 Char"/>
    <w:qFormat/>
    <w:uiPriority w:val="99"/>
    <w:rPr>
      <w:rFonts w:ascii="宋体" w:hAnsi="Courier New"/>
      <w:szCs w:val="24"/>
    </w:rPr>
  </w:style>
  <w:style w:type="character" w:customStyle="1" w:styleId="44">
    <w:name w:val="fontstyle01"/>
    <w:basedOn w:val="23"/>
    <w:qFormat/>
    <w:uiPriority w:val="0"/>
    <w:rPr>
      <w:rFonts w:ascii="宋体" w:hAnsi="宋体" w:eastAsia="宋体" w:cs="宋体"/>
      <w:color w:val="000000"/>
      <w:sz w:val="22"/>
      <w:szCs w:val="22"/>
    </w:rPr>
  </w:style>
  <w:style w:type="character" w:customStyle="1" w:styleId="45">
    <w:name w:val="报告表正文 Char Char"/>
    <w:basedOn w:val="23"/>
    <w:link w:val="46"/>
    <w:qFormat/>
    <w:uiPriority w:val="0"/>
    <w:rPr>
      <w:sz w:val="24"/>
      <w:szCs w:val="24"/>
    </w:rPr>
  </w:style>
  <w:style w:type="paragraph" w:customStyle="1" w:styleId="46">
    <w:name w:val="报告表正文"/>
    <w:link w:val="45"/>
    <w:qFormat/>
    <w:uiPriority w:val="0"/>
    <w:pPr>
      <w:spacing w:line="360" w:lineRule="auto"/>
      <w:ind w:firstLine="480" w:firstLineChars="200"/>
      <w:jc w:val="both"/>
    </w:pPr>
    <w:rPr>
      <w:rFonts w:ascii="Calibri" w:hAnsi="Calibri" w:eastAsia="宋体" w:cs="Times New Roman"/>
      <w:sz w:val="24"/>
      <w:szCs w:val="24"/>
      <w:lang w:val="en-US" w:eastAsia="zh-CN" w:bidi="ar-SA"/>
    </w:rPr>
  </w:style>
  <w:style w:type="character" w:customStyle="1" w:styleId="47">
    <w:name w:val="日期 Char"/>
    <w:qFormat/>
    <w:uiPriority w:val="99"/>
    <w:rPr>
      <w:kern w:val="2"/>
      <w:sz w:val="21"/>
      <w:szCs w:val="24"/>
    </w:rPr>
  </w:style>
  <w:style w:type="character" w:customStyle="1" w:styleId="48">
    <w:name w:val="正文文本缩进 3 Char1"/>
    <w:basedOn w:val="23"/>
    <w:semiHidden/>
    <w:qFormat/>
    <w:uiPriority w:val="99"/>
    <w:rPr>
      <w:rFonts w:ascii="Times New Roman" w:hAnsi="Times New Roman" w:eastAsia="宋体" w:cs="Times New Roman"/>
      <w:kern w:val="2"/>
      <w:sz w:val="16"/>
      <w:szCs w:val="16"/>
    </w:rPr>
  </w:style>
  <w:style w:type="character" w:customStyle="1" w:styleId="49">
    <w:name w:val="表 Char"/>
    <w:link w:val="50"/>
    <w:qFormat/>
    <w:uiPriority w:val="0"/>
    <w:rPr>
      <w:spacing w:val="2"/>
      <w:kern w:val="2"/>
      <w:sz w:val="21"/>
    </w:rPr>
  </w:style>
  <w:style w:type="paragraph" w:customStyle="1" w:styleId="50">
    <w:name w:val="表"/>
    <w:basedOn w:val="1"/>
    <w:link w:val="49"/>
    <w:qFormat/>
    <w:uiPriority w:val="0"/>
    <w:pPr>
      <w:snapToGrid w:val="0"/>
      <w:jc w:val="center"/>
    </w:pPr>
    <w:rPr>
      <w:rFonts w:ascii="Calibri" w:hAnsi="Calibri"/>
      <w:spacing w:val="2"/>
      <w:szCs w:val="20"/>
    </w:rPr>
  </w:style>
  <w:style w:type="paragraph" w:styleId="51">
    <w:name w:val="List Paragraph"/>
    <w:basedOn w:val="1"/>
    <w:unhideWhenUsed/>
    <w:qFormat/>
    <w:uiPriority w:val="99"/>
    <w:pPr>
      <w:ind w:firstLine="420" w:firstLineChars="200"/>
    </w:pPr>
  </w:style>
  <w:style w:type="character" w:customStyle="1" w:styleId="52">
    <w:name w:val="正文1 Char"/>
    <w:qFormat/>
    <w:uiPriority w:val="0"/>
    <w:rPr>
      <w:rFonts w:eastAsia="宋体"/>
      <w:kern w:val="2"/>
      <w:sz w:val="28"/>
      <w:lang w:val="en-US" w:eastAsia="zh-CN" w:bidi="ar-SA"/>
    </w:rPr>
  </w:style>
  <w:style w:type="character" w:customStyle="1" w:styleId="53">
    <w:name w:val="正文1 Char Char"/>
    <w:link w:val="54"/>
    <w:qFormat/>
    <w:uiPriority w:val="0"/>
    <w:rPr>
      <w:kern w:val="2"/>
      <w:sz w:val="28"/>
      <w:szCs w:val="24"/>
    </w:rPr>
  </w:style>
  <w:style w:type="paragraph" w:customStyle="1" w:styleId="54">
    <w:name w:val="正文1"/>
    <w:basedOn w:val="1"/>
    <w:link w:val="53"/>
    <w:qFormat/>
    <w:uiPriority w:val="0"/>
    <w:pPr>
      <w:adjustRightInd w:val="0"/>
      <w:snapToGrid w:val="0"/>
      <w:spacing w:line="500" w:lineRule="atLeast"/>
      <w:ind w:firstLine="567"/>
    </w:pPr>
    <w:rPr>
      <w:rFonts w:ascii="Calibri" w:hAnsi="Calibri"/>
      <w:sz w:val="28"/>
      <w:szCs w:val="24"/>
    </w:rPr>
  </w:style>
  <w:style w:type="character" w:customStyle="1" w:styleId="55">
    <w:name w:val="标题 1 Char"/>
    <w:qFormat/>
    <w:uiPriority w:val="0"/>
    <w:rPr>
      <w:rFonts w:ascii="Cambria" w:hAnsi="Cambria" w:eastAsia="宋体"/>
      <w:b/>
      <w:bCs/>
      <w:kern w:val="32"/>
      <w:sz w:val="32"/>
      <w:szCs w:val="32"/>
      <w:lang w:val="en-US" w:eastAsia="en-US" w:bidi="ar-SA"/>
    </w:rPr>
  </w:style>
  <w:style w:type="character" w:customStyle="1" w:styleId="56">
    <w:name w:val="正文缩进 Char"/>
    <w:qFormat/>
    <w:uiPriority w:val="0"/>
    <w:rPr>
      <w:kern w:val="2"/>
      <w:sz w:val="21"/>
    </w:rPr>
  </w:style>
  <w:style w:type="character" w:customStyle="1" w:styleId="57">
    <w:name w:val="标题 字符"/>
    <w:basedOn w:val="23"/>
    <w:qFormat/>
    <w:uiPriority w:val="10"/>
    <w:rPr>
      <w:rFonts w:ascii="Cambria" w:hAnsi="Cambria" w:eastAsia="宋体" w:cs="Times New Roman"/>
      <w:b/>
      <w:bCs/>
      <w:kern w:val="2"/>
      <w:sz w:val="32"/>
      <w:szCs w:val="32"/>
    </w:rPr>
  </w:style>
  <w:style w:type="paragraph" w:customStyle="1" w:styleId="58">
    <w:name w:val="Table Text"/>
    <w:basedOn w:val="1"/>
    <w:semiHidden/>
    <w:qFormat/>
    <w:uiPriority w:val="0"/>
    <w:rPr>
      <w:rFonts w:ascii="宋体" w:hAnsi="宋体" w:eastAsia="宋体" w:cs="宋体"/>
      <w:sz w:val="77"/>
      <w:szCs w:val="77"/>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774</Words>
  <Characters>4414</Characters>
  <Lines>36</Lines>
  <Paragraphs>10</Paragraphs>
  <TotalTime>1</TotalTime>
  <ScaleCrop>false</ScaleCrop>
  <LinksUpToDate>false</LinksUpToDate>
  <CharactersWithSpaces>5178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2023-11-19T09:13:00Z</dcterms:created>
  <dc:creator>admin</dc:creator>
  <cp:lastModifiedBy>小刘小刘</cp:lastModifiedBy>
  <cp:lastPrinted>2023-09-01T08:08:00Z</cp:lastPrinted>
  <dcterms:modified xsi:type="dcterms:W3CDTF">2024-01-02T01:06:49Z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CAF26A29A8EB46838B0A2CE5C233203A_13</vt:lpwstr>
  </property>
</Properties>
</file>