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Times New Roman" w:hAnsi="Times New Roman" w:eastAsia="宋体" w:cs="Times New Roman"/>
          <w:b/>
          <w:bCs/>
          <w:color w:val="auto"/>
          <w:sz w:val="32"/>
          <w:szCs w:val="32"/>
          <w:lang w:eastAsia="zh-CN"/>
        </w:rPr>
      </w:pPr>
      <w:bookmarkStart w:id="0" w:name="_GoBack"/>
      <w:r>
        <w:rPr>
          <w:rFonts w:hint="eastAsia" w:ascii="Times New Roman" w:hAnsi="Times New Roman" w:eastAsia="宋体" w:cs="Times New Roman"/>
          <w:b/>
          <w:bCs/>
          <w:color w:val="auto"/>
          <w:sz w:val="32"/>
          <w:szCs w:val="32"/>
          <w:lang w:eastAsia="zh-CN"/>
        </w:rPr>
        <w:t>浙江康泰管业科技有限公司</w:t>
      </w:r>
    </w:p>
    <w:p>
      <w:pPr>
        <w:spacing w:line="480" w:lineRule="auto"/>
        <w:jc w:val="center"/>
        <w:rPr>
          <w:rFonts w:hint="eastAsia" w:ascii="Times New Roman" w:hAnsi="Times New Roman" w:eastAsia="宋体" w:cs="Times New Roman"/>
          <w:b/>
          <w:bCs/>
          <w:color w:val="auto"/>
          <w:sz w:val="32"/>
          <w:szCs w:val="32"/>
          <w:lang w:eastAsia="zh-CN"/>
        </w:rPr>
      </w:pPr>
      <w:r>
        <w:rPr>
          <w:rFonts w:hint="eastAsia" w:ascii="Times New Roman" w:hAnsi="Times New Roman" w:eastAsia="宋体" w:cs="Times New Roman"/>
          <w:b/>
          <w:bCs/>
          <w:color w:val="auto"/>
          <w:sz w:val="32"/>
          <w:szCs w:val="32"/>
          <w:lang w:eastAsia="zh-CN"/>
        </w:rPr>
        <w:t>年产塑料管道2.5万吨PE管材、2万吨PVC管材、1.5万吨PPR管材、0.5万吨MPVE波纹管改扩建项目</w:t>
      </w:r>
    </w:p>
    <w:p>
      <w:pPr>
        <w:spacing w:line="480" w:lineRule="auto"/>
        <w:jc w:val="center"/>
        <w:rPr>
          <w:rFonts w:hint="eastAsia" w:ascii="Times New Roman" w:hAnsi="Times New Roman" w:eastAsia="宋体" w:cs="Times New Roman"/>
          <w:b/>
          <w:bCs/>
          <w:color w:val="auto"/>
          <w:sz w:val="32"/>
          <w:szCs w:val="32"/>
          <w:lang w:eastAsia="zh-CN"/>
        </w:rPr>
      </w:pPr>
      <w:r>
        <w:rPr>
          <w:rFonts w:hint="eastAsia" w:ascii="Times New Roman" w:hAnsi="Times New Roman" w:eastAsia="宋体" w:cs="Times New Roman"/>
          <w:b/>
          <w:bCs/>
          <w:color w:val="auto"/>
          <w:sz w:val="32"/>
          <w:szCs w:val="32"/>
          <w:lang w:eastAsia="zh-CN"/>
        </w:rPr>
        <w:t>其他需要说明的事项</w:t>
      </w:r>
    </w:p>
    <w:p>
      <w:pPr>
        <w:keepNext w:val="0"/>
        <w:keepLines w:val="0"/>
        <w:widowControl/>
        <w:suppressLineNumbers w:val="0"/>
        <w:spacing w:line="360" w:lineRule="auto"/>
        <w:jc w:val="both"/>
        <w:rPr>
          <w:rFonts w:hint="default" w:ascii="Times New Roman" w:hAnsi="Times New Roman" w:eastAsia="宋体" w:cs="Times New Roman"/>
          <w:b/>
          <w:bCs/>
          <w:snapToGrid/>
          <w:color w:val="auto"/>
          <w:spacing w:val="-3"/>
          <w:kern w:val="2"/>
          <w:sz w:val="24"/>
          <w:szCs w:val="24"/>
          <w:lang w:val="en-US" w:eastAsia="zh-CN" w:bidi="ar-SA"/>
        </w:rPr>
      </w:pPr>
      <w:r>
        <w:rPr>
          <w:rFonts w:hint="default" w:ascii="Times New Roman" w:hAnsi="Times New Roman" w:eastAsia="宋体" w:cs="Times New Roman"/>
          <w:b/>
          <w:bCs/>
          <w:snapToGrid/>
          <w:color w:val="auto"/>
          <w:spacing w:val="-3"/>
          <w:kern w:val="2"/>
          <w:sz w:val="24"/>
          <w:szCs w:val="24"/>
          <w:lang w:val="en-US" w:eastAsia="zh-CN" w:bidi="ar-SA"/>
        </w:rPr>
        <w:t>1环境保护设施设计、施工和验收过程简况</w:t>
      </w:r>
    </w:p>
    <w:p>
      <w:pPr>
        <w:keepNext w:val="0"/>
        <w:keepLines w:val="0"/>
        <w:widowControl/>
        <w:suppressLineNumbers w:val="0"/>
        <w:spacing w:line="360" w:lineRule="auto"/>
        <w:jc w:val="both"/>
        <w:rPr>
          <w:rFonts w:hint="default" w:ascii="Times New Roman" w:hAnsi="Times New Roman" w:eastAsia="宋体" w:cs="Times New Roman"/>
          <w:b/>
          <w:bCs/>
          <w:snapToGrid/>
          <w:color w:val="auto"/>
          <w:spacing w:val="-3"/>
          <w:kern w:val="2"/>
          <w:sz w:val="24"/>
          <w:szCs w:val="24"/>
          <w:lang w:val="en-US" w:eastAsia="zh-CN" w:bidi="ar-SA"/>
        </w:rPr>
      </w:pPr>
      <w:r>
        <w:rPr>
          <w:rFonts w:hint="default" w:ascii="Times New Roman" w:hAnsi="Times New Roman" w:eastAsia="宋体" w:cs="Times New Roman"/>
          <w:b/>
          <w:bCs/>
          <w:snapToGrid/>
          <w:color w:val="auto"/>
          <w:spacing w:val="-3"/>
          <w:kern w:val="2"/>
          <w:sz w:val="24"/>
          <w:szCs w:val="24"/>
          <w:lang w:val="en-US" w:eastAsia="zh-CN" w:bidi="ar-SA"/>
        </w:rPr>
        <w:t>1.1设计简况</w:t>
      </w:r>
    </w:p>
    <w:p>
      <w:pPr>
        <w:keepNext w:val="0"/>
        <w:keepLines w:val="0"/>
        <w:widowControl/>
        <w:suppressLineNumbers w:val="0"/>
        <w:spacing w:line="360" w:lineRule="auto"/>
        <w:ind w:firstLine="468" w:firstLineChars="200"/>
        <w:jc w:val="both"/>
        <w:rPr>
          <w:rFonts w:hint="default" w:ascii="Times New Roman" w:hAnsi="Times New Roman" w:eastAsia="宋体" w:cs="Times New Roman"/>
          <w:snapToGrid/>
          <w:color w:val="auto"/>
          <w:spacing w:val="-3"/>
          <w:kern w:val="2"/>
          <w:sz w:val="24"/>
          <w:szCs w:val="24"/>
          <w:lang w:val="en-US" w:eastAsia="zh-CN" w:bidi="ar-SA"/>
        </w:rPr>
      </w:pPr>
      <w:r>
        <w:rPr>
          <w:rFonts w:hint="eastAsia" w:ascii="Times New Roman" w:hAnsi="Times New Roman" w:eastAsia="宋体" w:cs="Times New Roman"/>
          <w:snapToGrid/>
          <w:color w:val="auto"/>
          <w:spacing w:val="-3"/>
          <w:kern w:val="2"/>
          <w:sz w:val="24"/>
          <w:szCs w:val="24"/>
          <w:lang w:val="en-US" w:eastAsia="zh-CN" w:bidi="ar-SA"/>
        </w:rPr>
        <w:t>浙江康泰管业科技有限公司</w:t>
      </w:r>
      <w:r>
        <w:rPr>
          <w:rFonts w:hint="default" w:ascii="Times New Roman" w:hAnsi="Times New Roman" w:eastAsia="宋体" w:cs="Times New Roman"/>
          <w:snapToGrid/>
          <w:color w:val="auto"/>
          <w:spacing w:val="-3"/>
          <w:kern w:val="2"/>
          <w:sz w:val="24"/>
          <w:szCs w:val="24"/>
          <w:lang w:val="en-US" w:eastAsia="zh-CN" w:bidi="ar-SA"/>
        </w:rPr>
        <w:t>项目建设地点位于浙江省湖州市德清县德清经济开发区双山路西（公司现有厂区内）（东经120度0分48.827秒，北纬30度33分50.486秒），主要从事</w:t>
      </w:r>
      <w:r>
        <w:rPr>
          <w:rFonts w:hint="eastAsia" w:ascii="Times New Roman" w:hAnsi="Times New Roman" w:eastAsia="宋体" w:cs="Times New Roman"/>
          <w:snapToGrid/>
          <w:color w:val="auto"/>
          <w:spacing w:val="-3"/>
          <w:kern w:val="2"/>
          <w:sz w:val="24"/>
          <w:szCs w:val="24"/>
          <w:lang w:val="en-US" w:eastAsia="zh-CN" w:bidi="ar-SA"/>
        </w:rPr>
        <w:t>塑料管道的生产与</w:t>
      </w:r>
      <w:r>
        <w:rPr>
          <w:rFonts w:hint="default" w:ascii="Times New Roman" w:hAnsi="Times New Roman" w:eastAsia="宋体" w:cs="Times New Roman"/>
          <w:snapToGrid/>
          <w:color w:val="auto"/>
          <w:spacing w:val="-3"/>
          <w:kern w:val="2"/>
          <w:sz w:val="24"/>
          <w:szCs w:val="24"/>
          <w:lang w:val="en-US" w:eastAsia="zh-CN" w:bidi="ar-SA"/>
        </w:rPr>
        <w:t>销售，建筑面积5081.29平方米。本项目实际拥有职工45人（全厂总职工人数250），实行三班制生产，年生产天数300天</w:t>
      </w:r>
      <w:r>
        <w:rPr>
          <w:rFonts w:hint="eastAsia" w:ascii="Times New Roman" w:hAnsi="Times New Roman" w:eastAsia="宋体" w:cs="Times New Roman"/>
          <w:snapToGrid/>
          <w:color w:val="auto"/>
          <w:spacing w:val="-3"/>
          <w:kern w:val="2"/>
          <w:sz w:val="24"/>
          <w:szCs w:val="24"/>
          <w:lang w:val="en-US" w:eastAsia="zh-CN" w:bidi="ar-SA"/>
        </w:rPr>
        <w:t>，</w:t>
      </w:r>
      <w:r>
        <w:rPr>
          <w:rFonts w:hint="default" w:ascii="Times New Roman" w:hAnsi="Times New Roman" w:eastAsia="宋体" w:cs="Times New Roman"/>
          <w:snapToGrid/>
          <w:color w:val="auto"/>
          <w:spacing w:val="-3"/>
          <w:kern w:val="2"/>
          <w:sz w:val="24"/>
          <w:szCs w:val="24"/>
          <w:lang w:val="en-US" w:eastAsia="zh-CN" w:bidi="ar-SA"/>
        </w:rPr>
        <w:t>厂区内设职工食堂和职工宿舍。企业于2023年4月委托浙江仕远环境科技有限公司编制完成了《浙江康泰管业科技有限公司年产塑料管道2.5万吨PE管材、2万吨PVC管材、1.5万吨PPR管材、0.5万吨MPVE波纹管改扩建项目环境影响登记表》，并于2023年5月18日通过了湖州市生态环境局德清分局的备案，文号为湖德环建备[2023]24号</w:t>
      </w:r>
      <w:r>
        <w:rPr>
          <w:rFonts w:hint="eastAsia" w:ascii="Times New Roman" w:hAnsi="Times New Roman" w:eastAsia="宋体" w:cs="Times New Roman"/>
          <w:snapToGrid/>
          <w:color w:val="auto"/>
          <w:spacing w:val="-3"/>
          <w:kern w:val="2"/>
          <w:sz w:val="24"/>
          <w:szCs w:val="24"/>
          <w:lang w:val="en-US" w:eastAsia="zh-CN" w:bidi="ar-SA"/>
        </w:rPr>
        <w:t>。</w:t>
      </w:r>
      <w:r>
        <w:rPr>
          <w:rFonts w:hint="default" w:ascii="Times New Roman" w:hAnsi="Times New Roman" w:eastAsia="宋体" w:cs="Times New Roman"/>
          <w:snapToGrid/>
          <w:color w:val="auto"/>
          <w:spacing w:val="-3"/>
          <w:kern w:val="2"/>
          <w:sz w:val="24"/>
          <w:szCs w:val="24"/>
          <w:lang w:val="en-US" w:eastAsia="zh-CN" w:bidi="ar-SA"/>
        </w:rPr>
        <w:t>企业已于2023年08月24日进行排污许可证重新申请，编号为91330521695253070R001X，有效期为2023年08月24日至2028年08月23日。</w:t>
      </w:r>
    </w:p>
    <w:p>
      <w:pPr>
        <w:keepNext w:val="0"/>
        <w:keepLines w:val="0"/>
        <w:widowControl/>
        <w:suppressLineNumbers w:val="0"/>
        <w:spacing w:line="360" w:lineRule="auto"/>
        <w:ind w:firstLine="468" w:firstLineChars="200"/>
        <w:jc w:val="both"/>
        <w:rPr>
          <w:rFonts w:hint="eastAsia" w:ascii="Times New Roman" w:hAnsi="Times New Roman" w:eastAsia="宋体" w:cs="Times New Roman"/>
          <w:snapToGrid/>
          <w:color w:val="auto"/>
          <w:spacing w:val="-3"/>
          <w:kern w:val="2"/>
          <w:sz w:val="24"/>
          <w:szCs w:val="24"/>
          <w:lang w:val="en-US" w:eastAsia="zh-CN" w:bidi="ar-SA"/>
        </w:rPr>
      </w:pPr>
      <w:r>
        <w:rPr>
          <w:rFonts w:hint="eastAsia" w:ascii="Times New Roman" w:hAnsi="Times New Roman" w:eastAsia="宋体" w:cs="Times New Roman"/>
          <w:snapToGrid/>
          <w:color w:val="auto"/>
          <w:spacing w:val="-3"/>
          <w:kern w:val="2"/>
          <w:sz w:val="24"/>
          <w:szCs w:val="24"/>
          <w:lang w:val="en-US" w:eastAsia="zh-CN" w:bidi="ar-SA"/>
        </w:rPr>
        <w:t>建设项目已将环境保护设施纳入初步设计，环保设施设计符合环保设计规范要求，落实了防治污染和生态破坏的措施以及环境保护设施投资概算。</w:t>
      </w:r>
    </w:p>
    <w:p>
      <w:pPr>
        <w:keepNext w:val="0"/>
        <w:keepLines w:val="0"/>
        <w:widowControl/>
        <w:suppressLineNumbers w:val="0"/>
        <w:spacing w:line="360" w:lineRule="auto"/>
        <w:jc w:val="both"/>
        <w:rPr>
          <w:rFonts w:hint="default" w:ascii="Times New Roman" w:hAnsi="Times New Roman" w:eastAsia="宋体" w:cs="Times New Roman"/>
          <w:b/>
          <w:bCs/>
          <w:snapToGrid/>
          <w:color w:val="auto"/>
          <w:spacing w:val="-3"/>
          <w:kern w:val="2"/>
          <w:sz w:val="24"/>
          <w:szCs w:val="24"/>
          <w:lang w:val="en-US" w:eastAsia="zh-CN" w:bidi="ar-SA"/>
        </w:rPr>
      </w:pPr>
      <w:r>
        <w:rPr>
          <w:rFonts w:hint="default" w:ascii="Times New Roman" w:hAnsi="Times New Roman" w:eastAsia="宋体" w:cs="Times New Roman"/>
          <w:b/>
          <w:bCs/>
          <w:snapToGrid/>
          <w:color w:val="auto"/>
          <w:spacing w:val="-3"/>
          <w:kern w:val="2"/>
          <w:sz w:val="24"/>
          <w:szCs w:val="24"/>
          <w:lang w:val="en-US" w:eastAsia="zh-CN" w:bidi="ar-SA"/>
        </w:rPr>
        <w:t>1.2施工简况</w:t>
      </w:r>
    </w:p>
    <w:p>
      <w:pPr>
        <w:keepNext w:val="0"/>
        <w:keepLines w:val="0"/>
        <w:widowControl/>
        <w:suppressLineNumbers w:val="0"/>
        <w:spacing w:line="360" w:lineRule="auto"/>
        <w:ind w:firstLine="468" w:firstLineChars="200"/>
        <w:jc w:val="both"/>
        <w:rPr>
          <w:rFonts w:hint="eastAsia" w:ascii="Times New Roman" w:hAnsi="Times New Roman" w:eastAsia="宋体" w:cs="Times New Roman"/>
          <w:snapToGrid/>
          <w:color w:val="auto"/>
          <w:spacing w:val="-3"/>
          <w:kern w:val="2"/>
          <w:sz w:val="24"/>
          <w:szCs w:val="24"/>
          <w:lang w:val="en-US" w:eastAsia="zh-CN" w:bidi="ar-SA"/>
        </w:rPr>
      </w:pPr>
      <w:r>
        <w:rPr>
          <w:rFonts w:hint="eastAsia" w:ascii="Times New Roman" w:hAnsi="Times New Roman" w:eastAsia="宋体" w:cs="Times New Roman"/>
          <w:snapToGrid/>
          <w:color w:val="auto"/>
          <w:spacing w:val="-3"/>
          <w:kern w:val="2"/>
          <w:sz w:val="24"/>
          <w:szCs w:val="24"/>
          <w:lang w:val="en-US" w:eastAsia="zh-CN" w:bidi="ar-SA"/>
        </w:rPr>
        <w:t>本项目建设过程中，环保设施纳入了施工合同，同时根据环评及批复要求，委托专业单位对环境保护设施进行设计，环保设施与主体工程同时设计、同时施工、同时投入生产。实际投资</w:t>
      </w:r>
      <w:r>
        <w:rPr>
          <w:rFonts w:hint="default" w:ascii="Times New Roman" w:hAnsi="Times New Roman" w:eastAsia="宋体" w:cs="Times New Roman"/>
          <w:snapToGrid/>
          <w:color w:val="auto"/>
          <w:spacing w:val="-3"/>
          <w:kern w:val="2"/>
          <w:sz w:val="24"/>
          <w:szCs w:val="24"/>
          <w:lang w:val="en-US" w:eastAsia="zh-CN" w:bidi="ar-SA"/>
        </w:rPr>
        <w:t>1000万元</w:t>
      </w:r>
      <w:r>
        <w:rPr>
          <w:rFonts w:hint="eastAsia" w:ascii="Times New Roman" w:hAnsi="Times New Roman" w:eastAsia="宋体" w:cs="Times New Roman"/>
          <w:snapToGrid/>
          <w:color w:val="auto"/>
          <w:spacing w:val="-3"/>
          <w:kern w:val="2"/>
          <w:sz w:val="24"/>
          <w:szCs w:val="24"/>
          <w:lang w:val="en-US" w:eastAsia="zh-CN" w:bidi="ar-SA"/>
        </w:rPr>
        <w:t>，其中环保投资</w:t>
      </w:r>
      <w:r>
        <w:rPr>
          <w:rFonts w:hint="default" w:ascii="Times New Roman" w:hAnsi="Times New Roman" w:eastAsia="宋体" w:cs="Times New Roman"/>
          <w:snapToGrid/>
          <w:color w:val="auto"/>
          <w:spacing w:val="-3"/>
          <w:kern w:val="2"/>
          <w:sz w:val="24"/>
          <w:szCs w:val="24"/>
          <w:lang w:val="en-US" w:eastAsia="zh-CN" w:bidi="ar-SA"/>
        </w:rPr>
        <w:t>33万元</w:t>
      </w:r>
      <w:r>
        <w:rPr>
          <w:rFonts w:hint="eastAsia" w:ascii="Times New Roman" w:hAnsi="Times New Roman" w:eastAsia="宋体" w:cs="Times New Roman"/>
          <w:snapToGrid/>
          <w:color w:val="auto"/>
          <w:spacing w:val="-3"/>
          <w:kern w:val="2"/>
          <w:sz w:val="24"/>
          <w:szCs w:val="24"/>
          <w:lang w:val="en-US" w:eastAsia="zh-CN" w:bidi="ar-SA"/>
        </w:rPr>
        <w:t>，占总投资额的</w:t>
      </w:r>
      <w:r>
        <w:rPr>
          <w:rFonts w:hint="default" w:ascii="Times New Roman" w:hAnsi="Times New Roman" w:eastAsia="宋体" w:cs="Times New Roman"/>
          <w:snapToGrid/>
          <w:color w:val="auto"/>
          <w:spacing w:val="-3"/>
          <w:kern w:val="2"/>
          <w:sz w:val="24"/>
          <w:szCs w:val="24"/>
          <w:lang w:val="en-US" w:eastAsia="zh-CN" w:bidi="ar-SA"/>
        </w:rPr>
        <w:t>3.3%</w:t>
      </w:r>
      <w:r>
        <w:rPr>
          <w:rFonts w:hint="eastAsia" w:ascii="Times New Roman" w:hAnsi="Times New Roman" w:eastAsia="宋体" w:cs="Times New Roman"/>
          <w:snapToGrid/>
          <w:color w:val="auto"/>
          <w:spacing w:val="-3"/>
          <w:kern w:val="2"/>
          <w:sz w:val="24"/>
          <w:szCs w:val="24"/>
          <w:lang w:val="en-US" w:eastAsia="zh-CN" w:bidi="ar-SA"/>
        </w:rPr>
        <w:t>。</w:t>
      </w:r>
    </w:p>
    <w:p>
      <w:pPr>
        <w:keepNext w:val="0"/>
        <w:keepLines w:val="0"/>
        <w:widowControl/>
        <w:suppressLineNumbers w:val="0"/>
        <w:spacing w:line="360" w:lineRule="auto"/>
        <w:jc w:val="both"/>
        <w:rPr>
          <w:rFonts w:hint="default" w:ascii="Times New Roman" w:hAnsi="Times New Roman" w:eastAsia="宋体" w:cs="Times New Roman"/>
          <w:b/>
          <w:bCs/>
          <w:snapToGrid/>
          <w:color w:val="auto"/>
          <w:spacing w:val="-3"/>
          <w:kern w:val="2"/>
          <w:sz w:val="24"/>
          <w:szCs w:val="24"/>
          <w:lang w:val="en-US" w:eastAsia="zh-CN" w:bidi="ar-SA"/>
        </w:rPr>
      </w:pPr>
      <w:r>
        <w:rPr>
          <w:rFonts w:hint="default" w:ascii="Times New Roman" w:hAnsi="Times New Roman" w:eastAsia="宋体" w:cs="Times New Roman"/>
          <w:b/>
          <w:bCs/>
          <w:snapToGrid/>
          <w:color w:val="auto"/>
          <w:spacing w:val="-3"/>
          <w:kern w:val="2"/>
          <w:sz w:val="24"/>
          <w:szCs w:val="24"/>
          <w:lang w:val="en-US" w:eastAsia="zh-CN" w:bidi="ar-SA"/>
        </w:rPr>
        <w:t>1.3验收过程简况</w:t>
      </w:r>
    </w:p>
    <w:p>
      <w:pPr>
        <w:keepNext w:val="0"/>
        <w:keepLines w:val="0"/>
        <w:widowControl/>
        <w:suppressLineNumbers w:val="0"/>
        <w:spacing w:line="360" w:lineRule="auto"/>
        <w:ind w:firstLine="468" w:firstLineChars="200"/>
        <w:jc w:val="both"/>
        <w:rPr>
          <w:rFonts w:hint="eastAsia" w:ascii="Times New Roman" w:hAnsi="Times New Roman" w:eastAsia="宋体" w:cs="Times New Roman"/>
          <w:snapToGrid/>
          <w:color w:val="auto"/>
          <w:spacing w:val="-3"/>
          <w:kern w:val="2"/>
          <w:sz w:val="24"/>
          <w:szCs w:val="24"/>
          <w:lang w:val="en-US" w:eastAsia="zh-CN" w:bidi="ar-SA"/>
        </w:rPr>
      </w:pPr>
      <w:r>
        <w:rPr>
          <w:rFonts w:hint="default" w:ascii="Times New Roman" w:hAnsi="Times New Roman" w:eastAsia="宋体" w:cs="Times New Roman"/>
          <w:snapToGrid/>
          <w:color w:val="auto"/>
          <w:spacing w:val="-3"/>
          <w:kern w:val="2"/>
          <w:sz w:val="24"/>
          <w:szCs w:val="24"/>
          <w:lang w:val="en-US" w:eastAsia="zh-CN" w:bidi="ar-SA"/>
        </w:rPr>
        <w:t>本项目于2023年5月开工建设（主要是设备安装、调试），7月进行试生产阶段。</w:t>
      </w:r>
    </w:p>
    <w:p>
      <w:pPr>
        <w:keepNext w:val="0"/>
        <w:keepLines w:val="0"/>
        <w:widowControl/>
        <w:suppressLineNumbers w:val="0"/>
        <w:spacing w:line="360" w:lineRule="auto"/>
        <w:ind w:firstLine="468" w:firstLineChars="200"/>
        <w:jc w:val="both"/>
        <w:rPr>
          <w:rFonts w:hint="eastAsia" w:ascii="Times New Roman" w:hAnsi="Times New Roman" w:eastAsia="宋体" w:cs="Times New Roman"/>
          <w:snapToGrid/>
          <w:color w:val="auto"/>
          <w:spacing w:val="-3"/>
          <w:kern w:val="2"/>
          <w:sz w:val="24"/>
          <w:szCs w:val="24"/>
          <w:lang w:val="en-US" w:eastAsia="zh-CN" w:bidi="ar-SA"/>
        </w:rPr>
      </w:pPr>
      <w:r>
        <w:rPr>
          <w:rFonts w:hint="default" w:ascii="Times New Roman" w:hAnsi="Times New Roman" w:eastAsia="宋体" w:cs="Times New Roman"/>
          <w:snapToGrid/>
          <w:color w:val="auto"/>
          <w:spacing w:val="-3"/>
          <w:kern w:val="2"/>
          <w:sz w:val="24"/>
          <w:szCs w:val="24"/>
          <w:lang w:val="en-US" w:eastAsia="zh-CN" w:bidi="ar-SA"/>
        </w:rPr>
        <w:t>企业于2023年</w:t>
      </w:r>
      <w:r>
        <w:rPr>
          <w:rFonts w:hint="eastAsia" w:ascii="Times New Roman" w:hAnsi="Times New Roman" w:eastAsia="宋体" w:cs="Times New Roman"/>
          <w:snapToGrid/>
          <w:color w:val="auto"/>
          <w:spacing w:val="-3"/>
          <w:kern w:val="2"/>
          <w:sz w:val="24"/>
          <w:szCs w:val="24"/>
          <w:lang w:val="en-US" w:eastAsia="zh-CN" w:bidi="ar-SA"/>
        </w:rPr>
        <w:t>11</w:t>
      </w:r>
      <w:r>
        <w:rPr>
          <w:rFonts w:hint="default" w:ascii="Times New Roman" w:hAnsi="Times New Roman" w:eastAsia="宋体" w:cs="Times New Roman"/>
          <w:snapToGrid/>
          <w:color w:val="auto"/>
          <w:spacing w:val="-3"/>
          <w:kern w:val="2"/>
          <w:sz w:val="24"/>
          <w:szCs w:val="24"/>
          <w:lang w:val="en-US" w:eastAsia="zh-CN" w:bidi="ar-SA"/>
        </w:rPr>
        <w:t>月</w:t>
      </w:r>
      <w:r>
        <w:rPr>
          <w:rFonts w:hint="eastAsia" w:ascii="Times New Roman" w:hAnsi="Times New Roman" w:eastAsia="宋体" w:cs="Times New Roman"/>
          <w:snapToGrid/>
          <w:color w:val="auto"/>
          <w:spacing w:val="-3"/>
          <w:kern w:val="2"/>
          <w:sz w:val="24"/>
          <w:szCs w:val="24"/>
          <w:lang w:val="en-US" w:eastAsia="zh-CN" w:bidi="ar-SA"/>
        </w:rPr>
        <w:t>着手开展本项目的自主竣工环境保护验收工作，对照项目</w:t>
      </w:r>
      <w:r>
        <w:rPr>
          <w:rFonts w:hint="default" w:ascii="Times New Roman" w:hAnsi="Times New Roman" w:eastAsia="宋体" w:cs="Times New Roman"/>
          <w:snapToGrid/>
          <w:color w:val="auto"/>
          <w:spacing w:val="-3"/>
          <w:kern w:val="2"/>
          <w:sz w:val="24"/>
          <w:szCs w:val="24"/>
          <w:lang w:val="en-US" w:eastAsia="zh-CN" w:bidi="ar-SA"/>
        </w:rPr>
        <w:t>环境影响登记表和承诺备案受理书</w:t>
      </w:r>
      <w:r>
        <w:rPr>
          <w:rFonts w:hint="eastAsia" w:ascii="Times New Roman" w:hAnsi="Times New Roman" w:eastAsia="宋体" w:cs="Times New Roman"/>
          <w:snapToGrid/>
          <w:color w:val="auto"/>
          <w:spacing w:val="-3"/>
          <w:kern w:val="2"/>
          <w:sz w:val="24"/>
          <w:szCs w:val="24"/>
          <w:lang w:val="en-US" w:eastAsia="zh-CN" w:bidi="ar-SA"/>
        </w:rPr>
        <w:t>，对项目和环境保护设施建设情况进行了验收自查，然后根据自查结果于2023年11月编制完成验收监测方案，并委托</w:t>
      </w:r>
      <w:r>
        <w:rPr>
          <w:rFonts w:hint="default" w:ascii="Times New Roman" w:hAnsi="Times New Roman" w:eastAsia="宋体" w:cs="Times New Roman"/>
          <w:snapToGrid/>
          <w:color w:val="auto"/>
          <w:spacing w:val="-3"/>
          <w:kern w:val="2"/>
          <w:sz w:val="24"/>
          <w:szCs w:val="24"/>
          <w:lang w:val="en-US" w:eastAsia="zh-CN" w:bidi="ar-SA"/>
        </w:rPr>
        <w:t>中昱（浙江）环境监测股份有限公司</w:t>
      </w:r>
      <w:r>
        <w:rPr>
          <w:rFonts w:hint="eastAsia" w:ascii="Times New Roman" w:hAnsi="Times New Roman" w:eastAsia="宋体" w:cs="Times New Roman"/>
          <w:snapToGrid/>
          <w:color w:val="auto"/>
          <w:spacing w:val="-3"/>
          <w:kern w:val="2"/>
          <w:sz w:val="24"/>
          <w:szCs w:val="24"/>
          <w:lang w:val="en-US" w:eastAsia="zh-CN" w:bidi="ar-SA"/>
        </w:rPr>
        <w:t>于</w:t>
      </w:r>
      <w:r>
        <w:rPr>
          <w:rFonts w:hint="default" w:ascii="Times New Roman" w:hAnsi="Times New Roman" w:eastAsia="宋体" w:cs="Times New Roman"/>
          <w:snapToGrid/>
          <w:color w:val="auto"/>
          <w:spacing w:val="-3"/>
          <w:kern w:val="2"/>
          <w:sz w:val="24"/>
          <w:szCs w:val="24"/>
          <w:lang w:val="en-US" w:eastAsia="zh-CN" w:bidi="ar-SA"/>
        </w:rPr>
        <w:t>2023年11月03日至2023年11月04日</w:t>
      </w:r>
      <w:r>
        <w:rPr>
          <w:rFonts w:hint="eastAsia" w:ascii="Times New Roman" w:hAnsi="Times New Roman" w:eastAsia="宋体" w:cs="Times New Roman"/>
          <w:snapToGrid/>
          <w:color w:val="auto"/>
          <w:spacing w:val="-3"/>
          <w:kern w:val="2"/>
          <w:sz w:val="24"/>
          <w:szCs w:val="24"/>
          <w:lang w:val="en-US" w:eastAsia="zh-CN" w:bidi="ar-SA"/>
        </w:rPr>
        <w:t>进行了现场验收监测，通过对该工程“三同时”执行情况和效果的检查并依据监测结果及相应的国家有关环境标准，编制了本项目竣工环境保护验收监测报告表。</w:t>
      </w:r>
    </w:p>
    <w:p>
      <w:pPr>
        <w:keepNext w:val="0"/>
        <w:keepLines w:val="0"/>
        <w:widowControl/>
        <w:suppressLineNumbers w:val="0"/>
        <w:spacing w:line="360" w:lineRule="auto"/>
        <w:ind w:firstLine="468" w:firstLineChars="200"/>
        <w:jc w:val="both"/>
        <w:rPr>
          <w:rFonts w:hint="eastAsia" w:ascii="Times New Roman" w:hAnsi="Times New Roman" w:eastAsia="宋体" w:cs="Times New Roman"/>
          <w:snapToGrid/>
          <w:color w:val="auto"/>
          <w:spacing w:val="-3"/>
          <w:kern w:val="2"/>
          <w:sz w:val="24"/>
          <w:szCs w:val="24"/>
          <w:lang w:val="en-US" w:eastAsia="zh-CN" w:bidi="ar-SA"/>
        </w:rPr>
      </w:pPr>
      <w:r>
        <w:rPr>
          <w:rFonts w:hint="default" w:ascii="Times New Roman" w:hAnsi="Times New Roman" w:eastAsia="宋体" w:cs="Times New Roman"/>
          <w:snapToGrid/>
          <w:color w:val="auto"/>
          <w:spacing w:val="-3"/>
          <w:kern w:val="2"/>
          <w:sz w:val="24"/>
          <w:szCs w:val="24"/>
          <w:lang w:val="en-US" w:eastAsia="zh-CN" w:bidi="ar-SA"/>
        </w:rPr>
        <w:t>2023年</w:t>
      </w:r>
      <w:r>
        <w:rPr>
          <w:rFonts w:hint="eastAsia" w:ascii="Times New Roman" w:hAnsi="Times New Roman" w:eastAsia="宋体" w:cs="Times New Roman"/>
          <w:snapToGrid/>
          <w:color w:val="auto"/>
          <w:spacing w:val="-3"/>
          <w:kern w:val="2"/>
          <w:sz w:val="24"/>
          <w:szCs w:val="24"/>
          <w:lang w:val="en-US" w:eastAsia="zh-CN" w:bidi="ar-SA"/>
        </w:rPr>
        <w:t>12</w:t>
      </w:r>
      <w:r>
        <w:rPr>
          <w:rFonts w:hint="default" w:ascii="Times New Roman" w:hAnsi="Times New Roman" w:eastAsia="宋体" w:cs="Times New Roman"/>
          <w:snapToGrid/>
          <w:color w:val="auto"/>
          <w:spacing w:val="-3"/>
          <w:kern w:val="2"/>
          <w:sz w:val="24"/>
          <w:szCs w:val="24"/>
          <w:lang w:val="en-US" w:eastAsia="zh-CN" w:bidi="ar-SA"/>
        </w:rPr>
        <w:t>月</w:t>
      </w:r>
      <w:r>
        <w:rPr>
          <w:rFonts w:hint="eastAsia" w:ascii="Times New Roman" w:hAnsi="Times New Roman" w:eastAsia="宋体" w:cs="Times New Roman"/>
          <w:snapToGrid/>
          <w:color w:val="auto"/>
          <w:spacing w:val="-3"/>
          <w:kern w:val="2"/>
          <w:sz w:val="24"/>
          <w:szCs w:val="24"/>
          <w:lang w:val="en-US" w:eastAsia="zh-CN" w:bidi="ar-SA"/>
        </w:rPr>
        <w:t>07</w:t>
      </w:r>
      <w:r>
        <w:rPr>
          <w:rFonts w:hint="default" w:ascii="Times New Roman" w:hAnsi="Times New Roman" w:eastAsia="宋体" w:cs="Times New Roman"/>
          <w:snapToGrid/>
          <w:color w:val="auto"/>
          <w:spacing w:val="-3"/>
          <w:kern w:val="2"/>
          <w:sz w:val="24"/>
          <w:szCs w:val="24"/>
          <w:lang w:val="en-US" w:eastAsia="zh-CN" w:bidi="ar-SA"/>
        </w:rPr>
        <w:t>日，薛景元</w:t>
      </w:r>
      <w:r>
        <w:rPr>
          <w:rFonts w:hint="eastAsia" w:ascii="Times New Roman" w:hAnsi="Times New Roman" w:eastAsia="宋体" w:cs="Times New Roman"/>
          <w:snapToGrid/>
          <w:color w:val="auto"/>
          <w:spacing w:val="-3"/>
          <w:kern w:val="2"/>
          <w:sz w:val="24"/>
          <w:szCs w:val="24"/>
          <w:lang w:val="en-US" w:eastAsia="zh-CN" w:bidi="ar-SA"/>
        </w:rPr>
        <w:t>作为我公司验收负责人，在公司会议室组织召开了“</w:t>
      </w:r>
      <w:r>
        <w:rPr>
          <w:rFonts w:hint="default" w:ascii="Times New Roman" w:hAnsi="Times New Roman" w:eastAsia="宋体" w:cs="Times New Roman"/>
          <w:snapToGrid/>
          <w:color w:val="auto"/>
          <w:spacing w:val="-3"/>
          <w:kern w:val="2"/>
          <w:sz w:val="24"/>
          <w:szCs w:val="24"/>
          <w:lang w:val="en-US" w:eastAsia="zh-CN" w:bidi="ar-SA"/>
        </w:rPr>
        <w:t>浙江康泰管业科技有限公司年产塑料管道2.5万吨PE管材、2万吨PVC管材、1.5万吨PPR管材、0.5万吨MPVE波纹管改扩建项目竣工环境保护验收</w:t>
      </w:r>
      <w:r>
        <w:rPr>
          <w:rFonts w:hint="eastAsia" w:ascii="Times New Roman" w:hAnsi="Times New Roman" w:eastAsia="宋体" w:cs="Times New Roman"/>
          <w:snapToGrid/>
          <w:color w:val="auto"/>
          <w:spacing w:val="-3"/>
          <w:kern w:val="2"/>
          <w:sz w:val="24"/>
          <w:szCs w:val="24"/>
          <w:lang w:val="en-US" w:eastAsia="zh-CN" w:bidi="ar-SA"/>
        </w:rPr>
        <w:t>会议”，会议邀请江志渊、林亚安等环保专家进行现场验收。当天，环保验收专家组通过</w:t>
      </w:r>
      <w:r>
        <w:rPr>
          <w:rFonts w:hint="default" w:ascii="Times New Roman" w:hAnsi="Times New Roman" w:eastAsia="宋体" w:cs="Times New Roman"/>
          <w:snapToGrid/>
          <w:color w:val="auto"/>
          <w:spacing w:val="-3"/>
          <w:kern w:val="2"/>
          <w:sz w:val="24"/>
          <w:szCs w:val="24"/>
          <w:lang w:val="en-US" w:eastAsia="zh-CN" w:bidi="ar-SA"/>
        </w:rPr>
        <w:t>浙江康泰管业科技有限公司年产塑料管道2.5万吨PE管材、2万吨PVC管材、1.5万吨PPR管材、0.5万吨MPVE波纹管改扩建项目</w:t>
      </w:r>
      <w:r>
        <w:rPr>
          <w:rFonts w:hint="eastAsia" w:ascii="Times New Roman" w:hAnsi="Times New Roman" w:eastAsia="宋体" w:cs="Times New Roman"/>
          <w:snapToGrid/>
          <w:color w:val="auto"/>
          <w:spacing w:val="-3"/>
          <w:kern w:val="2"/>
          <w:sz w:val="24"/>
          <w:szCs w:val="24"/>
          <w:lang w:val="en-US" w:eastAsia="zh-CN" w:bidi="ar-SA"/>
        </w:rPr>
        <w:t>竣工环境保护验收意见（简称“意见”），“意见”出具的验收结论及后续要求内容如下所述：</w:t>
      </w:r>
    </w:p>
    <w:p>
      <w:pPr>
        <w:keepNext w:val="0"/>
        <w:keepLines w:val="0"/>
        <w:widowControl/>
        <w:suppressLineNumbers w:val="0"/>
        <w:spacing w:line="360" w:lineRule="auto"/>
        <w:ind w:firstLine="468" w:firstLineChars="200"/>
        <w:jc w:val="both"/>
        <w:rPr>
          <w:rFonts w:hint="eastAsia" w:ascii="Times New Roman" w:hAnsi="Times New Roman" w:eastAsia="宋体" w:cs="Times New Roman"/>
          <w:snapToGrid/>
          <w:color w:val="auto"/>
          <w:spacing w:val="-3"/>
          <w:kern w:val="2"/>
          <w:sz w:val="24"/>
          <w:szCs w:val="24"/>
          <w:lang w:val="en-US" w:eastAsia="zh-CN" w:bidi="ar-SA"/>
        </w:rPr>
      </w:pPr>
      <w:r>
        <w:rPr>
          <w:rFonts w:hint="eastAsia" w:ascii="Times New Roman" w:hAnsi="Times New Roman" w:eastAsia="宋体" w:cs="Times New Roman"/>
          <w:snapToGrid/>
          <w:color w:val="auto"/>
          <w:spacing w:val="-3"/>
          <w:kern w:val="2"/>
          <w:sz w:val="24"/>
          <w:szCs w:val="24"/>
          <w:lang w:val="en-US" w:eastAsia="zh-CN" w:bidi="ar-SA"/>
        </w:rPr>
        <w:t>依据《建设项目竣工环境保护验收暂行办法》，</w:t>
      </w:r>
      <w:r>
        <w:rPr>
          <w:rFonts w:hint="default" w:ascii="Times New Roman" w:hAnsi="Times New Roman" w:eastAsia="宋体" w:cs="Times New Roman"/>
          <w:snapToGrid/>
          <w:color w:val="auto"/>
          <w:spacing w:val="-3"/>
          <w:kern w:val="2"/>
          <w:sz w:val="24"/>
          <w:szCs w:val="24"/>
          <w:lang w:val="en-US" w:eastAsia="zh-CN" w:bidi="ar-SA"/>
        </w:rPr>
        <w:t>浙江康泰管业科技有限公司年产塑料管道2.5万吨PE管材、2万吨PVC管材、1.5万吨PPR管材、0.5万吨MPVE波纹管改扩建项目</w:t>
      </w:r>
      <w:r>
        <w:rPr>
          <w:rFonts w:hint="eastAsia" w:ascii="Times New Roman" w:hAnsi="Times New Roman" w:eastAsia="宋体" w:cs="Times New Roman"/>
          <w:snapToGrid/>
          <w:color w:val="auto"/>
          <w:spacing w:val="-3"/>
          <w:kern w:val="2"/>
          <w:sz w:val="24"/>
          <w:szCs w:val="24"/>
          <w:lang w:val="en-US" w:eastAsia="zh-CN" w:bidi="ar-SA"/>
        </w:rPr>
        <w:t>环保手续齐全，根据项目环境影响登记表、竣工环境保护验收监测报告表及环境保护设施现场检查情况，企业已落实各项环境保护设施，符合竣工环境保护验收条件，验收合格。</w:t>
      </w:r>
    </w:p>
    <w:p>
      <w:pPr>
        <w:keepNext w:val="0"/>
        <w:keepLines w:val="0"/>
        <w:widowControl/>
        <w:suppressLineNumbers w:val="0"/>
        <w:spacing w:line="360" w:lineRule="auto"/>
        <w:jc w:val="both"/>
        <w:rPr>
          <w:rFonts w:hint="default" w:ascii="Times New Roman" w:hAnsi="Times New Roman" w:eastAsia="宋体" w:cs="Times New Roman"/>
          <w:b/>
          <w:bCs/>
          <w:snapToGrid/>
          <w:color w:val="auto"/>
          <w:spacing w:val="-3"/>
          <w:kern w:val="2"/>
          <w:sz w:val="24"/>
          <w:szCs w:val="24"/>
          <w:lang w:val="en-US" w:eastAsia="zh-CN" w:bidi="ar-SA"/>
        </w:rPr>
      </w:pPr>
      <w:r>
        <w:rPr>
          <w:rFonts w:hint="default" w:ascii="Times New Roman" w:hAnsi="Times New Roman" w:eastAsia="宋体" w:cs="Times New Roman"/>
          <w:b/>
          <w:bCs/>
          <w:snapToGrid/>
          <w:color w:val="auto"/>
          <w:spacing w:val="-3"/>
          <w:kern w:val="2"/>
          <w:sz w:val="24"/>
          <w:szCs w:val="24"/>
          <w:lang w:val="en-US" w:eastAsia="zh-CN" w:bidi="ar-SA"/>
        </w:rPr>
        <w:t>1.4公众反馈意见及处理情况</w:t>
      </w:r>
    </w:p>
    <w:p>
      <w:pPr>
        <w:keepNext w:val="0"/>
        <w:keepLines w:val="0"/>
        <w:widowControl/>
        <w:suppressLineNumbers w:val="0"/>
        <w:spacing w:line="360" w:lineRule="auto"/>
        <w:ind w:firstLine="468" w:firstLineChars="200"/>
        <w:jc w:val="both"/>
        <w:rPr>
          <w:rFonts w:hint="eastAsia" w:ascii="Times New Roman" w:hAnsi="Times New Roman" w:eastAsia="宋体" w:cs="Times New Roman"/>
          <w:snapToGrid/>
          <w:color w:val="auto"/>
          <w:spacing w:val="-3"/>
          <w:kern w:val="2"/>
          <w:sz w:val="24"/>
          <w:szCs w:val="24"/>
          <w:lang w:val="en-US" w:eastAsia="zh-CN" w:bidi="ar-SA"/>
        </w:rPr>
      </w:pPr>
      <w:r>
        <w:rPr>
          <w:rFonts w:hint="eastAsia" w:ascii="Times New Roman" w:hAnsi="Times New Roman" w:eastAsia="宋体" w:cs="Times New Roman"/>
          <w:snapToGrid/>
          <w:color w:val="auto"/>
          <w:spacing w:val="-3"/>
          <w:kern w:val="2"/>
          <w:sz w:val="24"/>
          <w:szCs w:val="24"/>
          <w:lang w:val="en-US" w:eastAsia="zh-CN" w:bidi="ar-SA"/>
        </w:rPr>
        <w:t>浙江康泰管业科技有限公司自建设到试运行阶段，未接收到公众反馈意见，未发生因环保问题受到处罚情形。</w:t>
      </w:r>
    </w:p>
    <w:p>
      <w:pPr>
        <w:keepNext w:val="0"/>
        <w:keepLines w:val="0"/>
        <w:widowControl/>
        <w:suppressLineNumbers w:val="0"/>
        <w:spacing w:line="360" w:lineRule="auto"/>
        <w:jc w:val="both"/>
        <w:rPr>
          <w:rFonts w:hint="default" w:ascii="Times New Roman" w:hAnsi="Times New Roman" w:eastAsia="宋体" w:cs="Times New Roman"/>
          <w:b/>
          <w:bCs/>
          <w:snapToGrid/>
          <w:color w:val="auto"/>
          <w:spacing w:val="-3"/>
          <w:kern w:val="2"/>
          <w:sz w:val="24"/>
          <w:szCs w:val="24"/>
          <w:lang w:val="en-US" w:eastAsia="zh-CN" w:bidi="ar-SA"/>
        </w:rPr>
      </w:pPr>
      <w:r>
        <w:rPr>
          <w:rFonts w:hint="default" w:ascii="Times New Roman" w:hAnsi="Times New Roman" w:eastAsia="宋体" w:cs="Times New Roman"/>
          <w:b/>
          <w:bCs/>
          <w:snapToGrid/>
          <w:color w:val="auto"/>
          <w:spacing w:val="-3"/>
          <w:kern w:val="2"/>
          <w:sz w:val="24"/>
          <w:szCs w:val="24"/>
          <w:lang w:val="en-US" w:eastAsia="zh-CN" w:bidi="ar-SA"/>
        </w:rPr>
        <w:t>2其他环境保护措施的落实情况</w:t>
      </w:r>
    </w:p>
    <w:p>
      <w:pPr>
        <w:keepNext w:val="0"/>
        <w:keepLines w:val="0"/>
        <w:widowControl/>
        <w:suppressLineNumbers w:val="0"/>
        <w:spacing w:line="360" w:lineRule="auto"/>
        <w:jc w:val="both"/>
        <w:rPr>
          <w:rFonts w:hint="default" w:ascii="Times New Roman" w:hAnsi="Times New Roman" w:eastAsia="宋体" w:cs="Times New Roman"/>
          <w:b/>
          <w:bCs/>
          <w:snapToGrid/>
          <w:color w:val="auto"/>
          <w:spacing w:val="-3"/>
          <w:kern w:val="2"/>
          <w:sz w:val="24"/>
          <w:szCs w:val="24"/>
          <w:lang w:val="en-US" w:eastAsia="zh-CN" w:bidi="ar-SA"/>
        </w:rPr>
      </w:pPr>
      <w:r>
        <w:rPr>
          <w:rFonts w:hint="default" w:ascii="Times New Roman" w:hAnsi="Times New Roman" w:eastAsia="宋体" w:cs="Times New Roman"/>
          <w:b/>
          <w:bCs/>
          <w:snapToGrid/>
          <w:color w:val="auto"/>
          <w:spacing w:val="-3"/>
          <w:kern w:val="2"/>
          <w:sz w:val="24"/>
          <w:szCs w:val="24"/>
          <w:lang w:val="en-US" w:eastAsia="zh-CN" w:bidi="ar-SA"/>
        </w:rPr>
        <w:t>2.1制度措施落实情况</w:t>
      </w:r>
    </w:p>
    <w:p>
      <w:pPr>
        <w:keepNext w:val="0"/>
        <w:keepLines w:val="0"/>
        <w:widowControl/>
        <w:suppressLineNumbers w:val="0"/>
        <w:spacing w:line="360" w:lineRule="auto"/>
        <w:ind w:firstLine="468" w:firstLineChars="200"/>
        <w:jc w:val="both"/>
        <w:rPr>
          <w:rFonts w:hint="eastAsia" w:ascii="Times New Roman" w:hAnsi="Times New Roman" w:eastAsia="宋体" w:cs="Times New Roman"/>
          <w:snapToGrid/>
          <w:color w:val="auto"/>
          <w:spacing w:val="-3"/>
          <w:kern w:val="2"/>
          <w:sz w:val="24"/>
          <w:szCs w:val="24"/>
          <w:lang w:val="en-US" w:eastAsia="zh-CN" w:bidi="ar-SA"/>
        </w:rPr>
      </w:pPr>
      <w:r>
        <w:rPr>
          <w:rFonts w:hint="eastAsia" w:ascii="Times New Roman" w:hAnsi="Times New Roman" w:eastAsia="宋体" w:cs="Times New Roman"/>
          <w:snapToGrid/>
          <w:color w:val="auto"/>
          <w:spacing w:val="-3"/>
          <w:kern w:val="2"/>
          <w:sz w:val="24"/>
          <w:szCs w:val="24"/>
          <w:lang w:val="en-US" w:eastAsia="zh-CN" w:bidi="ar-SA"/>
        </w:rPr>
        <w:t>（1）环保组织机构及规章制度</w:t>
      </w:r>
    </w:p>
    <w:p>
      <w:pPr>
        <w:keepNext w:val="0"/>
        <w:keepLines w:val="0"/>
        <w:widowControl/>
        <w:suppressLineNumbers w:val="0"/>
        <w:spacing w:line="360" w:lineRule="auto"/>
        <w:ind w:firstLine="468" w:firstLineChars="200"/>
        <w:jc w:val="both"/>
        <w:rPr>
          <w:rFonts w:hint="eastAsia" w:ascii="Times New Roman" w:hAnsi="Times New Roman" w:eastAsia="宋体" w:cs="Times New Roman"/>
          <w:snapToGrid/>
          <w:color w:val="auto"/>
          <w:spacing w:val="-3"/>
          <w:kern w:val="2"/>
          <w:sz w:val="24"/>
          <w:szCs w:val="24"/>
          <w:lang w:val="en-US" w:eastAsia="zh-CN" w:bidi="ar-SA"/>
        </w:rPr>
      </w:pPr>
      <w:r>
        <w:rPr>
          <w:rFonts w:hint="eastAsia" w:ascii="Times New Roman" w:hAnsi="Times New Roman" w:eastAsia="宋体" w:cs="Times New Roman"/>
          <w:snapToGrid/>
          <w:color w:val="auto"/>
          <w:spacing w:val="-3"/>
          <w:kern w:val="2"/>
          <w:sz w:val="24"/>
          <w:szCs w:val="24"/>
          <w:lang w:val="en-US" w:eastAsia="zh-CN" w:bidi="ar-SA"/>
        </w:rPr>
        <w:t>本公司已建设环保组织结构并制定公司环保责任制度。公司总经理担任组长，全面负责环境管理工作。</w:t>
      </w:r>
    </w:p>
    <w:p>
      <w:pPr>
        <w:keepNext w:val="0"/>
        <w:keepLines w:val="0"/>
        <w:widowControl/>
        <w:suppressLineNumbers w:val="0"/>
        <w:spacing w:line="360" w:lineRule="auto"/>
        <w:ind w:firstLine="468" w:firstLineChars="200"/>
        <w:jc w:val="both"/>
        <w:rPr>
          <w:rFonts w:hint="eastAsia" w:ascii="Times New Roman" w:hAnsi="Times New Roman" w:eastAsia="宋体" w:cs="Times New Roman"/>
          <w:snapToGrid/>
          <w:color w:val="auto"/>
          <w:spacing w:val="-3"/>
          <w:kern w:val="2"/>
          <w:sz w:val="24"/>
          <w:szCs w:val="24"/>
          <w:lang w:val="en-US" w:eastAsia="zh-CN" w:bidi="ar-SA"/>
        </w:rPr>
      </w:pPr>
      <w:r>
        <w:rPr>
          <w:rFonts w:hint="eastAsia" w:ascii="Times New Roman" w:hAnsi="Times New Roman" w:eastAsia="宋体" w:cs="Times New Roman"/>
          <w:snapToGrid/>
          <w:color w:val="auto"/>
          <w:spacing w:val="-3"/>
          <w:kern w:val="2"/>
          <w:sz w:val="24"/>
          <w:szCs w:val="24"/>
          <w:lang w:val="en-US" w:eastAsia="zh-CN" w:bidi="ar-SA"/>
        </w:rPr>
        <w:t>（2）环境风险防范措施</w:t>
      </w:r>
    </w:p>
    <w:p>
      <w:pPr>
        <w:keepNext w:val="0"/>
        <w:keepLines w:val="0"/>
        <w:widowControl/>
        <w:suppressLineNumbers w:val="0"/>
        <w:spacing w:line="360" w:lineRule="auto"/>
        <w:ind w:firstLine="468" w:firstLineChars="200"/>
        <w:jc w:val="both"/>
        <w:rPr>
          <w:rFonts w:hint="eastAsia" w:ascii="Times New Roman" w:hAnsi="Times New Roman" w:eastAsia="宋体" w:cs="Times New Roman"/>
          <w:snapToGrid/>
          <w:color w:val="auto"/>
          <w:spacing w:val="-3"/>
          <w:kern w:val="2"/>
          <w:sz w:val="24"/>
          <w:szCs w:val="24"/>
          <w:lang w:val="en-US" w:eastAsia="zh-CN" w:bidi="ar-SA"/>
        </w:rPr>
      </w:pPr>
      <w:r>
        <w:rPr>
          <w:rFonts w:hint="eastAsia" w:ascii="Times New Roman" w:hAnsi="Times New Roman" w:eastAsia="宋体" w:cs="Times New Roman"/>
          <w:snapToGrid/>
          <w:color w:val="auto"/>
          <w:spacing w:val="-3"/>
          <w:kern w:val="2"/>
          <w:sz w:val="24"/>
          <w:szCs w:val="24"/>
          <w:lang w:val="en-US" w:eastAsia="zh-CN" w:bidi="ar-SA"/>
        </w:rPr>
        <w:t>厂区内采取分区防渗措施，项目重点污染防治区主要为危废仓库、污水处理站等；一般污染防治区主要为一般固废仓库、生产车间等。</w:t>
      </w:r>
    </w:p>
    <w:p>
      <w:pPr>
        <w:keepNext w:val="0"/>
        <w:keepLines w:val="0"/>
        <w:widowControl/>
        <w:suppressLineNumbers w:val="0"/>
        <w:spacing w:line="360" w:lineRule="auto"/>
        <w:ind w:firstLine="468" w:firstLineChars="200"/>
        <w:jc w:val="both"/>
        <w:rPr>
          <w:rFonts w:hint="eastAsia" w:ascii="Times New Roman" w:hAnsi="Times New Roman" w:eastAsia="宋体" w:cs="Times New Roman"/>
          <w:snapToGrid/>
          <w:color w:val="auto"/>
          <w:spacing w:val="-3"/>
          <w:kern w:val="2"/>
          <w:sz w:val="24"/>
          <w:szCs w:val="24"/>
          <w:lang w:val="en-US" w:eastAsia="zh-CN" w:bidi="ar-SA"/>
        </w:rPr>
      </w:pPr>
      <w:r>
        <w:rPr>
          <w:rFonts w:hint="eastAsia" w:ascii="Times New Roman" w:hAnsi="Times New Roman" w:eastAsia="宋体" w:cs="Times New Roman"/>
          <w:snapToGrid/>
          <w:color w:val="auto"/>
          <w:spacing w:val="-3"/>
          <w:kern w:val="2"/>
          <w:sz w:val="24"/>
          <w:szCs w:val="24"/>
          <w:lang w:val="en-US" w:eastAsia="zh-CN" w:bidi="ar-SA"/>
        </w:rPr>
        <w:t>（3）环境监测计划</w:t>
      </w:r>
    </w:p>
    <w:p>
      <w:pPr>
        <w:keepNext w:val="0"/>
        <w:keepLines w:val="0"/>
        <w:widowControl/>
        <w:suppressLineNumbers w:val="0"/>
        <w:spacing w:line="360" w:lineRule="auto"/>
        <w:ind w:firstLine="468" w:firstLineChars="200"/>
        <w:jc w:val="both"/>
        <w:rPr>
          <w:rFonts w:hint="eastAsia" w:ascii="Times New Roman" w:hAnsi="Times New Roman" w:eastAsia="宋体" w:cs="Times New Roman"/>
          <w:snapToGrid/>
          <w:color w:val="auto"/>
          <w:spacing w:val="-3"/>
          <w:kern w:val="2"/>
          <w:sz w:val="24"/>
          <w:szCs w:val="24"/>
          <w:lang w:val="en-US" w:eastAsia="zh-CN" w:bidi="ar-SA"/>
        </w:rPr>
      </w:pPr>
      <w:r>
        <w:rPr>
          <w:rFonts w:hint="eastAsia" w:ascii="Times New Roman" w:hAnsi="Times New Roman" w:eastAsia="宋体" w:cs="Times New Roman"/>
          <w:snapToGrid/>
          <w:color w:val="auto"/>
          <w:spacing w:val="-3"/>
          <w:kern w:val="2"/>
          <w:sz w:val="24"/>
          <w:szCs w:val="24"/>
          <w:lang w:val="en-US" w:eastAsia="zh-CN" w:bidi="ar-SA"/>
        </w:rPr>
        <w:t>公司已制定环境监测计划，并根据监测计划进行监测，监测结果合格。</w:t>
      </w:r>
    </w:p>
    <w:p>
      <w:pPr>
        <w:keepNext w:val="0"/>
        <w:keepLines w:val="0"/>
        <w:widowControl/>
        <w:suppressLineNumbers w:val="0"/>
        <w:spacing w:line="360" w:lineRule="auto"/>
        <w:jc w:val="both"/>
        <w:rPr>
          <w:rFonts w:hint="default" w:ascii="Times New Roman" w:hAnsi="Times New Roman" w:eastAsia="宋体" w:cs="Times New Roman"/>
          <w:b/>
          <w:bCs/>
          <w:snapToGrid/>
          <w:color w:val="auto"/>
          <w:spacing w:val="-3"/>
          <w:kern w:val="2"/>
          <w:sz w:val="24"/>
          <w:szCs w:val="24"/>
          <w:lang w:val="en-US" w:eastAsia="zh-CN" w:bidi="ar-SA"/>
        </w:rPr>
      </w:pPr>
      <w:r>
        <w:rPr>
          <w:rFonts w:hint="default" w:ascii="Times New Roman" w:hAnsi="Times New Roman" w:eastAsia="宋体" w:cs="Times New Roman"/>
          <w:b/>
          <w:bCs/>
          <w:snapToGrid/>
          <w:color w:val="auto"/>
          <w:spacing w:val="-3"/>
          <w:kern w:val="2"/>
          <w:sz w:val="24"/>
          <w:szCs w:val="24"/>
          <w:lang w:val="en-US" w:eastAsia="zh-CN" w:bidi="ar-SA"/>
        </w:rPr>
        <w:t>2.2配套措施落实情况</w:t>
      </w:r>
    </w:p>
    <w:p>
      <w:pPr>
        <w:keepNext w:val="0"/>
        <w:keepLines w:val="0"/>
        <w:widowControl/>
        <w:suppressLineNumbers w:val="0"/>
        <w:spacing w:line="360" w:lineRule="auto"/>
        <w:ind w:firstLine="468" w:firstLineChars="200"/>
        <w:jc w:val="both"/>
        <w:rPr>
          <w:rFonts w:hint="eastAsia" w:ascii="Times New Roman" w:hAnsi="Times New Roman" w:eastAsia="宋体" w:cs="Times New Roman"/>
          <w:snapToGrid/>
          <w:color w:val="auto"/>
          <w:spacing w:val="-3"/>
          <w:kern w:val="2"/>
          <w:sz w:val="24"/>
          <w:szCs w:val="24"/>
          <w:lang w:val="en-US" w:eastAsia="zh-CN" w:bidi="ar-SA"/>
        </w:rPr>
      </w:pPr>
      <w:r>
        <w:rPr>
          <w:rFonts w:hint="eastAsia" w:ascii="Times New Roman" w:hAnsi="Times New Roman" w:eastAsia="宋体" w:cs="Times New Roman"/>
          <w:snapToGrid/>
          <w:color w:val="auto"/>
          <w:spacing w:val="-3"/>
          <w:kern w:val="2"/>
          <w:sz w:val="24"/>
          <w:szCs w:val="24"/>
          <w:lang w:val="en-US" w:eastAsia="zh-CN" w:bidi="ar-SA"/>
        </w:rPr>
        <w:t>（1）区域削减及淘汰落后产能</w:t>
      </w:r>
    </w:p>
    <w:p>
      <w:pPr>
        <w:keepNext w:val="0"/>
        <w:keepLines w:val="0"/>
        <w:widowControl/>
        <w:suppressLineNumbers w:val="0"/>
        <w:spacing w:line="360" w:lineRule="auto"/>
        <w:ind w:firstLine="468" w:firstLineChars="200"/>
        <w:jc w:val="both"/>
        <w:rPr>
          <w:rFonts w:hint="eastAsia" w:ascii="Times New Roman" w:hAnsi="Times New Roman" w:eastAsia="宋体" w:cs="Times New Roman"/>
          <w:snapToGrid/>
          <w:color w:val="auto"/>
          <w:spacing w:val="-3"/>
          <w:kern w:val="2"/>
          <w:sz w:val="24"/>
          <w:szCs w:val="24"/>
          <w:lang w:val="en-US" w:eastAsia="zh-CN" w:bidi="ar-SA"/>
        </w:rPr>
      </w:pPr>
      <w:r>
        <w:rPr>
          <w:rFonts w:hint="eastAsia" w:ascii="Times New Roman" w:hAnsi="Times New Roman" w:eastAsia="宋体" w:cs="Times New Roman"/>
          <w:snapToGrid/>
          <w:color w:val="auto"/>
          <w:spacing w:val="-3"/>
          <w:kern w:val="2"/>
          <w:sz w:val="24"/>
          <w:szCs w:val="24"/>
          <w:lang w:val="en-US" w:eastAsia="zh-CN" w:bidi="ar-SA"/>
        </w:rPr>
        <w:t>本项目污染物排放涉及的总量控制项目主要为</w:t>
      </w:r>
      <w:r>
        <w:rPr>
          <w:rFonts w:hint="default" w:ascii="Times New Roman" w:hAnsi="Times New Roman" w:eastAsia="宋体" w:cs="Times New Roman"/>
          <w:snapToGrid/>
          <w:color w:val="auto"/>
          <w:spacing w:val="-3"/>
          <w:kern w:val="2"/>
          <w:sz w:val="24"/>
          <w:szCs w:val="24"/>
          <w:lang w:val="en-US" w:eastAsia="zh-CN" w:bidi="ar-SA"/>
        </w:rPr>
        <w:t>COD</w:t>
      </w:r>
      <w:r>
        <w:rPr>
          <w:rFonts w:hint="default" w:ascii="Times New Roman" w:hAnsi="Times New Roman" w:eastAsia="宋体" w:cs="Times New Roman"/>
          <w:snapToGrid/>
          <w:color w:val="auto"/>
          <w:spacing w:val="-3"/>
          <w:kern w:val="2"/>
          <w:sz w:val="24"/>
          <w:szCs w:val="24"/>
          <w:vertAlign w:val="subscript"/>
          <w:lang w:val="en-US" w:eastAsia="zh-CN" w:bidi="ar-SA"/>
        </w:rPr>
        <w:t>Cr</w:t>
      </w:r>
      <w:r>
        <w:rPr>
          <w:rFonts w:hint="default" w:ascii="Times New Roman" w:hAnsi="Times New Roman" w:eastAsia="宋体" w:cs="Times New Roman"/>
          <w:snapToGrid/>
          <w:color w:val="auto"/>
          <w:spacing w:val="-3"/>
          <w:kern w:val="2"/>
          <w:sz w:val="24"/>
          <w:szCs w:val="24"/>
          <w:lang w:val="en-US" w:eastAsia="zh-CN" w:bidi="ar-SA"/>
        </w:rPr>
        <w:t>、NH</w:t>
      </w:r>
      <w:r>
        <w:rPr>
          <w:rFonts w:hint="default" w:ascii="Times New Roman" w:hAnsi="Times New Roman" w:eastAsia="宋体" w:cs="Times New Roman"/>
          <w:snapToGrid/>
          <w:color w:val="auto"/>
          <w:spacing w:val="-3"/>
          <w:kern w:val="2"/>
          <w:sz w:val="24"/>
          <w:szCs w:val="24"/>
          <w:vertAlign w:val="subscript"/>
          <w:lang w:val="en-US" w:eastAsia="zh-CN" w:bidi="ar-SA"/>
        </w:rPr>
        <w:t>3</w:t>
      </w:r>
      <w:r>
        <w:rPr>
          <w:rFonts w:hint="default" w:ascii="Times New Roman" w:hAnsi="Times New Roman" w:eastAsia="宋体" w:cs="Times New Roman"/>
          <w:snapToGrid/>
          <w:color w:val="auto"/>
          <w:spacing w:val="-3"/>
          <w:kern w:val="2"/>
          <w:sz w:val="24"/>
          <w:szCs w:val="24"/>
          <w:lang w:val="en-US" w:eastAsia="zh-CN" w:bidi="ar-SA"/>
        </w:rPr>
        <w:t>-N、工业粉尘和挥发性有机物（VOCs）</w:t>
      </w:r>
      <w:r>
        <w:rPr>
          <w:rFonts w:hint="eastAsia" w:ascii="Times New Roman" w:hAnsi="Times New Roman" w:eastAsia="宋体" w:cs="Times New Roman"/>
          <w:snapToGrid/>
          <w:color w:val="auto"/>
          <w:spacing w:val="-3"/>
          <w:kern w:val="2"/>
          <w:sz w:val="24"/>
          <w:szCs w:val="24"/>
          <w:lang w:val="en-US" w:eastAsia="zh-CN" w:bidi="ar-SA"/>
        </w:rPr>
        <w:t>。</w:t>
      </w:r>
    </w:p>
    <w:p>
      <w:pPr>
        <w:keepNext w:val="0"/>
        <w:keepLines w:val="0"/>
        <w:widowControl/>
        <w:suppressLineNumbers w:val="0"/>
        <w:spacing w:line="360" w:lineRule="auto"/>
        <w:ind w:firstLine="468" w:firstLineChars="200"/>
        <w:jc w:val="both"/>
        <w:rPr>
          <w:rFonts w:hint="eastAsia" w:ascii="Times New Roman" w:hAnsi="Times New Roman" w:eastAsia="宋体" w:cs="Times New Roman"/>
          <w:snapToGrid/>
          <w:color w:val="auto"/>
          <w:spacing w:val="-3"/>
          <w:kern w:val="2"/>
          <w:sz w:val="24"/>
          <w:szCs w:val="24"/>
          <w:lang w:val="en-US" w:eastAsia="zh-CN" w:bidi="ar-SA"/>
        </w:rPr>
      </w:pPr>
      <w:r>
        <w:rPr>
          <w:rFonts w:hint="eastAsia" w:ascii="Times New Roman" w:hAnsi="Times New Roman" w:eastAsia="宋体" w:cs="Times New Roman"/>
          <w:snapToGrid/>
          <w:color w:val="auto"/>
          <w:spacing w:val="-3"/>
          <w:kern w:val="2"/>
          <w:sz w:val="24"/>
          <w:szCs w:val="24"/>
          <w:lang w:val="en-US" w:eastAsia="zh-CN" w:bidi="ar-SA"/>
        </w:rPr>
        <w:t>本项目营运期只排放生活污水，</w:t>
      </w:r>
      <w:r>
        <w:rPr>
          <w:rFonts w:hint="default" w:ascii="Times New Roman" w:hAnsi="Times New Roman" w:eastAsia="宋体" w:cs="Times New Roman"/>
          <w:snapToGrid/>
          <w:color w:val="auto"/>
          <w:spacing w:val="-3"/>
          <w:kern w:val="2"/>
          <w:sz w:val="24"/>
          <w:szCs w:val="24"/>
          <w:lang w:val="en-US" w:eastAsia="zh-CN" w:bidi="ar-SA"/>
        </w:rPr>
        <w:t>COD</w:t>
      </w:r>
      <w:r>
        <w:rPr>
          <w:rFonts w:hint="default" w:ascii="Times New Roman" w:hAnsi="Times New Roman" w:eastAsia="宋体" w:cs="Times New Roman"/>
          <w:snapToGrid/>
          <w:color w:val="auto"/>
          <w:spacing w:val="-3"/>
          <w:kern w:val="2"/>
          <w:sz w:val="24"/>
          <w:szCs w:val="24"/>
          <w:vertAlign w:val="subscript"/>
          <w:lang w:val="en-US" w:eastAsia="zh-CN" w:bidi="ar-SA"/>
        </w:rPr>
        <w:t>Cr</w:t>
      </w:r>
      <w:r>
        <w:rPr>
          <w:rFonts w:hint="default" w:ascii="Times New Roman" w:hAnsi="Times New Roman" w:eastAsia="宋体" w:cs="Times New Roman"/>
          <w:snapToGrid/>
          <w:color w:val="auto"/>
          <w:spacing w:val="-3"/>
          <w:kern w:val="2"/>
          <w:sz w:val="24"/>
          <w:szCs w:val="24"/>
          <w:lang w:val="en-US" w:eastAsia="zh-CN" w:bidi="ar-SA"/>
        </w:rPr>
        <w:t>、NH</w:t>
      </w:r>
      <w:r>
        <w:rPr>
          <w:rFonts w:hint="default" w:ascii="Times New Roman" w:hAnsi="Times New Roman" w:eastAsia="宋体" w:cs="Times New Roman"/>
          <w:snapToGrid/>
          <w:color w:val="auto"/>
          <w:spacing w:val="-3"/>
          <w:kern w:val="2"/>
          <w:sz w:val="24"/>
          <w:szCs w:val="24"/>
          <w:vertAlign w:val="subscript"/>
          <w:lang w:val="en-US" w:eastAsia="zh-CN" w:bidi="ar-SA"/>
        </w:rPr>
        <w:t>3</w:t>
      </w:r>
      <w:r>
        <w:rPr>
          <w:rFonts w:hint="default" w:ascii="Times New Roman" w:hAnsi="Times New Roman" w:eastAsia="宋体" w:cs="Times New Roman"/>
          <w:snapToGrid/>
          <w:color w:val="auto"/>
          <w:spacing w:val="-3"/>
          <w:kern w:val="2"/>
          <w:sz w:val="24"/>
          <w:szCs w:val="24"/>
          <w:lang w:val="en-US" w:eastAsia="zh-CN" w:bidi="ar-SA"/>
        </w:rPr>
        <w:t>-N</w:t>
      </w:r>
      <w:r>
        <w:rPr>
          <w:rFonts w:hint="eastAsia" w:ascii="Times New Roman" w:hAnsi="Times New Roman" w:eastAsia="宋体" w:cs="Times New Roman"/>
          <w:snapToGrid/>
          <w:color w:val="auto"/>
          <w:spacing w:val="-3"/>
          <w:kern w:val="2"/>
          <w:sz w:val="24"/>
          <w:szCs w:val="24"/>
          <w:lang w:val="en-US" w:eastAsia="zh-CN" w:bidi="ar-SA"/>
        </w:rPr>
        <w:t>无需进行区域削减替代。新增颗粒物、挥发性有机物总量按照1：2进行区域削减替代。</w:t>
      </w:r>
    </w:p>
    <w:p>
      <w:pPr>
        <w:keepNext w:val="0"/>
        <w:keepLines w:val="0"/>
        <w:widowControl/>
        <w:suppressLineNumbers w:val="0"/>
        <w:spacing w:line="360" w:lineRule="auto"/>
        <w:ind w:firstLine="468" w:firstLineChars="200"/>
        <w:jc w:val="both"/>
        <w:rPr>
          <w:rFonts w:hint="eastAsia" w:ascii="Times New Roman" w:hAnsi="Times New Roman" w:eastAsia="宋体" w:cs="Times New Roman"/>
          <w:snapToGrid/>
          <w:color w:val="auto"/>
          <w:spacing w:val="-3"/>
          <w:kern w:val="2"/>
          <w:sz w:val="24"/>
          <w:szCs w:val="24"/>
          <w:lang w:val="en-US" w:eastAsia="zh-CN" w:bidi="ar-SA"/>
        </w:rPr>
      </w:pPr>
      <w:r>
        <w:rPr>
          <w:rFonts w:hint="eastAsia" w:ascii="Times New Roman" w:hAnsi="Times New Roman" w:eastAsia="宋体" w:cs="Times New Roman"/>
          <w:snapToGrid/>
          <w:color w:val="auto"/>
          <w:spacing w:val="-3"/>
          <w:kern w:val="2"/>
          <w:sz w:val="24"/>
          <w:szCs w:val="24"/>
          <w:lang w:val="en-US" w:eastAsia="zh-CN" w:bidi="ar-SA"/>
        </w:rPr>
        <w:t>（2）防护距离控制及居民搬迁</w:t>
      </w:r>
    </w:p>
    <w:p>
      <w:pPr>
        <w:keepNext w:val="0"/>
        <w:keepLines w:val="0"/>
        <w:widowControl/>
        <w:suppressLineNumbers w:val="0"/>
        <w:spacing w:line="360" w:lineRule="auto"/>
        <w:ind w:firstLine="468" w:firstLineChars="200"/>
        <w:jc w:val="both"/>
        <w:rPr>
          <w:rFonts w:hint="eastAsia" w:ascii="Times New Roman" w:hAnsi="Times New Roman" w:eastAsia="宋体" w:cs="Times New Roman"/>
          <w:snapToGrid/>
          <w:color w:val="auto"/>
          <w:spacing w:val="-3"/>
          <w:kern w:val="2"/>
          <w:sz w:val="24"/>
          <w:szCs w:val="24"/>
          <w:lang w:val="en-US" w:eastAsia="zh-CN" w:bidi="ar-SA"/>
        </w:rPr>
      </w:pPr>
      <w:r>
        <w:rPr>
          <w:rFonts w:hint="eastAsia" w:ascii="Times New Roman" w:hAnsi="Times New Roman" w:eastAsia="宋体" w:cs="Times New Roman"/>
          <w:snapToGrid/>
          <w:color w:val="auto"/>
          <w:spacing w:val="-3"/>
          <w:kern w:val="2"/>
          <w:sz w:val="24"/>
          <w:szCs w:val="24"/>
          <w:lang w:val="en-US" w:eastAsia="zh-CN" w:bidi="ar-SA"/>
        </w:rPr>
        <w:t>本项目不涉及防护距离控制及居民搬迁。</w:t>
      </w:r>
    </w:p>
    <w:p>
      <w:pPr>
        <w:keepNext w:val="0"/>
        <w:keepLines w:val="0"/>
        <w:widowControl/>
        <w:suppressLineNumbers w:val="0"/>
        <w:spacing w:line="360" w:lineRule="auto"/>
        <w:jc w:val="both"/>
        <w:rPr>
          <w:rFonts w:hint="default" w:ascii="Times New Roman" w:hAnsi="Times New Roman" w:eastAsia="宋体" w:cs="Times New Roman"/>
          <w:b/>
          <w:bCs/>
          <w:snapToGrid/>
          <w:color w:val="auto"/>
          <w:spacing w:val="-3"/>
          <w:kern w:val="2"/>
          <w:sz w:val="24"/>
          <w:szCs w:val="24"/>
          <w:lang w:val="en-US" w:eastAsia="zh-CN" w:bidi="ar-SA"/>
        </w:rPr>
      </w:pPr>
      <w:r>
        <w:rPr>
          <w:rFonts w:hint="default" w:ascii="Times New Roman" w:hAnsi="Times New Roman" w:eastAsia="宋体" w:cs="Times New Roman"/>
          <w:b/>
          <w:bCs/>
          <w:snapToGrid/>
          <w:color w:val="auto"/>
          <w:spacing w:val="-3"/>
          <w:kern w:val="2"/>
          <w:sz w:val="24"/>
          <w:szCs w:val="24"/>
          <w:lang w:val="en-US" w:eastAsia="zh-CN" w:bidi="ar-SA"/>
        </w:rPr>
        <w:t>2.3其他措施落实情况</w:t>
      </w:r>
    </w:p>
    <w:p>
      <w:pPr>
        <w:keepNext w:val="0"/>
        <w:keepLines w:val="0"/>
        <w:widowControl/>
        <w:suppressLineNumbers w:val="0"/>
        <w:spacing w:line="360" w:lineRule="auto"/>
        <w:ind w:firstLine="468" w:firstLineChars="200"/>
        <w:jc w:val="both"/>
        <w:rPr>
          <w:rFonts w:hint="eastAsia" w:ascii="Times New Roman" w:hAnsi="Times New Roman" w:eastAsia="宋体" w:cs="Times New Roman"/>
          <w:snapToGrid/>
          <w:color w:val="auto"/>
          <w:spacing w:val="-3"/>
          <w:kern w:val="2"/>
          <w:sz w:val="24"/>
          <w:szCs w:val="24"/>
          <w:lang w:val="en-US" w:eastAsia="zh-CN" w:bidi="ar-SA"/>
        </w:rPr>
      </w:pPr>
      <w:r>
        <w:rPr>
          <w:rFonts w:hint="eastAsia" w:ascii="Times New Roman" w:hAnsi="Times New Roman" w:eastAsia="宋体" w:cs="Times New Roman"/>
          <w:snapToGrid/>
          <w:color w:val="auto"/>
          <w:spacing w:val="-3"/>
          <w:kern w:val="2"/>
          <w:sz w:val="24"/>
          <w:szCs w:val="24"/>
          <w:lang w:val="en-US" w:eastAsia="zh-CN" w:bidi="ar-SA"/>
        </w:rPr>
        <w:t>本项目不涉及林地补偿、珍稀动植物保护、区域环境整治、相关外围工程建设情况等情况。</w:t>
      </w:r>
    </w:p>
    <w:p>
      <w:pPr>
        <w:keepNext w:val="0"/>
        <w:keepLines w:val="0"/>
        <w:widowControl/>
        <w:suppressLineNumbers w:val="0"/>
        <w:spacing w:line="360" w:lineRule="auto"/>
        <w:jc w:val="both"/>
        <w:rPr>
          <w:rFonts w:hint="default" w:ascii="Times New Roman" w:hAnsi="Times New Roman" w:eastAsia="宋体" w:cs="Times New Roman"/>
          <w:b/>
          <w:bCs/>
          <w:snapToGrid/>
          <w:color w:val="auto"/>
          <w:spacing w:val="-3"/>
          <w:kern w:val="2"/>
          <w:sz w:val="24"/>
          <w:szCs w:val="24"/>
          <w:lang w:val="en-US" w:eastAsia="zh-CN" w:bidi="ar-SA"/>
        </w:rPr>
      </w:pPr>
      <w:r>
        <w:rPr>
          <w:rFonts w:hint="default" w:ascii="Times New Roman" w:hAnsi="Times New Roman" w:eastAsia="宋体" w:cs="Times New Roman"/>
          <w:b/>
          <w:bCs/>
          <w:snapToGrid/>
          <w:color w:val="auto"/>
          <w:spacing w:val="-3"/>
          <w:kern w:val="2"/>
          <w:sz w:val="24"/>
          <w:szCs w:val="24"/>
          <w:lang w:val="en-US" w:eastAsia="zh-CN" w:bidi="ar-SA"/>
        </w:rPr>
        <w:t>3整改工作情况</w:t>
      </w:r>
    </w:p>
    <w:p>
      <w:pPr>
        <w:keepNext w:val="0"/>
        <w:keepLines w:val="0"/>
        <w:widowControl/>
        <w:suppressLineNumbers w:val="0"/>
        <w:spacing w:line="360" w:lineRule="auto"/>
        <w:ind w:firstLine="468" w:firstLineChars="200"/>
        <w:jc w:val="both"/>
        <w:rPr>
          <w:rFonts w:hint="eastAsia" w:ascii="Times New Roman" w:hAnsi="Times New Roman" w:eastAsia="宋体" w:cs="Times New Roman"/>
          <w:snapToGrid/>
          <w:color w:val="auto"/>
          <w:spacing w:val="-3"/>
          <w:kern w:val="2"/>
          <w:sz w:val="24"/>
          <w:szCs w:val="24"/>
          <w:lang w:val="en-US" w:eastAsia="zh-CN" w:bidi="ar-SA"/>
        </w:rPr>
      </w:pPr>
      <w:r>
        <w:rPr>
          <w:rFonts w:hint="eastAsia" w:ascii="Times New Roman" w:hAnsi="Times New Roman" w:eastAsia="宋体" w:cs="Times New Roman"/>
          <w:snapToGrid/>
          <w:color w:val="auto"/>
          <w:spacing w:val="-3"/>
          <w:kern w:val="2"/>
          <w:sz w:val="24"/>
          <w:szCs w:val="24"/>
          <w:lang w:val="en-US" w:eastAsia="zh-CN" w:bidi="ar-SA"/>
        </w:rPr>
        <w:t>验收阶段整改工作：建设环保组织结构并制定公司环保责任制度，完善各项竣工环境保护验收其他需要说明的事项环境保护规章制度和环境保护基础台账、档案，明确了各岗位环保责任，加强管理，强化日常运行监管。对废气排放口、废水排放口、危险废物仓库等进行了规范化设置，完善了标识标牌工作。</w:t>
      </w:r>
    </w:p>
    <w:p>
      <w:pPr>
        <w:keepNext w:val="0"/>
        <w:keepLines w:val="0"/>
        <w:widowControl/>
        <w:suppressLineNumbers w:val="0"/>
        <w:spacing w:line="360" w:lineRule="auto"/>
        <w:ind w:firstLine="468" w:firstLineChars="200"/>
        <w:jc w:val="both"/>
        <w:rPr>
          <w:rFonts w:hint="eastAsia" w:ascii="Times New Roman" w:hAnsi="Times New Roman" w:eastAsia="宋体" w:cs="Times New Roman"/>
          <w:snapToGrid/>
          <w:color w:val="auto"/>
          <w:spacing w:val="-3"/>
          <w:kern w:val="2"/>
          <w:sz w:val="24"/>
          <w:szCs w:val="24"/>
          <w:lang w:val="en-US" w:eastAsia="zh-CN" w:bidi="ar-SA"/>
        </w:rPr>
      </w:pPr>
    </w:p>
    <w:p>
      <w:pPr>
        <w:keepNext w:val="0"/>
        <w:keepLines w:val="0"/>
        <w:widowControl/>
        <w:suppressLineNumbers w:val="0"/>
        <w:spacing w:line="360" w:lineRule="auto"/>
        <w:ind w:firstLine="468" w:firstLineChars="200"/>
        <w:jc w:val="both"/>
        <w:rPr>
          <w:rFonts w:hint="eastAsia" w:ascii="Times New Roman" w:hAnsi="Times New Roman" w:eastAsia="宋体" w:cs="Times New Roman"/>
          <w:snapToGrid/>
          <w:color w:val="auto"/>
          <w:spacing w:val="-3"/>
          <w:kern w:val="2"/>
          <w:sz w:val="24"/>
          <w:szCs w:val="24"/>
          <w:lang w:val="en-US" w:eastAsia="zh-CN" w:bidi="ar-SA"/>
        </w:rPr>
      </w:pPr>
    </w:p>
    <w:p>
      <w:pPr>
        <w:keepNext w:val="0"/>
        <w:keepLines w:val="0"/>
        <w:widowControl/>
        <w:suppressLineNumbers w:val="0"/>
        <w:spacing w:line="360" w:lineRule="auto"/>
        <w:ind w:firstLine="468" w:firstLineChars="200"/>
        <w:jc w:val="right"/>
        <w:rPr>
          <w:rFonts w:hint="eastAsia" w:ascii="Times New Roman" w:hAnsi="Times New Roman" w:eastAsia="宋体" w:cs="Times New Roman"/>
          <w:snapToGrid/>
          <w:color w:val="auto"/>
          <w:spacing w:val="-3"/>
          <w:kern w:val="2"/>
          <w:sz w:val="24"/>
          <w:szCs w:val="24"/>
          <w:lang w:val="en-US" w:eastAsia="zh-CN" w:bidi="ar-SA"/>
        </w:rPr>
      </w:pPr>
      <w:r>
        <w:rPr>
          <w:rFonts w:hint="eastAsia" w:ascii="Times New Roman" w:hAnsi="Times New Roman" w:eastAsia="宋体" w:cs="Times New Roman"/>
          <w:snapToGrid/>
          <w:color w:val="auto"/>
          <w:spacing w:val="-3"/>
          <w:kern w:val="2"/>
          <w:sz w:val="24"/>
          <w:szCs w:val="24"/>
          <w:lang w:val="en-US" w:eastAsia="zh-CN" w:bidi="ar-SA"/>
        </w:rPr>
        <w:t>浙江康泰管业科技有限公司</w:t>
      </w:r>
    </w:p>
    <w:bookmarkEnd w:id="0"/>
    <w:sectPr>
      <w:pgSz w:w="11906" w:h="16838"/>
      <w:pgMar w:top="1134" w:right="1134"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Q1MzlkMjE5NmY4ODBiNmZiMDdjMjA5YmRjM2JkN2IifQ=="/>
  </w:docVars>
  <w:rsids>
    <w:rsidRoot w:val="00F55D4D"/>
    <w:rsid w:val="005A2D64"/>
    <w:rsid w:val="0070686F"/>
    <w:rsid w:val="0094109B"/>
    <w:rsid w:val="00A56E42"/>
    <w:rsid w:val="00CF1715"/>
    <w:rsid w:val="00E94D08"/>
    <w:rsid w:val="00F55D4D"/>
    <w:rsid w:val="016F45ED"/>
    <w:rsid w:val="01F36FCC"/>
    <w:rsid w:val="021653B1"/>
    <w:rsid w:val="025739FF"/>
    <w:rsid w:val="02753E85"/>
    <w:rsid w:val="039447DF"/>
    <w:rsid w:val="0491498E"/>
    <w:rsid w:val="04F80D9E"/>
    <w:rsid w:val="05002A44"/>
    <w:rsid w:val="05283431"/>
    <w:rsid w:val="054F27C3"/>
    <w:rsid w:val="056A3A4A"/>
    <w:rsid w:val="057E12A3"/>
    <w:rsid w:val="05AF50D9"/>
    <w:rsid w:val="05D64447"/>
    <w:rsid w:val="05D816C5"/>
    <w:rsid w:val="06C477F9"/>
    <w:rsid w:val="06D02B3E"/>
    <w:rsid w:val="073B415B"/>
    <w:rsid w:val="09F9591A"/>
    <w:rsid w:val="0BD87233"/>
    <w:rsid w:val="0C6A2581"/>
    <w:rsid w:val="10E32902"/>
    <w:rsid w:val="10F16DCD"/>
    <w:rsid w:val="127E0B34"/>
    <w:rsid w:val="131119A8"/>
    <w:rsid w:val="143C2A55"/>
    <w:rsid w:val="146548C3"/>
    <w:rsid w:val="1735378C"/>
    <w:rsid w:val="19597C05"/>
    <w:rsid w:val="1A5D54D3"/>
    <w:rsid w:val="1B132036"/>
    <w:rsid w:val="1B43291B"/>
    <w:rsid w:val="1C5F19D6"/>
    <w:rsid w:val="1CC47A8B"/>
    <w:rsid w:val="1E74103D"/>
    <w:rsid w:val="1E9D0594"/>
    <w:rsid w:val="1FCB7383"/>
    <w:rsid w:val="222A0391"/>
    <w:rsid w:val="23270D74"/>
    <w:rsid w:val="233F7E6C"/>
    <w:rsid w:val="23A777BF"/>
    <w:rsid w:val="23BD5235"/>
    <w:rsid w:val="23E66539"/>
    <w:rsid w:val="24E64FB3"/>
    <w:rsid w:val="25BD09A5"/>
    <w:rsid w:val="2629493E"/>
    <w:rsid w:val="267D7507"/>
    <w:rsid w:val="276E51C4"/>
    <w:rsid w:val="27B150B0"/>
    <w:rsid w:val="286C7D49"/>
    <w:rsid w:val="28716330"/>
    <w:rsid w:val="28AD5878"/>
    <w:rsid w:val="29361D11"/>
    <w:rsid w:val="29C72969"/>
    <w:rsid w:val="29CC4423"/>
    <w:rsid w:val="2A241B69"/>
    <w:rsid w:val="2AA131BA"/>
    <w:rsid w:val="2AAD6003"/>
    <w:rsid w:val="2AE13EFE"/>
    <w:rsid w:val="2B035C23"/>
    <w:rsid w:val="2BA47406"/>
    <w:rsid w:val="2D320A41"/>
    <w:rsid w:val="2E0533B1"/>
    <w:rsid w:val="2F0B32F8"/>
    <w:rsid w:val="2FC736C3"/>
    <w:rsid w:val="2FF95CBE"/>
    <w:rsid w:val="305F38FB"/>
    <w:rsid w:val="30735EF7"/>
    <w:rsid w:val="311F12DD"/>
    <w:rsid w:val="317C228B"/>
    <w:rsid w:val="32690A61"/>
    <w:rsid w:val="32BB5035"/>
    <w:rsid w:val="32EF6838"/>
    <w:rsid w:val="33AA1331"/>
    <w:rsid w:val="33B52681"/>
    <w:rsid w:val="33C418AF"/>
    <w:rsid w:val="342D3D10"/>
    <w:rsid w:val="3558300F"/>
    <w:rsid w:val="361E7DB5"/>
    <w:rsid w:val="364F0A69"/>
    <w:rsid w:val="373B04F2"/>
    <w:rsid w:val="37476E97"/>
    <w:rsid w:val="37865C12"/>
    <w:rsid w:val="3A5C35BA"/>
    <w:rsid w:val="3B602C1D"/>
    <w:rsid w:val="3B7641EF"/>
    <w:rsid w:val="3BB969E7"/>
    <w:rsid w:val="3DD86A9B"/>
    <w:rsid w:val="3E8D5AD7"/>
    <w:rsid w:val="3F087854"/>
    <w:rsid w:val="3FC7461B"/>
    <w:rsid w:val="403D52DB"/>
    <w:rsid w:val="413F0F50"/>
    <w:rsid w:val="41BA3087"/>
    <w:rsid w:val="423D5A66"/>
    <w:rsid w:val="424D161D"/>
    <w:rsid w:val="42B23C09"/>
    <w:rsid w:val="43681D2F"/>
    <w:rsid w:val="43EA39CC"/>
    <w:rsid w:val="44586B88"/>
    <w:rsid w:val="44CE0BF8"/>
    <w:rsid w:val="452B7DF8"/>
    <w:rsid w:val="458F482B"/>
    <w:rsid w:val="45B55914"/>
    <w:rsid w:val="464A0752"/>
    <w:rsid w:val="46671304"/>
    <w:rsid w:val="46F54B62"/>
    <w:rsid w:val="47262F6D"/>
    <w:rsid w:val="47486A40"/>
    <w:rsid w:val="487970CD"/>
    <w:rsid w:val="48F350D1"/>
    <w:rsid w:val="49865F45"/>
    <w:rsid w:val="4CD945DE"/>
    <w:rsid w:val="4F147B4F"/>
    <w:rsid w:val="4F952A3E"/>
    <w:rsid w:val="4FBA4253"/>
    <w:rsid w:val="4FD73056"/>
    <w:rsid w:val="501873C8"/>
    <w:rsid w:val="525C3CE7"/>
    <w:rsid w:val="53AB2AA9"/>
    <w:rsid w:val="53BB1B83"/>
    <w:rsid w:val="53D63625"/>
    <w:rsid w:val="5503669C"/>
    <w:rsid w:val="55C0633B"/>
    <w:rsid w:val="568B10F7"/>
    <w:rsid w:val="5AF80325"/>
    <w:rsid w:val="5B4B48F9"/>
    <w:rsid w:val="5B77749C"/>
    <w:rsid w:val="5B9718EC"/>
    <w:rsid w:val="5CF42FA1"/>
    <w:rsid w:val="5D63417B"/>
    <w:rsid w:val="5F6146EB"/>
    <w:rsid w:val="5FF217E7"/>
    <w:rsid w:val="60D55390"/>
    <w:rsid w:val="610E0EBC"/>
    <w:rsid w:val="614918DA"/>
    <w:rsid w:val="61B9080E"/>
    <w:rsid w:val="62586279"/>
    <w:rsid w:val="625E3163"/>
    <w:rsid w:val="62E25B42"/>
    <w:rsid w:val="639332E1"/>
    <w:rsid w:val="63CE568F"/>
    <w:rsid w:val="64E738E4"/>
    <w:rsid w:val="65115EE0"/>
    <w:rsid w:val="65C15EE3"/>
    <w:rsid w:val="65CB0B10"/>
    <w:rsid w:val="65E9543A"/>
    <w:rsid w:val="65F75DA9"/>
    <w:rsid w:val="688651C2"/>
    <w:rsid w:val="68FC7232"/>
    <w:rsid w:val="6B39476E"/>
    <w:rsid w:val="6B7C465A"/>
    <w:rsid w:val="6BAF4A30"/>
    <w:rsid w:val="6C9F31D7"/>
    <w:rsid w:val="6E3C04D7"/>
    <w:rsid w:val="6E8403F6"/>
    <w:rsid w:val="72E15E16"/>
    <w:rsid w:val="731C0BFD"/>
    <w:rsid w:val="73522870"/>
    <w:rsid w:val="74793E2D"/>
    <w:rsid w:val="74AC7D5E"/>
    <w:rsid w:val="74B17A6A"/>
    <w:rsid w:val="75097816"/>
    <w:rsid w:val="7553467E"/>
    <w:rsid w:val="76377AFB"/>
    <w:rsid w:val="766308F1"/>
    <w:rsid w:val="76C53359"/>
    <w:rsid w:val="774C75D7"/>
    <w:rsid w:val="77A967D7"/>
    <w:rsid w:val="78A91184"/>
    <w:rsid w:val="7A540C70"/>
    <w:rsid w:val="7AA00365"/>
    <w:rsid w:val="7CA81753"/>
    <w:rsid w:val="7E633B84"/>
    <w:rsid w:val="7E725B75"/>
    <w:rsid w:val="7E8C582B"/>
    <w:rsid w:val="7EB0669D"/>
    <w:rsid w:val="7F341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3"/>
    <w:basedOn w:val="1"/>
    <w:next w:val="1"/>
    <w:qFormat/>
    <w:uiPriority w:val="0"/>
    <w:pPr>
      <w:keepNext/>
      <w:keepLines/>
      <w:spacing w:line="360" w:lineRule="auto"/>
      <w:outlineLvl w:val="2"/>
    </w:pPr>
    <w:rPr>
      <w:rFonts w:ascii="Times New Roman" w:hAnsi="Times New Roman"/>
      <w:b/>
      <w:bCs/>
      <w:sz w:val="28"/>
      <w:szCs w:val="32"/>
    </w:rPr>
  </w:style>
  <w:style w:type="character" w:default="1" w:styleId="12">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pPr>
    <w:rPr>
      <w:snapToGrid w:val="0"/>
      <w:kern w:val="0"/>
    </w:rPr>
  </w:style>
  <w:style w:type="paragraph" w:styleId="3">
    <w:name w:val="Body Text Indent"/>
    <w:basedOn w:val="1"/>
    <w:next w:val="4"/>
    <w:qFormat/>
    <w:uiPriority w:val="0"/>
    <w:pPr>
      <w:ind w:firstLine="480" w:firstLineChars="200"/>
    </w:pPr>
    <w:rPr>
      <w:rFonts w:ascii="宋体"/>
      <w:color w:val="000000"/>
      <w:sz w:val="24"/>
    </w:rPr>
  </w:style>
  <w:style w:type="paragraph" w:styleId="4">
    <w:name w:val="Body Text Indent 2"/>
    <w:basedOn w:val="1"/>
    <w:next w:val="5"/>
    <w:qFormat/>
    <w:uiPriority w:val="0"/>
    <w:pPr>
      <w:spacing w:after="120" w:line="480" w:lineRule="auto"/>
      <w:ind w:left="420" w:leftChars="200"/>
    </w:pPr>
  </w:style>
  <w:style w:type="paragraph" w:styleId="5">
    <w:name w:val="toa heading"/>
    <w:basedOn w:val="1"/>
    <w:next w:val="1"/>
    <w:qFormat/>
    <w:uiPriority w:val="0"/>
    <w:pPr>
      <w:spacing w:before="120" w:after="120" w:line="360" w:lineRule="auto"/>
      <w:ind w:firstLine="200" w:firstLineChars="200"/>
      <w:jc w:val="left"/>
    </w:pPr>
    <w:rPr>
      <w:rFonts w:eastAsia="仿宋_GB2312"/>
      <w:sz w:val="24"/>
      <w:u w:val="single"/>
    </w:rPr>
  </w:style>
  <w:style w:type="paragraph" w:styleId="7">
    <w:name w:val="annotation text"/>
    <w:basedOn w:val="1"/>
    <w:qFormat/>
    <w:uiPriority w:val="0"/>
    <w:pPr>
      <w:jc w:val="left"/>
    </w:pPr>
  </w:style>
  <w:style w:type="paragraph" w:styleId="8">
    <w:name w:val="Body Text"/>
    <w:basedOn w:val="1"/>
    <w:next w:val="1"/>
    <w:unhideWhenUsed/>
    <w:qFormat/>
    <w:uiPriority w:val="99"/>
    <w:pPr>
      <w:ind w:left="118"/>
    </w:pPr>
    <w:rPr>
      <w:rFonts w:ascii="宋体" w:hAnsi="宋体" w:eastAsia="宋体"/>
    </w:rPr>
  </w:style>
  <w:style w:type="paragraph" w:styleId="9">
    <w:name w:val="Body Text First Indent"/>
    <w:basedOn w:val="8"/>
    <w:next w:val="1"/>
    <w:qFormat/>
    <w:uiPriority w:val="0"/>
    <w:pPr>
      <w:ind w:firstLine="420" w:firstLineChars="1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1795</Words>
  <Characters>1933</Characters>
  <Lines>14</Lines>
  <Paragraphs>3</Paragraphs>
  <TotalTime>0</TotalTime>
  <ScaleCrop>false</ScaleCrop>
  <LinksUpToDate>false</LinksUpToDate>
  <CharactersWithSpaces>1934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2023-11-20T01:23:00Z</dcterms:created>
  <dc:creator>Administrator</dc:creator>
  <cp:lastModifiedBy>竹竿儿</cp:lastModifiedBy>
  <cp:lastPrinted>2023-08-21T09:26:00Z</cp:lastPrinted>
  <dcterms:modified xsi:type="dcterms:W3CDTF">2024-01-03T00:34:57Z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0E00C7CF2BF741149515E44EF66876A1_13</vt:lpwstr>
  </property>
</Properties>
</file>