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default" w:ascii="Times New Roman" w:hAnsi="Times New Roman" w:eastAsia="宋体"/>
          <w:b/>
          <w:color w:val="auto"/>
          <w:sz w:val="30"/>
          <w:szCs w:val="30"/>
          <w:lang w:eastAsia="zh-CN"/>
        </w:rPr>
      </w:pPr>
      <w:r>
        <w:rPr>
          <w:rFonts w:hint="eastAsia"/>
          <w:b/>
          <w:color w:val="auto"/>
          <w:sz w:val="30"/>
          <w:szCs w:val="30"/>
          <w:lang w:val="en-US" w:eastAsia="zh-CN"/>
        </w:rPr>
        <w:t>浙江尚点食品有限公司</w:t>
      </w:r>
    </w:p>
    <w:p>
      <w:pPr>
        <w:adjustRightInd w:val="0"/>
        <w:snapToGrid w:val="0"/>
        <w:spacing w:line="360" w:lineRule="auto"/>
        <w:jc w:val="center"/>
        <w:rPr>
          <w:rFonts w:ascii="Times New Roman" w:hAnsi="Times New Roman" w:eastAsia="宋体"/>
          <w:b/>
          <w:color w:val="auto"/>
          <w:sz w:val="30"/>
          <w:szCs w:val="30"/>
        </w:rPr>
      </w:pPr>
      <w:r>
        <w:rPr>
          <w:rFonts w:hint="eastAsia"/>
          <w:b/>
          <w:color w:val="auto"/>
          <w:sz w:val="30"/>
          <w:szCs w:val="30"/>
          <w:lang w:val="en-US" w:eastAsia="zh-CN"/>
        </w:rPr>
        <w:t>年产9300吨罐头制品、3000吨饮料制品项目</w:t>
      </w:r>
    </w:p>
    <w:p>
      <w:pPr>
        <w:adjustRightInd w:val="0"/>
        <w:snapToGrid w:val="0"/>
        <w:spacing w:line="360" w:lineRule="auto"/>
        <w:jc w:val="center"/>
        <w:rPr>
          <w:rFonts w:ascii="Times New Roman" w:hAnsi="Times New Roman" w:eastAsia="宋体"/>
          <w:b/>
          <w:color w:val="auto"/>
          <w:sz w:val="30"/>
          <w:szCs w:val="30"/>
        </w:rPr>
      </w:pPr>
      <w:r>
        <w:rPr>
          <w:rFonts w:ascii="Times New Roman" w:hAnsi="Times New Roman" w:eastAsia="宋体"/>
          <w:b/>
          <w:color w:val="auto"/>
          <w:sz w:val="30"/>
          <w:szCs w:val="30"/>
        </w:rPr>
        <w:t>验收意见</w:t>
      </w:r>
    </w:p>
    <w:p>
      <w:pPr>
        <w:spacing w:line="384" w:lineRule="auto"/>
        <w:ind w:firstLine="480" w:firstLineChars="200"/>
        <w:jc w:val="left"/>
        <w:rPr>
          <w:rFonts w:ascii="Times New Roman" w:hAnsi="Times New Roman" w:eastAsia="宋体"/>
          <w:color w:val="FF0000"/>
          <w:kern w:val="0"/>
          <w:sz w:val="24"/>
          <w:szCs w:val="24"/>
        </w:rPr>
      </w:pPr>
      <w:r>
        <w:rPr>
          <w:rFonts w:ascii="Times New Roman" w:hAnsi="Times New Roman" w:eastAsia="宋体"/>
          <w:color w:val="auto"/>
          <w:kern w:val="0"/>
          <w:sz w:val="24"/>
          <w:szCs w:val="24"/>
        </w:rPr>
        <w:t>202</w:t>
      </w:r>
      <w:r>
        <w:rPr>
          <w:rFonts w:hint="eastAsia"/>
          <w:color w:val="auto"/>
          <w:kern w:val="0"/>
          <w:sz w:val="24"/>
          <w:szCs w:val="24"/>
          <w:lang w:val="en-US" w:eastAsia="zh-CN"/>
        </w:rPr>
        <w:t>4</w:t>
      </w:r>
      <w:r>
        <w:rPr>
          <w:rFonts w:ascii="Times New Roman" w:hAnsi="Times New Roman" w:eastAsia="宋体"/>
          <w:color w:val="auto"/>
          <w:kern w:val="0"/>
          <w:sz w:val="24"/>
          <w:szCs w:val="24"/>
        </w:rPr>
        <w:t>年</w:t>
      </w:r>
      <w:r>
        <w:rPr>
          <w:rFonts w:hint="eastAsia"/>
          <w:color w:val="auto"/>
          <w:kern w:val="0"/>
          <w:sz w:val="24"/>
          <w:szCs w:val="24"/>
          <w:lang w:val="en-US" w:eastAsia="zh-CN"/>
        </w:rPr>
        <w:t>2</w:t>
      </w:r>
      <w:r>
        <w:rPr>
          <w:rFonts w:ascii="Times New Roman" w:hAnsi="Times New Roman" w:eastAsia="宋体"/>
          <w:color w:val="auto"/>
          <w:kern w:val="0"/>
          <w:sz w:val="24"/>
          <w:szCs w:val="24"/>
        </w:rPr>
        <w:t>月</w:t>
      </w:r>
      <w:r>
        <w:rPr>
          <w:rFonts w:hint="eastAsia"/>
          <w:color w:val="auto"/>
          <w:kern w:val="0"/>
          <w:sz w:val="24"/>
          <w:szCs w:val="24"/>
          <w:lang w:val="en-US" w:eastAsia="zh-CN"/>
        </w:rPr>
        <w:t>2</w:t>
      </w:r>
      <w:r>
        <w:rPr>
          <w:rFonts w:ascii="Times New Roman" w:hAnsi="Times New Roman" w:eastAsia="宋体"/>
          <w:color w:val="auto"/>
          <w:kern w:val="0"/>
          <w:sz w:val="24"/>
          <w:szCs w:val="24"/>
        </w:rPr>
        <w:t>日，</w:t>
      </w:r>
      <w:r>
        <w:rPr>
          <w:rFonts w:hint="default" w:ascii="Times New Roman" w:hAnsi="Times New Roman" w:eastAsia="宋体"/>
          <w:color w:val="auto"/>
          <w:kern w:val="0"/>
          <w:sz w:val="24"/>
          <w:szCs w:val="24"/>
        </w:rPr>
        <w:t>建设单位</w:t>
      </w:r>
      <w:r>
        <w:rPr>
          <w:rFonts w:hint="eastAsia" w:cs="Times New Roman"/>
          <w:color w:val="auto"/>
          <w:sz w:val="24"/>
          <w:szCs w:val="24"/>
          <w:lang w:val="en-US" w:eastAsia="zh-CN"/>
        </w:rPr>
        <w:t>浙江尚点食品有限公司</w:t>
      </w:r>
      <w:r>
        <w:rPr>
          <w:rFonts w:hint="default" w:ascii="Times New Roman" w:hAnsi="Times New Roman" w:eastAsia="宋体"/>
          <w:color w:val="auto"/>
          <w:kern w:val="0"/>
          <w:sz w:val="24"/>
          <w:szCs w:val="24"/>
        </w:rPr>
        <w:t>根据《</w:t>
      </w:r>
      <w:r>
        <w:rPr>
          <w:rFonts w:hint="eastAsia" w:cs="Times New Roman"/>
          <w:color w:val="auto"/>
          <w:sz w:val="24"/>
          <w:szCs w:val="24"/>
          <w:lang w:val="en-US" w:eastAsia="zh-CN"/>
        </w:rPr>
        <w:t>浙江尚点食品有限公司</w:t>
      </w:r>
      <w:r>
        <w:rPr>
          <w:rFonts w:hint="eastAsia" w:cs="Times New Roman"/>
          <w:color w:val="auto"/>
          <w:sz w:val="24"/>
          <w:szCs w:val="24"/>
          <w:vertAlign w:val="baseline"/>
          <w:lang w:val="en-US" w:eastAsia="zh-CN"/>
        </w:rPr>
        <w:t>年产9300吨罐头制品、3000吨饮料制品项目</w:t>
      </w:r>
      <w:r>
        <w:rPr>
          <w:rFonts w:hint="default" w:ascii="Times New Roman" w:hAnsi="Times New Roman" w:eastAsia="宋体"/>
          <w:color w:val="auto"/>
          <w:kern w:val="0"/>
          <w:sz w:val="24"/>
          <w:szCs w:val="24"/>
          <w:lang w:eastAsia="zh-CN"/>
        </w:rPr>
        <w:t>竣工环境保护验收监测报告表</w:t>
      </w:r>
      <w:r>
        <w:rPr>
          <w:rFonts w:hint="default" w:ascii="Times New Roman" w:hAnsi="Times New Roman" w:eastAsia="宋体"/>
          <w:color w:val="auto"/>
          <w:kern w:val="0"/>
          <w:sz w:val="24"/>
          <w:szCs w:val="24"/>
        </w:rPr>
        <w:t>》，并对照《建设项目竣工环境保护验收暂行办法》，严格依照国家有关法律法规、建设项目竣工环境保护验收技术规范、本项目环境影响</w:t>
      </w:r>
      <w:r>
        <w:rPr>
          <w:rFonts w:hint="eastAsia"/>
          <w:color w:val="auto"/>
          <w:kern w:val="0"/>
          <w:sz w:val="24"/>
          <w:szCs w:val="24"/>
          <w:lang w:val="en-US" w:eastAsia="zh-CN"/>
        </w:rPr>
        <w:t>报告</w:t>
      </w:r>
      <w:r>
        <w:rPr>
          <w:rFonts w:hint="eastAsia" w:ascii="Times New Roman" w:hAnsi="Times New Roman" w:eastAsia="宋体"/>
          <w:color w:val="auto"/>
          <w:kern w:val="0"/>
          <w:sz w:val="24"/>
          <w:szCs w:val="24"/>
          <w:lang w:val="en-US" w:eastAsia="zh-CN"/>
        </w:rPr>
        <w:t>表</w:t>
      </w:r>
      <w:r>
        <w:rPr>
          <w:rFonts w:hint="default" w:ascii="Times New Roman" w:hAnsi="Times New Roman" w:eastAsia="宋体"/>
          <w:color w:val="auto"/>
          <w:kern w:val="0"/>
          <w:sz w:val="24"/>
          <w:szCs w:val="24"/>
        </w:rPr>
        <w:t>和</w:t>
      </w:r>
      <w:r>
        <w:rPr>
          <w:rFonts w:hint="eastAsia"/>
          <w:color w:val="auto"/>
          <w:kern w:val="0"/>
          <w:sz w:val="24"/>
          <w:szCs w:val="24"/>
          <w:lang w:val="en-US" w:eastAsia="zh-CN"/>
        </w:rPr>
        <w:t>批复</w:t>
      </w:r>
      <w:r>
        <w:rPr>
          <w:rFonts w:hint="default" w:ascii="Times New Roman" w:hAnsi="Times New Roman" w:eastAsia="宋体"/>
          <w:color w:val="auto"/>
          <w:kern w:val="0"/>
          <w:sz w:val="24"/>
          <w:szCs w:val="24"/>
        </w:rPr>
        <w:t>等要求对本项目进行验收，提出意见如下：</w:t>
      </w:r>
    </w:p>
    <w:p>
      <w:pPr>
        <w:spacing w:line="384" w:lineRule="auto"/>
        <w:ind w:firstLine="482" w:firstLineChars="200"/>
        <w:outlineLvl w:val="0"/>
        <w:rPr>
          <w:rFonts w:ascii="Times New Roman" w:hAnsi="Times New Roman" w:eastAsia="宋体"/>
          <w:b/>
          <w:color w:val="auto"/>
          <w:kern w:val="0"/>
          <w:sz w:val="24"/>
          <w:szCs w:val="24"/>
        </w:rPr>
      </w:pPr>
      <w:r>
        <w:rPr>
          <w:rFonts w:ascii="Times New Roman" w:hAnsi="Times New Roman" w:eastAsia="宋体"/>
          <w:b/>
          <w:color w:val="auto"/>
          <w:kern w:val="0"/>
          <w:sz w:val="24"/>
          <w:szCs w:val="24"/>
        </w:rPr>
        <w:t>一、建设项目基本情况：</w:t>
      </w:r>
    </w:p>
    <w:p>
      <w:pPr>
        <w:tabs>
          <w:tab w:val="left" w:pos="5495"/>
          <w:tab w:val="left" w:pos="6305"/>
        </w:tabs>
        <w:spacing w:line="480" w:lineRule="exact"/>
        <w:ind w:firstLine="480" w:firstLineChars="200"/>
        <w:rPr>
          <w:rFonts w:hint="default" w:ascii="Times New Roman" w:hAnsi="Times New Roman" w:eastAsia="宋体"/>
          <w:color w:val="FF0000"/>
          <w:sz w:val="24"/>
          <w:lang w:val="en-US" w:eastAsia="zh-CN"/>
        </w:rPr>
      </w:pPr>
      <w:r>
        <w:rPr>
          <w:rFonts w:hint="eastAsia" w:cs="Times New Roman"/>
          <w:color w:val="auto"/>
          <w:sz w:val="24"/>
          <w:szCs w:val="24"/>
          <w:lang w:val="en-US" w:eastAsia="zh-CN"/>
        </w:rPr>
        <w:t>浙江尚点食品有限公司</w:t>
      </w:r>
      <w:r>
        <w:rPr>
          <w:rFonts w:hint="default" w:ascii="Times New Roman" w:hAnsi="Times New Roman" w:eastAsia="宋体"/>
          <w:color w:val="auto"/>
          <w:sz w:val="24"/>
          <w:lang w:eastAsia="zh-CN"/>
        </w:rPr>
        <w:t>项目建设地点位于</w:t>
      </w:r>
      <w:r>
        <w:rPr>
          <w:rFonts w:hint="default" w:ascii="Times New Roman" w:hAnsi="Times New Roman" w:eastAsia="宋体" w:cs="Times New Roman"/>
          <w:bCs/>
          <w:color w:val="auto"/>
          <w:sz w:val="24"/>
          <w:szCs w:val="24"/>
          <w:lang w:eastAsia="zh-CN"/>
        </w:rPr>
        <w:t>浙江省湖州市德清县新安镇太平桥工业区（经度1</w:t>
      </w:r>
      <w:r>
        <w:rPr>
          <w:rFonts w:hint="default" w:ascii="Times New Roman" w:hAnsi="Times New Roman" w:eastAsia="宋体" w:cs="Times New Roman"/>
          <w:bCs/>
          <w:color w:val="auto"/>
          <w:sz w:val="24"/>
          <w:szCs w:val="24"/>
          <w:lang w:val="en-US" w:eastAsia="zh-CN"/>
        </w:rPr>
        <w:t>20</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en-US" w:eastAsia="zh-CN"/>
        </w:rPr>
        <w:t>11</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en-US" w:eastAsia="zh-CN"/>
        </w:rPr>
        <w:t>37</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en-US" w:eastAsia="zh-CN"/>
        </w:rPr>
        <w:t>423</w:t>
      </w:r>
      <w:r>
        <w:rPr>
          <w:rFonts w:hint="default" w:ascii="Times New Roman" w:hAnsi="Times New Roman" w:eastAsia="宋体" w:cs="Times New Roman"/>
          <w:bCs/>
          <w:color w:val="auto"/>
          <w:sz w:val="24"/>
          <w:szCs w:val="24"/>
          <w:lang w:eastAsia="zh-CN"/>
        </w:rPr>
        <w:t>"，纬度30°</w:t>
      </w:r>
      <w:r>
        <w:rPr>
          <w:rFonts w:hint="default" w:ascii="Times New Roman" w:hAnsi="Times New Roman" w:eastAsia="宋体" w:cs="Times New Roman"/>
          <w:bCs/>
          <w:color w:val="auto"/>
          <w:sz w:val="24"/>
          <w:szCs w:val="24"/>
          <w:lang w:val="en-US" w:eastAsia="zh-CN"/>
        </w:rPr>
        <w:t>32</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en-US" w:eastAsia="zh-CN"/>
        </w:rPr>
        <w:t>47</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lang w:val="en-US" w:eastAsia="zh-CN"/>
        </w:rPr>
        <w:t>230</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olor w:val="auto"/>
          <w:sz w:val="24"/>
          <w:lang w:val="en-US" w:eastAsia="zh-CN"/>
        </w:rPr>
        <w:t>，本项目实际职工</w:t>
      </w:r>
      <w:r>
        <w:rPr>
          <w:rFonts w:hint="eastAsia"/>
          <w:color w:val="auto"/>
          <w:sz w:val="24"/>
          <w:lang w:val="en-US" w:eastAsia="zh-CN"/>
        </w:rPr>
        <w:t>2</w:t>
      </w:r>
      <w:r>
        <w:rPr>
          <w:rFonts w:hint="default" w:ascii="Times New Roman" w:hAnsi="Times New Roman" w:eastAsia="宋体"/>
          <w:color w:val="auto"/>
          <w:sz w:val="24"/>
          <w:lang w:val="en-US" w:eastAsia="zh-CN"/>
        </w:rPr>
        <w:t>0人，实行</w:t>
      </w:r>
      <w:r>
        <w:rPr>
          <w:rFonts w:hint="eastAsia"/>
          <w:color w:val="auto"/>
          <w:sz w:val="24"/>
          <w:lang w:val="en-US" w:eastAsia="zh-CN"/>
        </w:rPr>
        <w:t>一</w:t>
      </w:r>
      <w:r>
        <w:rPr>
          <w:rFonts w:hint="default" w:ascii="Times New Roman" w:hAnsi="Times New Roman" w:eastAsia="宋体"/>
          <w:color w:val="auto"/>
          <w:sz w:val="24"/>
          <w:lang w:val="en-US" w:eastAsia="zh-CN"/>
        </w:rPr>
        <w:t>班制生产，年生产天数300</w:t>
      </w:r>
      <w:r>
        <w:rPr>
          <w:rFonts w:hint="eastAsia" w:ascii="Times New Roman" w:hAnsi="Times New Roman" w:eastAsia="宋体"/>
          <w:color w:val="auto"/>
          <w:sz w:val="24"/>
          <w:lang w:val="en-US" w:eastAsia="zh-CN"/>
        </w:rPr>
        <w:t>天</w:t>
      </w:r>
      <w:r>
        <w:rPr>
          <w:rFonts w:hint="default" w:ascii="Times New Roman" w:hAnsi="Times New Roman" w:eastAsia="宋体"/>
          <w:color w:val="auto"/>
          <w:sz w:val="24"/>
          <w:lang w:eastAsia="zh-CN"/>
        </w:rPr>
        <w:t>。</w:t>
      </w:r>
      <w:r>
        <w:rPr>
          <w:rFonts w:hint="default" w:ascii="Times New Roman" w:hAnsi="Times New Roman" w:eastAsia="宋体" w:cs="Times New Roman"/>
          <w:color w:val="auto"/>
          <w:sz w:val="24"/>
          <w:szCs w:val="24"/>
          <w:lang w:val="en-US" w:eastAsia="zh-CN"/>
        </w:rPr>
        <w:t>企业于20</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lang w:val="en-US" w:eastAsia="zh-CN"/>
        </w:rPr>
        <w:t>年</w:t>
      </w:r>
      <w:r>
        <w:rPr>
          <w:rFonts w:hint="eastAsia" w:cs="Times New Roman"/>
          <w:color w:val="auto"/>
          <w:sz w:val="24"/>
          <w:szCs w:val="24"/>
          <w:lang w:val="en-US" w:eastAsia="zh-CN"/>
        </w:rPr>
        <w:t>7</w:t>
      </w:r>
      <w:r>
        <w:rPr>
          <w:rFonts w:hint="default" w:ascii="Times New Roman" w:hAnsi="Times New Roman" w:eastAsia="宋体" w:cs="Times New Roman"/>
          <w:color w:val="auto"/>
          <w:sz w:val="24"/>
          <w:szCs w:val="24"/>
          <w:lang w:val="en-US" w:eastAsia="zh-CN"/>
        </w:rPr>
        <w:t>月委托</w:t>
      </w:r>
      <w:r>
        <w:rPr>
          <w:rFonts w:hint="eastAsia" w:cs="Times New Roman"/>
          <w:color w:val="auto"/>
          <w:sz w:val="24"/>
          <w:szCs w:val="24"/>
          <w:lang w:val="en-US" w:eastAsia="zh-CN"/>
        </w:rPr>
        <w:t>浙江仕远环境科技</w:t>
      </w:r>
      <w:r>
        <w:rPr>
          <w:rFonts w:hint="default" w:ascii="Times New Roman" w:hAnsi="Times New Roman" w:eastAsia="宋体" w:cs="Times New Roman"/>
          <w:color w:val="auto"/>
          <w:sz w:val="24"/>
          <w:szCs w:val="24"/>
          <w:lang w:val="en-US" w:eastAsia="zh-CN"/>
        </w:rPr>
        <w:t>有限公司编制了《</w:t>
      </w:r>
      <w:r>
        <w:rPr>
          <w:rFonts w:hint="eastAsia" w:cs="Times New Roman"/>
          <w:color w:val="auto"/>
          <w:kern w:val="0"/>
          <w:sz w:val="24"/>
          <w:highlight w:val="none"/>
          <w:lang w:val="en-US" w:eastAsia="zh-CN"/>
        </w:rPr>
        <w:t>浙江尚点食品有限公司年产9300吨罐头制品、3000吨饮料制品项目</w:t>
      </w:r>
      <w:r>
        <w:rPr>
          <w:rFonts w:hint="default" w:ascii="Times New Roman" w:hAnsi="Times New Roman" w:eastAsia="宋体" w:cs="Times New Roman"/>
          <w:color w:val="auto"/>
          <w:sz w:val="24"/>
          <w:szCs w:val="24"/>
          <w:lang w:val="en-US" w:eastAsia="zh-CN"/>
        </w:rPr>
        <w:t>环境影响</w:t>
      </w:r>
      <w:r>
        <w:rPr>
          <w:rFonts w:hint="eastAsia" w:ascii="Times New Roman" w:hAnsi="Times New Roman" w:eastAsia="宋体" w:cs="Times New Roman"/>
          <w:color w:val="auto"/>
          <w:sz w:val="24"/>
          <w:szCs w:val="24"/>
          <w:lang w:val="en-US" w:eastAsia="zh-CN"/>
        </w:rPr>
        <w:t>报告</w:t>
      </w:r>
      <w:r>
        <w:rPr>
          <w:rFonts w:hint="default" w:ascii="Times New Roman" w:hAnsi="Times New Roman" w:eastAsia="宋体" w:cs="Times New Roman"/>
          <w:color w:val="auto"/>
          <w:sz w:val="24"/>
          <w:szCs w:val="24"/>
          <w:lang w:val="en-US" w:eastAsia="zh-CN"/>
        </w:rPr>
        <w:t>表》</w:t>
      </w:r>
      <w:r>
        <w:rPr>
          <w:rFonts w:hint="eastAsia" w:ascii="Times New Roman" w:hAnsi="Times New Roman" w:eastAsia="宋体" w:cs="Times New Roman"/>
          <w:color w:val="auto"/>
          <w:sz w:val="24"/>
          <w:szCs w:val="24"/>
          <w:lang w:val="en-US" w:eastAsia="zh-CN"/>
        </w:rPr>
        <w:t>，并于2023年</w:t>
      </w:r>
      <w:r>
        <w:rPr>
          <w:rFonts w:hint="eastAsia" w:cs="Times New Roman"/>
          <w:color w:val="auto"/>
          <w:sz w:val="24"/>
          <w:szCs w:val="24"/>
          <w:lang w:val="en-US" w:eastAsia="zh-CN"/>
        </w:rPr>
        <w:t>7</w:t>
      </w:r>
      <w:r>
        <w:rPr>
          <w:rFonts w:hint="eastAsia" w:ascii="Times New Roman" w:hAnsi="Times New Roman" w:eastAsia="宋体" w:cs="Times New Roman"/>
          <w:color w:val="auto"/>
          <w:sz w:val="24"/>
          <w:szCs w:val="24"/>
          <w:lang w:val="en-US" w:eastAsia="zh-CN"/>
        </w:rPr>
        <w:t>月</w:t>
      </w:r>
      <w:r>
        <w:rPr>
          <w:rFonts w:hint="eastAsia" w:cs="Times New Roman"/>
          <w:color w:val="auto"/>
          <w:sz w:val="24"/>
          <w:szCs w:val="24"/>
          <w:lang w:val="en-US" w:eastAsia="zh-CN"/>
        </w:rPr>
        <w:t>13</w:t>
      </w:r>
      <w:r>
        <w:rPr>
          <w:rFonts w:hint="eastAsia" w:ascii="Times New Roman" w:hAnsi="Times New Roman" w:eastAsia="宋体" w:cs="Times New Roman"/>
          <w:color w:val="auto"/>
          <w:sz w:val="24"/>
          <w:szCs w:val="24"/>
          <w:lang w:val="en-US" w:eastAsia="zh-CN"/>
        </w:rPr>
        <w:t>日通过湖州市生态环境局德清分局</w:t>
      </w:r>
      <w:r>
        <w:rPr>
          <w:rFonts w:hint="eastAsia" w:cs="Times New Roman"/>
          <w:color w:val="auto"/>
          <w:sz w:val="24"/>
          <w:szCs w:val="24"/>
          <w:lang w:val="en-US" w:eastAsia="zh-CN"/>
        </w:rPr>
        <w:t>备案</w:t>
      </w: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备案</w:t>
      </w:r>
      <w:r>
        <w:rPr>
          <w:rFonts w:hint="eastAsia" w:ascii="Times New Roman" w:hAnsi="Times New Roman" w:eastAsia="宋体" w:cs="Times New Roman"/>
          <w:color w:val="auto"/>
          <w:sz w:val="24"/>
          <w:szCs w:val="24"/>
          <w:lang w:val="en-US" w:eastAsia="zh-CN"/>
        </w:rPr>
        <w:t>文号为：湖德环建</w:t>
      </w:r>
      <w:r>
        <w:rPr>
          <w:rFonts w:hint="eastAsia" w:cs="Times New Roman"/>
          <w:color w:val="auto"/>
          <w:sz w:val="24"/>
          <w:szCs w:val="24"/>
          <w:lang w:val="en-US" w:eastAsia="zh-CN"/>
        </w:rPr>
        <w:t>备</w:t>
      </w:r>
      <w:r>
        <w:rPr>
          <w:rFonts w:hint="eastAsia" w:ascii="Times New Roman" w:hAnsi="Times New Roman" w:eastAsia="宋体" w:cs="Times New Roman"/>
          <w:color w:val="auto"/>
          <w:sz w:val="24"/>
          <w:szCs w:val="24"/>
          <w:lang w:val="en-US" w:eastAsia="zh-CN"/>
        </w:rPr>
        <w:t>（2023）</w:t>
      </w:r>
      <w:r>
        <w:rPr>
          <w:rFonts w:hint="eastAsia" w:cs="Times New Roman"/>
          <w:color w:val="auto"/>
          <w:sz w:val="24"/>
          <w:szCs w:val="24"/>
          <w:lang w:val="en-US" w:eastAsia="zh-CN"/>
        </w:rPr>
        <w:t>31</w:t>
      </w:r>
      <w:r>
        <w:rPr>
          <w:rFonts w:hint="eastAsia" w:ascii="Times New Roman" w:hAnsi="Times New Roman" w:eastAsia="宋体" w:cs="Times New Roman"/>
          <w:color w:val="auto"/>
          <w:sz w:val="24"/>
          <w:szCs w:val="24"/>
          <w:lang w:val="en-US" w:eastAsia="zh-CN"/>
        </w:rPr>
        <w:t>号。</w:t>
      </w:r>
      <w:r>
        <w:rPr>
          <w:rFonts w:hint="default" w:ascii="Times New Roman" w:hAnsi="Times New Roman" w:eastAsia="宋体"/>
          <w:color w:val="auto"/>
          <w:sz w:val="24"/>
          <w:lang w:eastAsia="zh-CN"/>
        </w:rPr>
        <w:t>于202</w:t>
      </w:r>
      <w:r>
        <w:rPr>
          <w:rFonts w:hint="eastAsia"/>
          <w:color w:val="auto"/>
          <w:sz w:val="24"/>
          <w:lang w:val="en-US" w:eastAsia="zh-CN"/>
        </w:rPr>
        <w:t>3</w:t>
      </w:r>
      <w:r>
        <w:rPr>
          <w:rFonts w:hint="default" w:ascii="Times New Roman" w:hAnsi="Times New Roman" w:eastAsia="宋体"/>
          <w:color w:val="auto"/>
          <w:sz w:val="24"/>
          <w:lang w:eastAsia="zh-CN"/>
        </w:rPr>
        <w:t>年</w:t>
      </w:r>
      <w:r>
        <w:rPr>
          <w:rFonts w:hint="eastAsia"/>
          <w:color w:val="auto"/>
          <w:sz w:val="24"/>
          <w:lang w:val="en-US" w:eastAsia="zh-CN"/>
        </w:rPr>
        <w:t>12</w:t>
      </w:r>
      <w:r>
        <w:rPr>
          <w:rFonts w:hint="default" w:ascii="Times New Roman" w:hAnsi="Times New Roman" w:eastAsia="宋体"/>
          <w:color w:val="auto"/>
          <w:sz w:val="24"/>
          <w:lang w:eastAsia="zh-CN"/>
        </w:rPr>
        <w:t>月1</w:t>
      </w:r>
      <w:r>
        <w:rPr>
          <w:rFonts w:hint="eastAsia"/>
          <w:color w:val="auto"/>
          <w:sz w:val="24"/>
          <w:lang w:val="en-US" w:eastAsia="zh-CN"/>
        </w:rPr>
        <w:t>2</w:t>
      </w:r>
      <w:r>
        <w:rPr>
          <w:rFonts w:hint="default" w:ascii="Times New Roman" w:hAnsi="Times New Roman" w:eastAsia="宋体"/>
          <w:color w:val="auto"/>
          <w:sz w:val="24"/>
          <w:lang w:eastAsia="zh-CN"/>
        </w:rPr>
        <w:t>日申领固定污染源排污登记，编号为：</w:t>
      </w:r>
      <w:r>
        <w:rPr>
          <w:rFonts w:hint="eastAsia" w:ascii="Times New Roman" w:hAnsi="Times New Roman" w:eastAsia="宋体" w:cs="Times New Roman"/>
          <w:color w:val="auto"/>
          <w:sz w:val="24"/>
          <w:szCs w:val="24"/>
          <w:lang w:val="en-US" w:eastAsia="zh-CN"/>
        </w:rPr>
        <w:t>9133</w:t>
      </w:r>
      <w:r>
        <w:rPr>
          <w:rFonts w:hint="eastAsia" w:ascii="Times New Roman" w:hAnsi="Times New Roman" w:cs="Times New Roman"/>
          <w:color w:val="auto"/>
          <w:sz w:val="24"/>
          <w:szCs w:val="24"/>
          <w:lang w:val="en-US" w:eastAsia="zh-CN"/>
        </w:rPr>
        <w:t>0521MABXYHKB6A001Y</w:t>
      </w:r>
      <w:r>
        <w:rPr>
          <w:rFonts w:hint="default" w:ascii="Times New Roman" w:hAnsi="Times New Roman" w:eastAsia="宋体"/>
          <w:color w:val="auto"/>
          <w:sz w:val="24"/>
          <w:lang w:val="en-US" w:eastAsia="zh-CN"/>
        </w:rPr>
        <w:t>。</w:t>
      </w:r>
    </w:p>
    <w:p>
      <w:pPr>
        <w:tabs>
          <w:tab w:val="left" w:pos="5495"/>
          <w:tab w:val="left" w:pos="6305"/>
        </w:tabs>
        <w:spacing w:line="480" w:lineRule="exact"/>
        <w:ind w:firstLine="480" w:firstLineChars="200"/>
        <w:rPr>
          <w:rFonts w:hint="default" w:ascii="Times New Roman" w:hAnsi="Times New Roman" w:eastAsia="宋体"/>
          <w:color w:val="FF0000"/>
          <w:sz w:val="24"/>
          <w:lang w:val="en-US" w:eastAsia="zh-CN"/>
        </w:rPr>
      </w:pPr>
      <w:r>
        <w:rPr>
          <w:rFonts w:hint="default" w:ascii="Times New Roman" w:hAnsi="Times New Roman" w:eastAsia="宋体"/>
          <w:color w:val="auto"/>
          <w:sz w:val="24"/>
          <w:lang w:val="en-US" w:eastAsia="zh-CN"/>
        </w:rPr>
        <w:t>本项目于2023年</w:t>
      </w:r>
      <w:r>
        <w:rPr>
          <w:rFonts w:hint="eastAsia"/>
          <w:color w:val="auto"/>
          <w:sz w:val="24"/>
          <w:lang w:val="en-US" w:eastAsia="zh-CN"/>
        </w:rPr>
        <w:t>7</w:t>
      </w:r>
      <w:r>
        <w:rPr>
          <w:rFonts w:hint="default" w:ascii="Times New Roman" w:hAnsi="Times New Roman" w:eastAsia="宋体"/>
          <w:color w:val="auto"/>
          <w:sz w:val="24"/>
          <w:lang w:val="en-US" w:eastAsia="zh-CN"/>
        </w:rPr>
        <w:t>月开工建设，</w:t>
      </w:r>
      <w:r>
        <w:rPr>
          <w:rFonts w:hint="eastAsia"/>
          <w:color w:val="auto"/>
          <w:sz w:val="24"/>
          <w:lang w:val="en-US" w:eastAsia="zh-CN"/>
        </w:rPr>
        <w:t>8</w:t>
      </w:r>
      <w:r>
        <w:rPr>
          <w:rFonts w:hint="default" w:ascii="Times New Roman" w:hAnsi="Times New Roman" w:eastAsia="宋体"/>
          <w:color w:val="auto"/>
          <w:sz w:val="24"/>
          <w:lang w:val="en-US" w:eastAsia="zh-CN"/>
        </w:rPr>
        <w:t>月竣工，开始进行设备安装、调试阶段，2023年</w:t>
      </w:r>
      <w:r>
        <w:rPr>
          <w:rFonts w:hint="eastAsia"/>
          <w:color w:val="auto"/>
          <w:sz w:val="24"/>
          <w:lang w:val="en-US" w:eastAsia="zh-CN"/>
        </w:rPr>
        <w:t>8</w:t>
      </w:r>
      <w:r>
        <w:rPr>
          <w:rFonts w:hint="default" w:ascii="Times New Roman" w:hAnsi="Times New Roman" w:eastAsia="宋体"/>
          <w:color w:val="auto"/>
          <w:sz w:val="24"/>
          <w:lang w:val="en-US" w:eastAsia="zh-CN"/>
        </w:rPr>
        <w:t>月进入试生产阶段。</w:t>
      </w:r>
      <w:r>
        <w:rPr>
          <w:rFonts w:hint="default" w:ascii="Times New Roman" w:hAnsi="Times New Roman" w:eastAsia="宋体" w:cs="Times New Roman"/>
          <w:color w:val="auto"/>
          <w:sz w:val="24"/>
          <w:szCs w:val="24"/>
          <w:lang w:val="en-US" w:eastAsia="zh-CN"/>
        </w:rPr>
        <w:t>实际投资</w:t>
      </w:r>
      <w:r>
        <w:rPr>
          <w:rFonts w:hint="eastAsia" w:ascii="Times New Roman" w:hAnsi="Times New Roman" w:eastAsia="宋体" w:cs="Times New Roman"/>
          <w:color w:val="auto"/>
          <w:sz w:val="24"/>
          <w:szCs w:val="24"/>
          <w:lang w:val="en-US" w:eastAsia="zh-CN"/>
        </w:rPr>
        <w:t>1</w:t>
      </w:r>
      <w:r>
        <w:rPr>
          <w:rFonts w:hint="eastAsia"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00</w:t>
      </w:r>
      <w:r>
        <w:rPr>
          <w:rFonts w:hint="default" w:ascii="Times New Roman" w:hAnsi="Times New Roman" w:eastAsia="宋体" w:cs="Times New Roman"/>
          <w:color w:val="auto"/>
          <w:sz w:val="24"/>
          <w:szCs w:val="24"/>
          <w:lang w:val="en-US" w:eastAsia="zh-CN"/>
        </w:rPr>
        <w:t>万元，其中环保投资</w:t>
      </w:r>
      <w:r>
        <w:rPr>
          <w:rFonts w:hint="eastAsia" w:cs="Times New Roman"/>
          <w:color w:val="auto"/>
          <w:sz w:val="24"/>
          <w:szCs w:val="24"/>
          <w:lang w:val="en-US" w:eastAsia="zh-CN"/>
        </w:rPr>
        <w:t>16</w:t>
      </w:r>
      <w:r>
        <w:rPr>
          <w:rFonts w:hint="default" w:ascii="Times New Roman" w:hAnsi="Times New Roman" w:eastAsia="宋体" w:cs="Times New Roman"/>
          <w:color w:val="auto"/>
          <w:sz w:val="24"/>
          <w:szCs w:val="24"/>
          <w:lang w:val="en-US" w:eastAsia="zh-CN"/>
        </w:rPr>
        <w:t>万元，占总投资额的</w:t>
      </w:r>
      <w:r>
        <w:rPr>
          <w:rFonts w:hint="eastAsia" w:cs="Times New Roman"/>
          <w:color w:val="auto"/>
          <w:sz w:val="24"/>
          <w:szCs w:val="24"/>
          <w:lang w:val="en-US" w:eastAsia="zh-CN"/>
        </w:rPr>
        <w:t>1.06</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w:t>
      </w:r>
    </w:p>
    <w:p>
      <w:pPr>
        <w:tabs>
          <w:tab w:val="left" w:pos="5495"/>
          <w:tab w:val="left" w:pos="6305"/>
        </w:tabs>
        <w:spacing w:line="480" w:lineRule="exact"/>
        <w:ind w:firstLine="480" w:firstLineChars="200"/>
        <w:rPr>
          <w:rFonts w:hint="default" w:ascii="Times New Roman" w:hAnsi="Times New Roman" w:eastAsia="宋体"/>
          <w:color w:val="FF0000"/>
          <w:sz w:val="24"/>
          <w:lang w:val="en-US" w:eastAsia="zh-CN"/>
        </w:rPr>
      </w:pPr>
      <w:r>
        <w:rPr>
          <w:rFonts w:hint="default" w:ascii="Times New Roman" w:hAnsi="Times New Roman" w:eastAsia="宋体"/>
          <w:color w:val="auto"/>
          <w:sz w:val="24"/>
          <w:lang w:val="en-US" w:eastAsia="zh-CN"/>
        </w:rPr>
        <w:t>公司于202</w:t>
      </w:r>
      <w:r>
        <w:rPr>
          <w:rFonts w:hint="eastAsia" w:ascii="Times New Roman" w:hAnsi="Times New Roman" w:eastAsia="宋体"/>
          <w:color w:val="auto"/>
          <w:sz w:val="24"/>
          <w:lang w:val="en-US" w:eastAsia="zh-CN"/>
        </w:rPr>
        <w:t>3</w:t>
      </w:r>
      <w:r>
        <w:rPr>
          <w:rFonts w:hint="default" w:ascii="Times New Roman" w:hAnsi="Times New Roman" w:eastAsia="宋体"/>
          <w:color w:val="auto"/>
          <w:sz w:val="24"/>
          <w:lang w:val="en-US" w:eastAsia="zh-CN"/>
        </w:rPr>
        <w:t>年</w:t>
      </w:r>
      <w:r>
        <w:rPr>
          <w:rFonts w:hint="eastAsia"/>
          <w:color w:val="auto"/>
          <w:sz w:val="24"/>
          <w:lang w:val="en-US" w:eastAsia="zh-CN"/>
        </w:rPr>
        <w:t>11</w:t>
      </w:r>
      <w:r>
        <w:rPr>
          <w:rFonts w:hint="default" w:ascii="Times New Roman" w:hAnsi="Times New Roman" w:eastAsia="宋体"/>
          <w:color w:val="auto"/>
          <w:sz w:val="24"/>
          <w:lang w:val="en-US" w:eastAsia="zh-CN"/>
        </w:rPr>
        <w:t>月组织验收工作事宜，202</w:t>
      </w:r>
      <w:r>
        <w:rPr>
          <w:rFonts w:hint="eastAsia" w:ascii="Times New Roman" w:hAnsi="Times New Roman" w:eastAsia="宋体"/>
          <w:color w:val="auto"/>
          <w:sz w:val="24"/>
          <w:lang w:val="en-US" w:eastAsia="zh-CN"/>
        </w:rPr>
        <w:t>3</w:t>
      </w:r>
      <w:r>
        <w:rPr>
          <w:rFonts w:hint="default" w:ascii="Times New Roman" w:hAnsi="Times New Roman" w:eastAsia="宋体"/>
          <w:color w:val="auto"/>
          <w:sz w:val="24"/>
          <w:lang w:val="en-US" w:eastAsia="zh-CN"/>
        </w:rPr>
        <w:t>年</w:t>
      </w:r>
      <w:r>
        <w:rPr>
          <w:rFonts w:hint="eastAsia"/>
          <w:color w:val="auto"/>
          <w:sz w:val="24"/>
          <w:lang w:val="en-US" w:eastAsia="zh-CN"/>
        </w:rPr>
        <w:t>11</w:t>
      </w:r>
      <w:r>
        <w:rPr>
          <w:rFonts w:hint="default" w:ascii="Times New Roman" w:hAnsi="Times New Roman" w:eastAsia="宋体"/>
          <w:color w:val="auto"/>
          <w:sz w:val="24"/>
          <w:lang w:val="en-US" w:eastAsia="zh-CN"/>
        </w:rPr>
        <w:t>月编制验收监测方案，委托中昱（浙江）环境监测股份有限公司于2023年</w:t>
      </w:r>
      <w:r>
        <w:rPr>
          <w:rFonts w:hint="eastAsia"/>
          <w:color w:val="auto"/>
          <w:sz w:val="24"/>
          <w:lang w:val="en-US" w:eastAsia="zh-CN"/>
        </w:rPr>
        <w:t>11</w:t>
      </w:r>
      <w:r>
        <w:rPr>
          <w:rFonts w:hint="default" w:ascii="Times New Roman" w:hAnsi="Times New Roman" w:eastAsia="宋体"/>
          <w:color w:val="auto"/>
          <w:sz w:val="24"/>
          <w:lang w:val="en-US" w:eastAsia="zh-CN"/>
        </w:rPr>
        <w:t>月</w:t>
      </w:r>
      <w:r>
        <w:rPr>
          <w:rFonts w:hint="eastAsia" w:ascii="Times New Roman" w:hAnsi="Times New Roman" w:eastAsia="宋体"/>
          <w:color w:val="auto"/>
          <w:sz w:val="24"/>
          <w:lang w:val="en-US" w:eastAsia="zh-CN"/>
        </w:rPr>
        <w:t>2</w:t>
      </w:r>
      <w:r>
        <w:rPr>
          <w:rFonts w:hint="eastAsia"/>
          <w:color w:val="auto"/>
          <w:sz w:val="24"/>
          <w:lang w:val="en-US" w:eastAsia="zh-CN"/>
        </w:rPr>
        <w:t>4</w:t>
      </w:r>
      <w:r>
        <w:rPr>
          <w:rFonts w:hint="default" w:ascii="Times New Roman" w:hAnsi="Times New Roman" w:eastAsia="宋体"/>
          <w:color w:val="auto"/>
          <w:sz w:val="24"/>
          <w:lang w:val="en-US" w:eastAsia="zh-CN"/>
        </w:rPr>
        <w:t>日至2023年</w:t>
      </w:r>
      <w:r>
        <w:rPr>
          <w:rFonts w:hint="eastAsia"/>
          <w:color w:val="auto"/>
          <w:sz w:val="24"/>
          <w:lang w:val="en-US" w:eastAsia="zh-CN"/>
        </w:rPr>
        <w:t>11</w:t>
      </w:r>
      <w:r>
        <w:rPr>
          <w:rFonts w:hint="default" w:ascii="Times New Roman" w:hAnsi="Times New Roman" w:eastAsia="宋体"/>
          <w:color w:val="auto"/>
          <w:sz w:val="24"/>
          <w:lang w:val="en-US" w:eastAsia="zh-CN"/>
        </w:rPr>
        <w:t>月</w:t>
      </w:r>
      <w:r>
        <w:rPr>
          <w:rFonts w:hint="eastAsia" w:ascii="Times New Roman" w:hAnsi="Times New Roman" w:eastAsia="宋体"/>
          <w:color w:val="auto"/>
          <w:sz w:val="24"/>
          <w:lang w:val="en-US" w:eastAsia="zh-CN"/>
        </w:rPr>
        <w:t>2</w:t>
      </w:r>
      <w:r>
        <w:rPr>
          <w:rFonts w:hint="eastAsia"/>
          <w:color w:val="auto"/>
          <w:sz w:val="24"/>
          <w:lang w:val="en-US" w:eastAsia="zh-CN"/>
        </w:rPr>
        <w:t>5</w:t>
      </w:r>
      <w:r>
        <w:rPr>
          <w:rFonts w:hint="default" w:ascii="Times New Roman" w:hAnsi="Times New Roman" w:eastAsia="宋体"/>
          <w:color w:val="auto"/>
          <w:sz w:val="24"/>
          <w:lang w:val="en-US" w:eastAsia="zh-CN"/>
        </w:rPr>
        <w:t>日组织人员进行了废水、废气和噪声的验收监测，通过对该工程“三同时”执行情况和效果的检查并依据监测结果及相应的国家有关环境标准，编制了本项目竣工环境保护验收监测报告</w:t>
      </w:r>
      <w:r>
        <w:rPr>
          <w:rFonts w:hint="eastAsia" w:ascii="Times New Roman" w:hAnsi="Times New Roman" w:eastAsia="宋体"/>
          <w:color w:val="auto"/>
          <w:sz w:val="24"/>
          <w:lang w:val="en-US" w:eastAsia="zh-CN"/>
        </w:rPr>
        <w:t>表</w:t>
      </w:r>
      <w:r>
        <w:rPr>
          <w:rFonts w:hint="default" w:ascii="Times New Roman" w:hAnsi="Times New Roman" w:eastAsia="宋体"/>
          <w:color w:val="auto"/>
          <w:sz w:val="24"/>
          <w:lang w:val="en-US" w:eastAsia="zh-CN"/>
        </w:rPr>
        <w:t>。</w:t>
      </w:r>
    </w:p>
    <w:p>
      <w:pPr>
        <w:spacing w:line="480" w:lineRule="exact"/>
        <w:ind w:firstLine="480" w:firstLineChars="200"/>
        <w:rPr>
          <w:rFonts w:ascii="Times New Roman" w:hAnsi="Times New Roman" w:eastAsia="宋体"/>
          <w:color w:val="FF0000"/>
          <w:sz w:val="24"/>
        </w:rPr>
      </w:pPr>
      <w:r>
        <w:rPr>
          <w:rFonts w:ascii="Times New Roman" w:hAnsi="Times New Roman" w:eastAsia="宋体"/>
          <w:color w:val="auto"/>
          <w:sz w:val="24"/>
        </w:rPr>
        <w:t>本次验收范围为企业</w:t>
      </w:r>
      <w:r>
        <w:rPr>
          <w:rFonts w:hint="eastAsia" w:cs="Times New Roman"/>
          <w:color w:val="auto"/>
          <w:sz w:val="24"/>
          <w:szCs w:val="24"/>
          <w:vertAlign w:val="baseline"/>
          <w:lang w:val="en-US" w:eastAsia="zh-CN"/>
        </w:rPr>
        <w:t>年产9300吨罐头制品、3000吨饮料制品项目</w:t>
      </w:r>
      <w:r>
        <w:rPr>
          <w:rFonts w:ascii="Times New Roman" w:hAnsi="Times New Roman" w:eastAsia="宋体"/>
          <w:color w:val="auto"/>
          <w:sz w:val="24"/>
        </w:rPr>
        <w:t>，对应的</w:t>
      </w:r>
      <w:r>
        <w:rPr>
          <w:rFonts w:hint="eastAsia"/>
          <w:color w:val="auto"/>
          <w:sz w:val="24"/>
          <w:lang w:val="en-US" w:eastAsia="zh-CN"/>
        </w:rPr>
        <w:t>备案</w:t>
      </w:r>
      <w:r>
        <w:rPr>
          <w:rFonts w:ascii="Times New Roman" w:hAnsi="Times New Roman" w:eastAsia="宋体"/>
          <w:color w:val="auto"/>
          <w:sz w:val="24"/>
        </w:rPr>
        <w:t>文号为“</w:t>
      </w:r>
      <w:r>
        <w:rPr>
          <w:rFonts w:hint="eastAsia" w:ascii="Times New Roman" w:hAnsi="Times New Roman" w:eastAsia="宋体"/>
          <w:color w:val="auto"/>
          <w:sz w:val="24"/>
        </w:rPr>
        <w:t>湖</w:t>
      </w:r>
      <w:r>
        <w:rPr>
          <w:rFonts w:hint="eastAsia"/>
          <w:color w:val="auto"/>
          <w:sz w:val="24"/>
          <w:lang w:val="en-US" w:eastAsia="zh-CN"/>
        </w:rPr>
        <w:t>德</w:t>
      </w:r>
      <w:r>
        <w:rPr>
          <w:rFonts w:hint="eastAsia" w:ascii="Times New Roman" w:hAnsi="Times New Roman" w:eastAsia="宋体"/>
          <w:color w:val="auto"/>
          <w:sz w:val="24"/>
        </w:rPr>
        <w:t>环</w:t>
      </w:r>
      <w:r>
        <w:rPr>
          <w:rFonts w:hint="eastAsia"/>
          <w:color w:val="auto"/>
          <w:sz w:val="24"/>
          <w:lang w:val="en-US" w:eastAsia="zh-CN"/>
        </w:rPr>
        <w:t>建备（2023）31</w:t>
      </w:r>
      <w:r>
        <w:rPr>
          <w:rFonts w:hint="eastAsia" w:ascii="Times New Roman" w:hAnsi="Times New Roman" w:eastAsia="宋体"/>
          <w:color w:val="auto"/>
          <w:sz w:val="24"/>
        </w:rPr>
        <w:t>号</w:t>
      </w:r>
      <w:r>
        <w:rPr>
          <w:rFonts w:ascii="Times New Roman" w:hAnsi="Times New Roman" w:eastAsia="宋体"/>
          <w:color w:val="auto"/>
          <w:sz w:val="24"/>
        </w:rPr>
        <w:t>”。验收内容主要包括环保设施落实情况、污染物达标排放及总量控制情况。本次验收为整体竣工环境保护验收。</w:t>
      </w:r>
    </w:p>
    <w:p>
      <w:pPr>
        <w:spacing w:line="384" w:lineRule="auto"/>
        <w:ind w:firstLine="482" w:firstLineChars="200"/>
        <w:outlineLvl w:val="0"/>
        <w:rPr>
          <w:rFonts w:ascii="Times New Roman" w:hAnsi="Times New Roman" w:eastAsia="宋体"/>
          <w:b/>
          <w:color w:val="auto"/>
          <w:kern w:val="0"/>
          <w:sz w:val="24"/>
          <w:szCs w:val="24"/>
        </w:rPr>
      </w:pPr>
      <w:r>
        <w:rPr>
          <w:rFonts w:ascii="Times New Roman" w:hAnsi="Times New Roman" w:eastAsia="宋体"/>
          <w:b/>
          <w:color w:val="auto"/>
          <w:kern w:val="0"/>
          <w:sz w:val="24"/>
          <w:szCs w:val="24"/>
        </w:rPr>
        <w:t xml:space="preserve">二、工程变动情况 </w:t>
      </w:r>
    </w:p>
    <w:p>
      <w:pPr>
        <w:spacing w:line="360" w:lineRule="auto"/>
        <w:ind w:firstLine="360" w:firstLineChars="150"/>
        <w:outlineLvl w:val="0"/>
        <w:rPr>
          <w:rFonts w:ascii="Times New Roman" w:hAnsi="Times New Roman" w:eastAsia="宋体"/>
          <w:color w:val="auto"/>
          <w:kern w:val="0"/>
          <w:sz w:val="24"/>
        </w:rPr>
      </w:pPr>
      <w:bookmarkStart w:id="0" w:name="_Toc498700049"/>
      <w:bookmarkStart w:id="1" w:name="_Toc498412723"/>
      <w:bookmarkStart w:id="2" w:name="_Toc498351802"/>
      <w:r>
        <w:rPr>
          <w:rFonts w:ascii="Times New Roman" w:hAnsi="Times New Roman" w:eastAsia="宋体"/>
          <w:color w:val="auto"/>
          <w:kern w:val="0"/>
          <w:sz w:val="24"/>
        </w:rPr>
        <w:t>经现场踏勘并对照环评文件，项目性质、建设地点、主体生产工艺与环评及批复保持一致，</w:t>
      </w:r>
      <w:r>
        <w:rPr>
          <w:rFonts w:hint="eastAsia" w:ascii="Times New Roman" w:hAnsi="Times New Roman" w:eastAsia="宋体"/>
          <w:color w:val="auto"/>
          <w:kern w:val="0"/>
          <w:sz w:val="24"/>
          <w:lang w:val="en-US" w:eastAsia="zh-CN"/>
        </w:rPr>
        <w:t>基本无变动。</w:t>
      </w:r>
    </w:p>
    <w:p>
      <w:pPr>
        <w:spacing w:line="480" w:lineRule="exact"/>
        <w:ind w:firstLine="480" w:firstLineChars="200"/>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对照生态环境部 环办环评函〔2020〕688 号关于印发《污染影响类建设项目重大变动清单(试行)》的通知相关内容，</w:t>
      </w:r>
      <w:r>
        <w:rPr>
          <w:rFonts w:hint="eastAsia" w:ascii="Times New Roman" w:hAnsi="Times New Roman" w:eastAsia="宋体"/>
          <w:color w:val="auto"/>
          <w:kern w:val="0"/>
          <w:sz w:val="24"/>
          <w:szCs w:val="24"/>
          <w:lang w:val="en-US" w:eastAsia="zh-CN"/>
        </w:rPr>
        <w:t>企业</w:t>
      </w:r>
      <w:r>
        <w:rPr>
          <w:rFonts w:ascii="Times New Roman" w:hAnsi="Times New Roman" w:eastAsia="宋体"/>
          <w:color w:val="auto"/>
          <w:kern w:val="0"/>
          <w:sz w:val="24"/>
          <w:szCs w:val="24"/>
        </w:rPr>
        <w:t>不属于重大变动。</w:t>
      </w:r>
    </w:p>
    <w:bookmarkEnd w:id="0"/>
    <w:bookmarkEnd w:id="1"/>
    <w:bookmarkEnd w:id="2"/>
    <w:p>
      <w:pPr>
        <w:spacing w:line="480" w:lineRule="exact"/>
        <w:ind w:firstLine="482" w:firstLineChars="200"/>
        <w:outlineLvl w:val="0"/>
        <w:rPr>
          <w:rFonts w:ascii="Times New Roman" w:hAnsi="Times New Roman" w:eastAsia="宋体"/>
          <w:b/>
          <w:color w:val="auto"/>
          <w:kern w:val="0"/>
          <w:sz w:val="24"/>
          <w:szCs w:val="24"/>
        </w:rPr>
      </w:pPr>
      <w:r>
        <w:rPr>
          <w:rFonts w:ascii="Times New Roman" w:hAnsi="Times New Roman" w:eastAsia="宋体"/>
          <w:b/>
          <w:color w:val="auto"/>
          <w:kern w:val="0"/>
          <w:sz w:val="24"/>
          <w:szCs w:val="24"/>
        </w:rPr>
        <w:t>三、环境保护设施建设情况</w:t>
      </w:r>
    </w:p>
    <w:p>
      <w:pPr>
        <w:adjustRightInd w:val="0"/>
        <w:snapToGrid w:val="0"/>
        <w:spacing w:line="480" w:lineRule="exact"/>
        <w:ind w:firstLine="360" w:firstLineChars="150"/>
        <w:rPr>
          <w:rFonts w:hint="default" w:ascii="Times New Roman" w:hAnsi="Times New Roman" w:eastAsia="宋体"/>
          <w:color w:val="auto"/>
          <w:kern w:val="0"/>
          <w:sz w:val="24"/>
          <w:lang w:val="en-US" w:eastAsia="zh-CN"/>
        </w:rPr>
      </w:pPr>
      <w:r>
        <w:rPr>
          <w:rFonts w:ascii="Times New Roman" w:hAnsi="Times New Roman" w:eastAsia="宋体"/>
          <w:color w:val="auto"/>
          <w:kern w:val="0"/>
          <w:sz w:val="24"/>
        </w:rPr>
        <w:t>（一）废水：</w:t>
      </w:r>
      <w:r>
        <w:rPr>
          <w:rFonts w:hint="eastAsia" w:ascii="Times New Roman" w:hAnsi="Times New Roman" w:eastAsia="宋体"/>
          <w:color w:val="auto"/>
          <w:kern w:val="0"/>
          <w:sz w:val="24"/>
          <w:lang w:val="en-US" w:eastAsia="zh-CN"/>
        </w:rPr>
        <w:t>生活污水</w:t>
      </w:r>
      <w:r>
        <w:rPr>
          <w:rFonts w:hint="default" w:ascii="Times New Roman" w:hAnsi="Times New Roman" w:eastAsia="宋体"/>
          <w:color w:val="auto"/>
          <w:kern w:val="0"/>
          <w:sz w:val="24"/>
          <w:lang w:val="en-US" w:eastAsia="zh-CN"/>
        </w:rPr>
        <w:t>经化粪池</w:t>
      </w:r>
      <w:r>
        <w:rPr>
          <w:rFonts w:hint="eastAsia" w:ascii="Times New Roman" w:hAnsi="Times New Roman" w:eastAsia="宋体"/>
          <w:color w:val="auto"/>
          <w:kern w:val="0"/>
          <w:sz w:val="24"/>
          <w:lang w:val="en-US" w:eastAsia="zh-CN"/>
        </w:rPr>
        <w:t>预处理</w:t>
      </w:r>
      <w:r>
        <w:rPr>
          <w:rFonts w:hint="default" w:ascii="Times New Roman" w:hAnsi="Times New Roman" w:eastAsia="宋体"/>
          <w:color w:val="auto"/>
          <w:kern w:val="0"/>
          <w:sz w:val="24"/>
          <w:lang w:val="en-US" w:eastAsia="zh-CN"/>
        </w:rPr>
        <w:t>后，纳管至</w:t>
      </w:r>
      <w:r>
        <w:rPr>
          <w:rFonts w:hint="eastAsia" w:ascii="Times New Roman" w:hAnsi="Times New Roman" w:eastAsia="宋体"/>
          <w:color w:val="auto"/>
          <w:kern w:val="0"/>
          <w:sz w:val="24"/>
        </w:rPr>
        <w:t>德清县</w:t>
      </w:r>
      <w:r>
        <w:rPr>
          <w:rFonts w:hint="eastAsia" w:ascii="Times New Roman" w:hAnsi="Times New Roman" w:eastAsia="宋体"/>
          <w:color w:val="auto"/>
          <w:kern w:val="0"/>
          <w:sz w:val="24"/>
          <w:lang w:val="en-US" w:eastAsia="zh-CN"/>
        </w:rPr>
        <w:t>富春紫光水务有限公司</w:t>
      </w:r>
      <w:r>
        <w:rPr>
          <w:rFonts w:hint="default" w:ascii="Times New Roman" w:hAnsi="Times New Roman" w:eastAsia="宋体"/>
          <w:color w:val="auto"/>
          <w:kern w:val="0"/>
          <w:sz w:val="24"/>
          <w:lang w:val="en-US" w:eastAsia="zh-CN"/>
        </w:rPr>
        <w:t>集中处理</w:t>
      </w:r>
      <w:r>
        <w:rPr>
          <w:rFonts w:hint="eastAsia" w:ascii="Times New Roman" w:hAnsi="Times New Roman" w:eastAsia="宋体"/>
          <w:color w:val="auto"/>
          <w:kern w:val="0"/>
          <w:sz w:val="24"/>
          <w:lang w:val="en-US" w:eastAsia="zh-CN"/>
        </w:rPr>
        <w:t>，达标排放</w:t>
      </w:r>
      <w:r>
        <w:rPr>
          <w:rFonts w:hint="eastAsia"/>
          <w:color w:val="auto"/>
          <w:kern w:val="0"/>
          <w:sz w:val="24"/>
          <w:lang w:val="en-US" w:eastAsia="zh-CN"/>
        </w:rPr>
        <w:t>；杀菌废水和制纯水浓水：直接纳管至德清县富春紫光水务有限公司集中处理，达标排放；原料清洗水、设备清洗水和地面清洗水：产生后排入厂区收集池暂存，定期通过车辆运输至德清县富春紫光水务有限公司直接作为碳源使用。</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jc w:val="both"/>
        <w:textAlignment w:val="auto"/>
        <w:rPr>
          <w:rFonts w:hint="eastAsia" w:ascii="Times New Roman" w:hAnsi="Times New Roman"/>
          <w:color w:val="auto"/>
          <w:kern w:val="0"/>
          <w:sz w:val="24"/>
          <w:lang w:val="en-US" w:eastAsia="zh-CN"/>
        </w:rPr>
      </w:pPr>
      <w:r>
        <w:rPr>
          <w:rFonts w:ascii="Times New Roman" w:hAnsi="Times New Roman" w:eastAsia="宋体"/>
          <w:color w:val="auto"/>
          <w:kern w:val="0"/>
          <w:sz w:val="24"/>
        </w:rPr>
        <w:t>（二）废气：</w:t>
      </w:r>
      <w:r>
        <w:rPr>
          <w:rFonts w:hint="default" w:ascii="Times New Roman" w:hAnsi="Times New Roman" w:eastAsia="宋体"/>
          <w:color w:val="auto"/>
          <w:kern w:val="0"/>
          <w:sz w:val="24"/>
          <w:lang w:val="en-US" w:eastAsia="zh-CN"/>
        </w:rPr>
        <w:t>本项目营运过程产生的废气主要是</w:t>
      </w:r>
      <w:r>
        <w:rPr>
          <w:rFonts w:hint="eastAsia" w:ascii="Times New Roman" w:hAnsi="Times New Roman" w:eastAsia="宋体"/>
          <w:color w:val="auto"/>
          <w:kern w:val="0"/>
          <w:sz w:val="24"/>
          <w:lang w:val="en-US" w:eastAsia="zh-CN"/>
        </w:rPr>
        <w:t>投料粉尘、异味。①投料粉尘：员工规范操作，轻拿轻放，产生的投料粉尘极少，可忽略不计</w:t>
      </w:r>
      <w:r>
        <w:rPr>
          <w:rFonts w:hint="eastAsia" w:ascii="Times New Roman" w:hAnsi="Times New Roman"/>
          <w:color w:val="auto"/>
          <w:kern w:val="0"/>
          <w:sz w:val="24"/>
          <w:lang w:val="en-US" w:eastAsia="zh-CN"/>
        </w:rPr>
        <w:t>；②异味：少量食品异味，产生量较少，无组织排放。</w:t>
      </w:r>
    </w:p>
    <w:p>
      <w:pPr>
        <w:pStyle w:val="6"/>
        <w:spacing w:line="480" w:lineRule="exact"/>
        <w:ind w:firstLine="480" w:firstLineChars="200"/>
        <w:rPr>
          <w:rFonts w:hint="default" w:ascii="Times New Roman" w:hAnsi="Times New Roman" w:eastAsia="宋体" w:cs="Times New Roman"/>
          <w:color w:val="FF0000"/>
          <w:kern w:val="0"/>
          <w:sz w:val="24"/>
          <w:lang w:val="en-US" w:eastAsia="zh-CN"/>
        </w:rPr>
      </w:pPr>
      <w:r>
        <w:rPr>
          <w:rFonts w:ascii="Times New Roman" w:hAnsi="Times New Roman" w:eastAsia="宋体" w:cs="Times New Roman"/>
          <w:color w:val="auto"/>
          <w:kern w:val="0"/>
          <w:sz w:val="24"/>
        </w:rPr>
        <w:t>（三）噪声：</w:t>
      </w:r>
      <w:r>
        <w:rPr>
          <w:rFonts w:hint="default" w:ascii="Times New Roman" w:hAnsi="Times New Roman" w:eastAsia="宋体" w:cs="Times New Roman"/>
          <w:color w:val="auto"/>
          <w:kern w:val="0"/>
          <w:sz w:val="24"/>
          <w:lang w:val="en-US" w:eastAsia="zh-CN"/>
        </w:rPr>
        <w:t>本项目营运过程产生的噪声主要为各设备运行时的噪声。企业选用符合噪声限值要求的低噪声设备，并在一些必要的设备上加装消声、隔声装置。对于产生振动的设备采取隔震、防震、防冲击措施以减轻振动噪声。将主要的固定噪声源布置于生产厂房内，利用车间隔声，削减噪声排放源强。</w:t>
      </w:r>
    </w:p>
    <w:p>
      <w:pPr>
        <w:pStyle w:val="7"/>
        <w:spacing w:line="480" w:lineRule="exact"/>
        <w:ind w:left="0" w:firstLine="360" w:firstLineChars="150"/>
        <w:rPr>
          <w:rFonts w:hint="default" w:ascii="Times New Roman" w:hAnsi="Times New Roman" w:eastAsia="宋体"/>
          <w:color w:val="FF0000"/>
          <w:sz w:val="24"/>
          <w:lang w:val="en-US" w:eastAsia="zh-CN"/>
        </w:rPr>
      </w:pPr>
      <w:r>
        <w:rPr>
          <w:rFonts w:ascii="Times New Roman" w:hAnsi="Times New Roman" w:eastAsia="宋体"/>
          <w:color w:val="auto"/>
          <w:kern w:val="0"/>
          <w:sz w:val="24"/>
          <w:szCs w:val="24"/>
        </w:rPr>
        <w:t>（四）固废：</w:t>
      </w:r>
      <w:r>
        <w:rPr>
          <w:rFonts w:hint="eastAsia" w:ascii="Times New Roman" w:hAnsi="Times New Roman"/>
          <w:color w:val="auto"/>
          <w:kern w:val="0"/>
          <w:sz w:val="24"/>
          <w:szCs w:val="24"/>
          <w:lang w:val="en-US" w:eastAsia="zh-CN"/>
        </w:rPr>
        <w:t>项目仅产生生活垃圾、废包装材料、废品和废树脂膜片。暂存于车间一般固废存储区。</w:t>
      </w:r>
      <w:r>
        <w:rPr>
          <w:rFonts w:hint="default" w:ascii="Times New Roman" w:hAnsi="Times New Roman" w:eastAsia="宋体"/>
          <w:color w:val="auto"/>
          <w:sz w:val="24"/>
          <w:lang w:val="en-US" w:eastAsia="zh-CN"/>
        </w:rPr>
        <w:t>生活垃圾</w:t>
      </w:r>
      <w:r>
        <w:rPr>
          <w:rFonts w:hint="eastAsia" w:ascii="Times New Roman" w:hAnsi="Times New Roman"/>
          <w:color w:val="auto"/>
          <w:sz w:val="24"/>
          <w:lang w:val="en-US" w:eastAsia="zh-CN"/>
        </w:rPr>
        <w:t>和废品委托</w:t>
      </w:r>
      <w:r>
        <w:rPr>
          <w:rFonts w:hint="default" w:ascii="Times New Roman" w:hAnsi="Times New Roman" w:eastAsia="宋体"/>
          <w:color w:val="auto"/>
          <w:sz w:val="24"/>
          <w:lang w:val="en-US" w:eastAsia="zh-CN"/>
        </w:rPr>
        <w:t>环卫部门统一清运；</w:t>
      </w:r>
      <w:r>
        <w:rPr>
          <w:rFonts w:hint="eastAsia" w:ascii="Times New Roman" w:hAnsi="Times New Roman"/>
          <w:color w:val="auto"/>
          <w:sz w:val="24"/>
          <w:lang w:val="en-US" w:eastAsia="zh-CN"/>
        </w:rPr>
        <w:t>废包装材料出售给废旧物资回收单位；废树脂膜片由供应商回收</w:t>
      </w:r>
      <w:r>
        <w:rPr>
          <w:rFonts w:hint="default" w:ascii="Times New Roman" w:hAnsi="Times New Roman" w:eastAsia="宋体"/>
          <w:color w:val="auto"/>
          <w:sz w:val="24"/>
          <w:lang w:val="en-US" w:eastAsia="zh-CN"/>
        </w:rPr>
        <w:t>。</w:t>
      </w:r>
    </w:p>
    <w:p>
      <w:pPr>
        <w:pStyle w:val="7"/>
        <w:spacing w:line="480" w:lineRule="exact"/>
        <w:ind w:left="0" w:firstLine="360" w:firstLineChars="150"/>
        <w:rPr>
          <w:rFonts w:ascii="Times New Roman" w:hAnsi="Times New Roman" w:eastAsia="宋体"/>
          <w:color w:val="auto"/>
          <w:kern w:val="0"/>
          <w:sz w:val="24"/>
          <w:szCs w:val="24"/>
        </w:rPr>
      </w:pPr>
      <w:r>
        <w:rPr>
          <w:rFonts w:ascii="Times New Roman" w:hAnsi="Times New Roman" w:eastAsia="宋体"/>
          <w:color w:val="auto"/>
          <w:kern w:val="0"/>
          <w:sz w:val="24"/>
          <w:szCs w:val="24"/>
        </w:rPr>
        <w:t>（五）环境风险防范措施：针对可能产生的环境风险，</w:t>
      </w:r>
      <w:r>
        <w:rPr>
          <w:rFonts w:hint="eastAsia" w:ascii="Times New Roman" w:hAnsi="Times New Roman" w:eastAsia="宋体"/>
          <w:color w:val="auto"/>
          <w:kern w:val="0"/>
          <w:sz w:val="24"/>
          <w:szCs w:val="24"/>
        </w:rPr>
        <w:t>企业</w:t>
      </w:r>
      <w:r>
        <w:rPr>
          <w:rFonts w:ascii="Times New Roman" w:hAnsi="Times New Roman" w:eastAsia="宋体"/>
          <w:color w:val="auto"/>
          <w:kern w:val="0"/>
          <w:sz w:val="24"/>
          <w:szCs w:val="24"/>
        </w:rPr>
        <w:t>设立了事故应急指挥领导小组，并定期开展演练，同时配备了相应的应急物资，包括灭火器，急救箱等。</w:t>
      </w:r>
    </w:p>
    <w:p>
      <w:pPr>
        <w:spacing w:line="480" w:lineRule="exact"/>
        <w:ind w:firstLine="482" w:firstLineChars="200"/>
        <w:outlineLvl w:val="0"/>
        <w:rPr>
          <w:rFonts w:ascii="Times New Roman" w:hAnsi="Times New Roman" w:eastAsia="宋体"/>
          <w:b/>
          <w:color w:val="auto"/>
          <w:kern w:val="0"/>
          <w:sz w:val="24"/>
          <w:szCs w:val="24"/>
        </w:rPr>
      </w:pPr>
      <w:r>
        <w:rPr>
          <w:rFonts w:ascii="Times New Roman" w:hAnsi="Times New Roman" w:eastAsia="宋体"/>
          <w:b/>
          <w:color w:val="auto"/>
          <w:kern w:val="0"/>
          <w:sz w:val="24"/>
          <w:szCs w:val="24"/>
        </w:rPr>
        <w:t>四、环境保护设施调试监测结果</w:t>
      </w:r>
    </w:p>
    <w:p>
      <w:pPr>
        <w:pStyle w:val="6"/>
        <w:spacing w:line="480" w:lineRule="exact"/>
        <w:ind w:firstLine="480" w:firstLineChars="200"/>
        <w:rPr>
          <w:rFonts w:ascii="Times New Roman" w:hAnsi="Times New Roman" w:eastAsia="宋体" w:cs="Times New Roman"/>
          <w:color w:val="auto"/>
          <w:kern w:val="0"/>
          <w:sz w:val="24"/>
        </w:rPr>
      </w:pPr>
      <w:r>
        <w:rPr>
          <w:rFonts w:hint="eastAsia" w:ascii="Times New Roman" w:hAnsi="Times New Roman" w:eastAsia="宋体" w:cs="Times New Roman"/>
          <w:color w:val="auto"/>
          <w:sz w:val="24"/>
          <w:lang w:eastAsia="zh-CN"/>
        </w:rPr>
        <w:t>中昱（浙江）环境监测股份有限公司</w:t>
      </w:r>
      <w:r>
        <w:rPr>
          <w:rFonts w:ascii="Times New Roman" w:hAnsi="Times New Roman" w:eastAsia="宋体" w:cs="Times New Roman"/>
          <w:color w:val="auto"/>
          <w:sz w:val="24"/>
        </w:rPr>
        <w:t>对</w:t>
      </w:r>
      <w:r>
        <w:rPr>
          <w:rFonts w:ascii="Times New Roman" w:hAnsi="Times New Roman" w:eastAsia="宋体" w:cs="Times New Roman"/>
          <w:color w:val="auto"/>
          <w:kern w:val="0"/>
          <w:sz w:val="24"/>
        </w:rPr>
        <w:t>该项目进行了环境保护验收监测。监测期间，验收项目生产工况正常，符合竣工验收工况负荷要求。</w:t>
      </w:r>
    </w:p>
    <w:p>
      <w:pPr>
        <w:pStyle w:val="9"/>
        <w:spacing w:line="480" w:lineRule="exact"/>
        <w:ind w:firstLine="360" w:firstLineChars="150"/>
        <w:rPr>
          <w:rFonts w:ascii="Times New Roman" w:hAnsi="Times New Roman" w:eastAsia="宋体" w:cs="Times New Roman"/>
          <w:color w:val="auto"/>
          <w:sz w:val="24"/>
          <w:szCs w:val="32"/>
        </w:rPr>
      </w:pPr>
      <w:r>
        <w:rPr>
          <w:rFonts w:ascii="Times New Roman" w:hAnsi="Times New Roman" w:eastAsia="宋体" w:cs="Times New Roman"/>
          <w:color w:val="auto"/>
          <w:sz w:val="24"/>
          <w:szCs w:val="32"/>
        </w:rPr>
        <w:t>（1）噪声污染物排放评价</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由检测结果可知，项目验收监测期间，本项目厂界昼间噪声排放满足《工业企业厂界环境噪声排放标准》（GB12348-2008）中的3类标准。</w:t>
      </w:r>
    </w:p>
    <w:p>
      <w:pPr>
        <w:spacing w:line="480" w:lineRule="exact"/>
        <w:ind w:firstLine="360" w:firstLineChars="150"/>
        <w:rPr>
          <w:rFonts w:ascii="Times New Roman" w:hAnsi="Times New Roman" w:eastAsia="宋体"/>
          <w:color w:val="auto"/>
          <w:kern w:val="0"/>
          <w:sz w:val="24"/>
        </w:rPr>
      </w:pPr>
      <w:r>
        <w:rPr>
          <w:rFonts w:ascii="Times New Roman" w:hAnsi="Times New Roman" w:eastAsia="宋体"/>
          <w:color w:val="auto"/>
          <w:sz w:val="24"/>
          <w:szCs w:val="32"/>
        </w:rPr>
        <w:t>（</w:t>
      </w:r>
      <w:r>
        <w:rPr>
          <w:rFonts w:ascii="Times New Roman" w:hAnsi="Times New Roman" w:eastAsia="宋体"/>
          <w:color w:val="auto"/>
          <w:kern w:val="0"/>
          <w:sz w:val="24"/>
        </w:rPr>
        <w:t>2）废气污染物排放评价</w:t>
      </w:r>
    </w:p>
    <w:p>
      <w:pPr>
        <w:widowControl w:val="0"/>
        <w:numPr>
          <w:ilvl w:val="0"/>
          <w:numId w:val="0"/>
        </w:numPr>
        <w:spacing w:line="360" w:lineRule="auto"/>
        <w:ind w:firstLine="480"/>
        <w:jc w:val="both"/>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auto"/>
          <w:sz w:val="24"/>
          <w:szCs w:val="24"/>
          <w:lang w:val="en-US" w:eastAsia="zh-CN"/>
        </w:rPr>
        <w:t>项目验收监测期间，厂界颗粒物无组织排放能够达到《大气污染物综合排放标准》（GB16297-1996）表2中的无组织排放监控浓度限值要求；臭气浓度能够达到《恶臭污染物排放标准》（GB14554-93）中相应的限值。</w:t>
      </w:r>
    </w:p>
    <w:p>
      <w:pPr>
        <w:spacing w:line="480" w:lineRule="exact"/>
        <w:ind w:firstLine="360" w:firstLineChars="150"/>
        <w:rPr>
          <w:rFonts w:ascii="Times New Roman" w:hAnsi="Times New Roman" w:eastAsia="宋体"/>
          <w:color w:val="auto"/>
          <w:kern w:val="0"/>
          <w:sz w:val="24"/>
        </w:rPr>
      </w:pPr>
      <w:r>
        <w:rPr>
          <w:rFonts w:ascii="Times New Roman" w:hAnsi="Times New Roman" w:eastAsia="宋体"/>
          <w:color w:val="auto"/>
          <w:sz w:val="24"/>
          <w:szCs w:val="32"/>
        </w:rPr>
        <w:t>（</w:t>
      </w:r>
      <w:r>
        <w:rPr>
          <w:rFonts w:ascii="Times New Roman" w:hAnsi="Times New Roman" w:eastAsia="宋体"/>
          <w:color w:val="auto"/>
          <w:kern w:val="0"/>
          <w:sz w:val="24"/>
        </w:rPr>
        <w:t>3）废水污染物排放评价</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color w:val="auto"/>
          <w:sz w:val="24"/>
          <w:szCs w:val="24"/>
          <w:lang w:val="en-US" w:eastAsia="zh-CN"/>
        </w:rPr>
        <w:t>由检测结果可知，项目验收监测期间，生活污水、杀菌废水和制纯水浓水总排放口水质能够达到《污水综合排放标准》（GB8978-1996）中的三级标准；原料、设备和地面清洗水中B/C平均值为0.41，说明该清洗混合水具有较好可生化性，可作为污水厂碳源。</w:t>
      </w:r>
    </w:p>
    <w:p>
      <w:pPr>
        <w:spacing w:line="480" w:lineRule="exact"/>
        <w:ind w:firstLine="360" w:firstLineChars="150"/>
        <w:rPr>
          <w:rFonts w:ascii="Times New Roman" w:hAnsi="Times New Roman" w:eastAsia="宋体"/>
          <w:color w:val="auto"/>
          <w:kern w:val="0"/>
          <w:sz w:val="24"/>
        </w:rPr>
      </w:pPr>
      <w:r>
        <w:rPr>
          <w:rFonts w:ascii="Times New Roman" w:hAnsi="Times New Roman" w:eastAsia="宋体"/>
          <w:color w:val="auto"/>
          <w:kern w:val="0"/>
          <w:sz w:val="24"/>
        </w:rPr>
        <w:t>（4）污染物排放总量</w:t>
      </w:r>
    </w:p>
    <w:p>
      <w:pPr>
        <w:spacing w:line="480" w:lineRule="exact"/>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项目涉及总量控制污染物为CODcr、氨氮、</w:t>
      </w:r>
      <w:r>
        <w:rPr>
          <w:rFonts w:hint="default" w:ascii="Times New Roman" w:hAnsi="Times New Roman" w:eastAsia="宋体" w:cs="Times New Roman"/>
          <w:color w:val="auto"/>
          <w:sz w:val="24"/>
          <w:szCs w:val="24"/>
          <w:lang w:val="en-US" w:eastAsia="zh-CN"/>
        </w:rPr>
        <w:t>颗粒物</w:t>
      </w:r>
      <w:r>
        <w:rPr>
          <w:rFonts w:ascii="Times New Roman" w:hAnsi="Times New Roman" w:eastAsia="宋体"/>
          <w:color w:val="auto"/>
          <w:sz w:val="24"/>
          <w:szCs w:val="24"/>
        </w:rPr>
        <w:t>。</w:t>
      </w:r>
    </w:p>
    <w:p>
      <w:pPr>
        <w:spacing w:line="480" w:lineRule="exact"/>
        <w:ind w:firstLine="480" w:firstLineChars="200"/>
        <w:jc w:val="both"/>
        <w:rPr>
          <w:rFonts w:hint="default" w:ascii="Times New Roman" w:hAnsi="Times New Roman" w:eastAsia="宋体"/>
          <w:color w:val="FF0000"/>
          <w:sz w:val="24"/>
          <w:lang w:val="en-US" w:eastAsia="zh-CN"/>
        </w:rPr>
      </w:pPr>
      <w:r>
        <w:rPr>
          <w:rFonts w:ascii="Times New Roman" w:hAnsi="Times New Roman" w:eastAsia="宋体"/>
          <w:color w:val="auto"/>
          <w:sz w:val="24"/>
        </w:rPr>
        <w:t>环评给出项目</w:t>
      </w:r>
      <w:r>
        <w:rPr>
          <w:rFonts w:hint="eastAsia"/>
          <w:color w:val="auto"/>
          <w:sz w:val="24"/>
          <w:lang w:val="en-US" w:eastAsia="zh-CN"/>
        </w:rPr>
        <w:t>废水</w:t>
      </w:r>
      <w:r>
        <w:rPr>
          <w:rFonts w:ascii="Times New Roman" w:hAnsi="Times New Roman" w:eastAsia="宋体"/>
          <w:color w:val="auto"/>
          <w:sz w:val="24"/>
        </w:rPr>
        <w:t>总排放量为</w:t>
      </w:r>
      <w:r>
        <w:rPr>
          <w:rFonts w:hint="eastAsia"/>
          <w:color w:val="auto"/>
          <w:sz w:val="24"/>
          <w:lang w:val="en-US" w:eastAsia="zh-CN"/>
        </w:rPr>
        <w:t>13728</w:t>
      </w:r>
      <w:r>
        <w:rPr>
          <w:rFonts w:ascii="Times New Roman" w:hAnsi="Times New Roman" w:eastAsia="宋体"/>
          <w:color w:val="auto"/>
          <w:sz w:val="24"/>
        </w:rPr>
        <w:t>t/a，CODcr排入自然</w:t>
      </w:r>
      <w:r>
        <w:rPr>
          <w:rFonts w:hint="eastAsia"/>
          <w:color w:val="auto"/>
          <w:sz w:val="24"/>
          <w:lang w:val="en-US" w:eastAsia="zh-CN"/>
        </w:rPr>
        <w:t>环境</w:t>
      </w:r>
      <w:r>
        <w:rPr>
          <w:rFonts w:ascii="Times New Roman" w:hAnsi="Times New Roman" w:eastAsia="宋体"/>
          <w:color w:val="auto"/>
          <w:sz w:val="24"/>
        </w:rPr>
        <w:t>量为0.</w:t>
      </w:r>
      <w:r>
        <w:rPr>
          <w:rFonts w:hint="eastAsia"/>
          <w:color w:val="auto"/>
          <w:sz w:val="24"/>
          <w:lang w:val="en-US" w:eastAsia="zh-CN"/>
        </w:rPr>
        <w:t>229</w:t>
      </w:r>
      <w:r>
        <w:rPr>
          <w:rFonts w:ascii="Times New Roman" w:hAnsi="Times New Roman" w:eastAsia="宋体"/>
          <w:color w:val="auto"/>
          <w:sz w:val="24"/>
        </w:rPr>
        <w:t>t/a，氨氮排入自然</w:t>
      </w:r>
      <w:r>
        <w:rPr>
          <w:rFonts w:hint="eastAsia"/>
          <w:color w:val="auto"/>
          <w:sz w:val="24"/>
          <w:lang w:val="en-US" w:eastAsia="zh-CN"/>
        </w:rPr>
        <w:t>环境</w:t>
      </w:r>
      <w:r>
        <w:rPr>
          <w:rFonts w:ascii="Times New Roman" w:hAnsi="Times New Roman" w:eastAsia="宋体"/>
          <w:color w:val="auto"/>
          <w:sz w:val="24"/>
        </w:rPr>
        <w:t>量为0.0</w:t>
      </w:r>
      <w:r>
        <w:rPr>
          <w:rFonts w:hint="eastAsia"/>
          <w:color w:val="auto"/>
          <w:sz w:val="24"/>
          <w:lang w:val="en-US" w:eastAsia="zh-CN"/>
        </w:rPr>
        <w:t>23</w:t>
      </w:r>
      <w:r>
        <w:rPr>
          <w:rFonts w:ascii="Times New Roman" w:hAnsi="Times New Roman" w:eastAsia="宋体"/>
          <w:color w:val="auto"/>
          <w:sz w:val="24"/>
        </w:rPr>
        <w:t>t/a</w:t>
      </w:r>
      <w:r>
        <w:rPr>
          <w:rFonts w:hint="eastAsia"/>
          <w:color w:val="auto"/>
          <w:sz w:val="24"/>
          <w:lang w:eastAsia="zh-CN"/>
        </w:rPr>
        <w:t>，</w:t>
      </w:r>
      <w:r>
        <w:rPr>
          <w:rFonts w:hint="eastAsia"/>
          <w:color w:val="auto"/>
          <w:sz w:val="24"/>
          <w:lang w:val="en-US" w:eastAsia="zh-CN"/>
        </w:rPr>
        <w:t>颗粒物不定量分析。</w:t>
      </w:r>
    </w:p>
    <w:p>
      <w:pPr>
        <w:spacing w:line="480" w:lineRule="exact"/>
        <w:ind w:firstLine="480" w:firstLineChars="200"/>
        <w:rPr>
          <w:rFonts w:ascii="Times New Roman" w:hAnsi="Times New Roman" w:eastAsia="宋体"/>
          <w:color w:val="FF0000"/>
          <w:sz w:val="24"/>
        </w:rPr>
      </w:pPr>
      <w:r>
        <w:rPr>
          <w:rFonts w:ascii="Times New Roman" w:hAnsi="Times New Roman" w:eastAsia="宋体"/>
          <w:color w:val="auto"/>
          <w:sz w:val="24"/>
        </w:rPr>
        <w:t>项目排放的废水</w:t>
      </w:r>
      <w:r>
        <w:rPr>
          <w:rFonts w:hint="eastAsia"/>
          <w:color w:val="auto"/>
          <w:sz w:val="24"/>
          <w:lang w:val="en-US" w:eastAsia="zh-CN"/>
        </w:rPr>
        <w:t>主要为生活污水、杀菌废水、制纯水浓水、原料清洗废水、设备清洗废水和地面清洗废水</w:t>
      </w:r>
      <w:r>
        <w:rPr>
          <w:rFonts w:ascii="Times New Roman" w:hAnsi="Times New Roman" w:eastAsia="宋体"/>
          <w:color w:val="auto"/>
          <w:sz w:val="24"/>
        </w:rPr>
        <w:t>，</w:t>
      </w:r>
      <w:r>
        <w:rPr>
          <w:rFonts w:hint="eastAsia"/>
          <w:color w:val="auto"/>
          <w:sz w:val="24"/>
          <w:lang w:val="en-US" w:eastAsia="zh-CN"/>
        </w:rPr>
        <w:t>生活污水经化粪池预处理后与杀菌废水、制纯水浓水一并纳管至</w:t>
      </w:r>
      <w:r>
        <w:rPr>
          <w:rFonts w:hint="eastAsia" w:ascii="Times New Roman" w:hAnsi="Times New Roman" w:eastAsia="宋体" w:cs="Times New Roman"/>
          <w:color w:val="auto"/>
          <w:kern w:val="0"/>
          <w:sz w:val="24"/>
          <w:szCs w:val="24"/>
        </w:rPr>
        <w:t>德清县</w:t>
      </w:r>
      <w:r>
        <w:rPr>
          <w:rFonts w:hint="eastAsia" w:ascii="Times New Roman" w:hAnsi="Times New Roman" w:eastAsia="宋体" w:cs="Times New Roman"/>
          <w:color w:val="auto"/>
          <w:kern w:val="0"/>
          <w:sz w:val="24"/>
          <w:szCs w:val="24"/>
          <w:lang w:val="en-US" w:eastAsia="zh-CN"/>
        </w:rPr>
        <w:t>富春紫光水务有限公司</w:t>
      </w:r>
      <w:r>
        <w:rPr>
          <w:rFonts w:ascii="Times New Roman" w:hAnsi="Times New Roman" w:eastAsia="宋体"/>
          <w:bCs/>
          <w:color w:val="auto"/>
          <w:sz w:val="24"/>
        </w:rPr>
        <w:t>集中</w:t>
      </w:r>
      <w:r>
        <w:rPr>
          <w:rFonts w:ascii="Times New Roman" w:hAnsi="Times New Roman" w:eastAsia="宋体"/>
          <w:color w:val="auto"/>
          <w:sz w:val="24"/>
        </w:rPr>
        <w:t>处理后排放，CODcr排入自然</w:t>
      </w:r>
      <w:r>
        <w:rPr>
          <w:rFonts w:hint="eastAsia"/>
          <w:color w:val="auto"/>
          <w:sz w:val="24"/>
          <w:lang w:val="en-US" w:eastAsia="zh-CN"/>
        </w:rPr>
        <w:t>环境</w:t>
      </w:r>
      <w:r>
        <w:rPr>
          <w:rFonts w:ascii="Times New Roman" w:hAnsi="Times New Roman" w:eastAsia="宋体"/>
          <w:color w:val="auto"/>
          <w:sz w:val="24"/>
        </w:rPr>
        <w:t>量为0.</w:t>
      </w:r>
      <w:r>
        <w:rPr>
          <w:rFonts w:hint="eastAsia" w:ascii="Times New Roman" w:hAnsi="Times New Roman" w:eastAsia="宋体"/>
          <w:color w:val="auto"/>
          <w:sz w:val="24"/>
          <w:lang w:val="en-US" w:eastAsia="zh-CN"/>
        </w:rPr>
        <w:t>1</w:t>
      </w:r>
      <w:r>
        <w:rPr>
          <w:rFonts w:hint="eastAsia"/>
          <w:color w:val="auto"/>
          <w:sz w:val="24"/>
          <w:lang w:val="en-US" w:eastAsia="zh-CN"/>
        </w:rPr>
        <w:t>53</w:t>
      </w:r>
      <w:r>
        <w:rPr>
          <w:rFonts w:ascii="Times New Roman" w:hAnsi="Times New Roman" w:eastAsia="宋体"/>
          <w:color w:val="auto"/>
          <w:sz w:val="24"/>
        </w:rPr>
        <w:t>t/a，氨氮排入自然</w:t>
      </w:r>
      <w:r>
        <w:rPr>
          <w:rFonts w:hint="eastAsia"/>
          <w:color w:val="auto"/>
          <w:sz w:val="24"/>
          <w:lang w:val="en-US" w:eastAsia="zh-CN"/>
        </w:rPr>
        <w:t>环境</w:t>
      </w:r>
      <w:r>
        <w:rPr>
          <w:rFonts w:ascii="Times New Roman" w:hAnsi="Times New Roman" w:eastAsia="宋体"/>
          <w:color w:val="auto"/>
          <w:sz w:val="24"/>
        </w:rPr>
        <w:t>量为0.0</w:t>
      </w:r>
      <w:r>
        <w:rPr>
          <w:rFonts w:hint="eastAsia"/>
          <w:color w:val="auto"/>
          <w:sz w:val="24"/>
          <w:lang w:val="en-US" w:eastAsia="zh-CN"/>
        </w:rPr>
        <w:t>11</w:t>
      </w:r>
      <w:r>
        <w:rPr>
          <w:rFonts w:ascii="Times New Roman" w:hAnsi="Times New Roman" w:eastAsia="宋体"/>
          <w:color w:val="auto"/>
          <w:sz w:val="24"/>
        </w:rPr>
        <w:t>t/a</w:t>
      </w:r>
      <w:r>
        <w:rPr>
          <w:rFonts w:hint="eastAsia"/>
          <w:color w:val="auto"/>
          <w:sz w:val="24"/>
          <w:lang w:eastAsia="zh-CN"/>
        </w:rPr>
        <w:t>，</w:t>
      </w:r>
      <w:r>
        <w:rPr>
          <w:rFonts w:ascii="Times New Roman" w:hAnsi="Times New Roman" w:eastAsia="宋体"/>
          <w:color w:val="auto"/>
          <w:sz w:val="24"/>
        </w:rPr>
        <w:t>CODcr</w:t>
      </w:r>
      <w:r>
        <w:rPr>
          <w:rFonts w:hint="eastAsia"/>
          <w:color w:val="auto"/>
          <w:sz w:val="24"/>
          <w:lang w:val="en-US" w:eastAsia="zh-CN"/>
        </w:rPr>
        <w:t>和</w:t>
      </w:r>
      <w:r>
        <w:rPr>
          <w:rFonts w:ascii="Times New Roman" w:hAnsi="Times New Roman" w:eastAsia="宋体"/>
          <w:color w:val="auto"/>
          <w:sz w:val="24"/>
        </w:rPr>
        <w:t>氨氮外排环境量分别均未出现超量排放，符合总量控制要求。</w:t>
      </w:r>
    </w:p>
    <w:p>
      <w:pPr>
        <w:spacing w:line="480" w:lineRule="exact"/>
        <w:ind w:firstLine="480" w:firstLineChars="200"/>
        <w:rPr>
          <w:rFonts w:ascii="Times New Roman" w:hAnsi="Times New Roman" w:eastAsia="宋体"/>
          <w:color w:val="FF0000"/>
          <w:sz w:val="24"/>
          <w:szCs w:val="24"/>
        </w:rPr>
      </w:pPr>
      <w:r>
        <w:rPr>
          <w:rFonts w:ascii="Times New Roman" w:hAnsi="Times New Roman" w:eastAsia="宋体"/>
          <w:color w:val="auto"/>
          <w:sz w:val="24"/>
        </w:rPr>
        <w:t>环评给出企业</w:t>
      </w:r>
      <w:r>
        <w:rPr>
          <w:rFonts w:hint="eastAsia" w:cs="Times New Roman"/>
          <w:color w:val="auto"/>
          <w:sz w:val="24"/>
          <w:szCs w:val="24"/>
          <w:vertAlign w:val="baseline"/>
          <w:lang w:val="en-US" w:eastAsia="zh-CN"/>
        </w:rPr>
        <w:t>年产9300吨罐头制品、3000吨饮料制品项目</w:t>
      </w:r>
      <w:r>
        <w:rPr>
          <w:rFonts w:hint="eastAsia" w:ascii="Times New Roman" w:hAnsi="Times New Roman" w:eastAsia="宋体"/>
          <w:color w:val="auto"/>
          <w:kern w:val="0"/>
          <w:sz w:val="24"/>
          <w:szCs w:val="24"/>
          <w:lang w:val="en-US" w:eastAsia="zh-CN"/>
        </w:rPr>
        <w:t>颗粒物</w:t>
      </w:r>
      <w:r>
        <w:rPr>
          <w:rFonts w:hint="eastAsia"/>
          <w:color w:val="auto"/>
          <w:kern w:val="0"/>
          <w:sz w:val="24"/>
          <w:szCs w:val="24"/>
          <w:lang w:val="en-US" w:eastAsia="zh-CN"/>
        </w:rPr>
        <w:t>排放量极少，未定量分析。</w:t>
      </w:r>
    </w:p>
    <w:p>
      <w:pPr>
        <w:spacing w:line="480" w:lineRule="exact"/>
        <w:ind w:firstLine="482" w:firstLineChars="200"/>
        <w:outlineLvl w:val="0"/>
        <w:rPr>
          <w:rFonts w:ascii="Times New Roman" w:hAnsi="Times New Roman" w:eastAsia="宋体"/>
          <w:b/>
          <w:color w:val="auto"/>
          <w:kern w:val="0"/>
          <w:sz w:val="24"/>
          <w:szCs w:val="24"/>
        </w:rPr>
      </w:pPr>
      <w:r>
        <w:rPr>
          <w:rFonts w:hint="eastAsia" w:ascii="Times New Roman" w:hAnsi="Times New Roman" w:eastAsia="宋体"/>
          <w:b/>
          <w:color w:val="auto"/>
          <w:kern w:val="0"/>
          <w:sz w:val="24"/>
          <w:szCs w:val="24"/>
          <w:lang w:val="en-US" w:eastAsia="zh-CN"/>
        </w:rPr>
        <w:t>五</w:t>
      </w:r>
      <w:r>
        <w:rPr>
          <w:rFonts w:ascii="Times New Roman" w:hAnsi="Times New Roman" w:eastAsia="宋体"/>
          <w:b/>
          <w:color w:val="auto"/>
          <w:kern w:val="0"/>
          <w:sz w:val="24"/>
          <w:szCs w:val="24"/>
        </w:rPr>
        <w:t>、验收结论</w:t>
      </w:r>
    </w:p>
    <w:p>
      <w:pPr>
        <w:spacing w:line="480" w:lineRule="exact"/>
        <w:ind w:firstLine="480" w:firstLineChars="200"/>
        <w:rPr>
          <w:rFonts w:ascii="Times New Roman" w:hAnsi="Times New Roman" w:eastAsia="宋体"/>
          <w:color w:val="FF0000"/>
          <w:kern w:val="0"/>
          <w:sz w:val="24"/>
          <w:szCs w:val="24"/>
        </w:rPr>
      </w:pPr>
      <w:r>
        <w:rPr>
          <w:rFonts w:ascii="Times New Roman" w:hAnsi="Times New Roman" w:eastAsia="宋体"/>
          <w:color w:val="auto"/>
          <w:kern w:val="0"/>
          <w:sz w:val="24"/>
          <w:szCs w:val="24"/>
        </w:rPr>
        <w:t>依据《建设项目竣工环境保护验收暂行办法》、《验收监测报告表》等资料及环境保护设施现场检查情况，</w:t>
      </w:r>
      <w:r>
        <w:rPr>
          <w:rFonts w:hint="eastAsia" w:cs="Times New Roman"/>
          <w:color w:val="auto"/>
          <w:sz w:val="24"/>
          <w:szCs w:val="24"/>
          <w:lang w:val="en-US" w:eastAsia="zh-CN"/>
        </w:rPr>
        <w:t>浙江尚点食品有限公司</w:t>
      </w:r>
      <w:r>
        <w:rPr>
          <w:rFonts w:hint="eastAsia" w:cs="Times New Roman"/>
          <w:color w:val="auto"/>
          <w:sz w:val="24"/>
          <w:szCs w:val="24"/>
          <w:vertAlign w:val="baseline"/>
          <w:lang w:val="en-US" w:eastAsia="zh-CN"/>
        </w:rPr>
        <w:t>年产9300吨罐头制品、3000吨饮料制品项目</w:t>
      </w:r>
      <w:r>
        <w:rPr>
          <w:rFonts w:ascii="Times New Roman" w:hAnsi="Times New Roman" w:eastAsia="宋体"/>
          <w:color w:val="auto"/>
          <w:kern w:val="0"/>
          <w:sz w:val="24"/>
          <w:szCs w:val="24"/>
        </w:rPr>
        <w:t>环保手续齐全，污染防治措施基本按照环评及批复要求落实；经验收监测，废气、废水、噪声能做到达标排放，固体废物能得到妥善处置，因此该项目符合申请建设项目竣工环境保护自主验收条件项目，不存在《建设项目竣工环境保护验收暂行办法》第八条中所列验收不合格的情形，符合符合竣工环境保护验收条件，验收结论为合格。</w:t>
      </w:r>
    </w:p>
    <w:p>
      <w:pPr>
        <w:spacing w:line="360" w:lineRule="auto"/>
        <w:ind w:firstLine="482" w:firstLineChars="200"/>
        <w:outlineLvl w:val="0"/>
        <w:rPr>
          <w:rFonts w:ascii="Times New Roman" w:hAnsi="Times New Roman" w:eastAsia="宋体"/>
          <w:b/>
          <w:color w:val="auto"/>
          <w:kern w:val="0"/>
          <w:sz w:val="24"/>
          <w:szCs w:val="24"/>
        </w:rPr>
      </w:pPr>
      <w:r>
        <w:rPr>
          <w:rFonts w:hint="eastAsia" w:ascii="Times New Roman" w:hAnsi="Times New Roman" w:eastAsia="宋体"/>
          <w:b/>
          <w:color w:val="auto"/>
          <w:kern w:val="0"/>
          <w:sz w:val="24"/>
          <w:szCs w:val="24"/>
          <w:lang w:val="en-US" w:eastAsia="zh-CN"/>
        </w:rPr>
        <w:t>六</w:t>
      </w:r>
      <w:r>
        <w:rPr>
          <w:rFonts w:ascii="Times New Roman" w:hAnsi="Times New Roman" w:eastAsia="宋体"/>
          <w:b/>
          <w:color w:val="auto"/>
          <w:kern w:val="0"/>
          <w:sz w:val="24"/>
          <w:szCs w:val="24"/>
        </w:rPr>
        <w:t>、后续要求</w:t>
      </w:r>
    </w:p>
    <w:p>
      <w:pPr>
        <w:spacing w:line="480" w:lineRule="exact"/>
        <w:ind w:firstLine="424" w:firstLineChars="177"/>
        <w:rPr>
          <w:rFonts w:ascii="Times New Roman" w:hAnsi="Times New Roman" w:eastAsia="宋体"/>
          <w:color w:val="auto"/>
          <w:kern w:val="0"/>
          <w:sz w:val="24"/>
        </w:rPr>
      </w:pPr>
      <w:r>
        <w:rPr>
          <w:rFonts w:ascii="Times New Roman" w:hAnsi="Times New Roman" w:eastAsia="宋体"/>
          <w:color w:val="auto"/>
          <w:kern w:val="0"/>
          <w:sz w:val="24"/>
        </w:rPr>
        <w:t>（一）完善生产设施和环保设施标识标牌，完善企业环保管理制度，完善各类台账建设。</w:t>
      </w:r>
    </w:p>
    <w:p>
      <w:pPr>
        <w:pStyle w:val="7"/>
        <w:spacing w:line="480" w:lineRule="exact"/>
        <w:ind w:left="0" w:firstLine="405" w:firstLineChars="169"/>
        <w:rPr>
          <w:rFonts w:ascii="Times New Roman" w:hAnsi="Times New Roman" w:eastAsia="宋体"/>
          <w:color w:val="auto"/>
          <w:kern w:val="0"/>
          <w:sz w:val="24"/>
        </w:rPr>
      </w:pPr>
      <w:r>
        <w:rPr>
          <w:rFonts w:ascii="Times New Roman" w:hAnsi="Times New Roman" w:eastAsia="宋体"/>
          <w:color w:val="auto"/>
          <w:kern w:val="0"/>
          <w:sz w:val="24"/>
        </w:rPr>
        <w:t>（</w:t>
      </w:r>
      <w:r>
        <w:rPr>
          <w:rFonts w:hint="eastAsia" w:ascii="Times New Roman" w:hAnsi="Times New Roman"/>
          <w:color w:val="auto"/>
          <w:kern w:val="0"/>
          <w:sz w:val="24"/>
          <w:lang w:val="en-US" w:eastAsia="zh-CN"/>
        </w:rPr>
        <w:t>二</w:t>
      </w:r>
      <w:r>
        <w:rPr>
          <w:rFonts w:ascii="Times New Roman" w:hAnsi="Times New Roman" w:eastAsia="宋体"/>
          <w:color w:val="auto"/>
          <w:kern w:val="0"/>
          <w:sz w:val="24"/>
        </w:rPr>
        <w:t>）建议企业加强日常环保管理和环境风险防范与应急事件处置能力，并开展演练。</w:t>
      </w:r>
    </w:p>
    <w:p>
      <w:pPr>
        <w:spacing w:line="384" w:lineRule="auto"/>
        <w:ind w:firstLine="482" w:firstLineChars="200"/>
        <w:outlineLvl w:val="0"/>
        <w:rPr>
          <w:rFonts w:ascii="Times New Roman" w:hAnsi="Times New Roman" w:eastAsia="宋体"/>
          <w:b/>
          <w:color w:val="auto"/>
          <w:kern w:val="0"/>
          <w:sz w:val="24"/>
          <w:szCs w:val="24"/>
        </w:rPr>
      </w:pPr>
      <w:r>
        <w:rPr>
          <w:rFonts w:hint="eastAsia"/>
          <w:b/>
          <w:color w:val="auto"/>
          <w:kern w:val="0"/>
          <w:sz w:val="24"/>
          <w:szCs w:val="24"/>
          <w:lang w:val="en-US" w:eastAsia="zh-CN"/>
        </w:rPr>
        <w:t>七</w:t>
      </w:r>
      <w:r>
        <w:rPr>
          <w:rFonts w:ascii="Times New Roman" w:hAnsi="Times New Roman" w:eastAsia="宋体"/>
          <w:b/>
          <w:color w:val="auto"/>
          <w:kern w:val="0"/>
          <w:sz w:val="24"/>
          <w:szCs w:val="24"/>
        </w:rPr>
        <w:t>、验收人员信息</w:t>
      </w:r>
    </w:p>
    <w:tbl>
      <w:tblPr>
        <w:tblStyle w:val="18"/>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3969"/>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51"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验收组</w:t>
            </w:r>
          </w:p>
        </w:tc>
        <w:tc>
          <w:tcPr>
            <w:tcW w:w="1276"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姓名</w:t>
            </w:r>
          </w:p>
        </w:tc>
        <w:tc>
          <w:tcPr>
            <w:tcW w:w="3969"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单位</w:t>
            </w:r>
          </w:p>
        </w:tc>
        <w:tc>
          <w:tcPr>
            <w:tcW w:w="1773"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51"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验收负责人</w:t>
            </w:r>
          </w:p>
        </w:tc>
        <w:tc>
          <w:tcPr>
            <w:tcW w:w="1276" w:type="dxa"/>
            <w:noWrap w:val="0"/>
            <w:vAlign w:val="center"/>
          </w:tcPr>
          <w:p>
            <w:pPr>
              <w:adjustRightInd w:val="0"/>
              <w:snapToGrid w:val="0"/>
              <w:spacing w:line="240" w:lineRule="auto"/>
              <w:jc w:val="center"/>
              <w:outlineLvl w:val="0"/>
              <w:rPr>
                <w:rFonts w:hint="default" w:ascii="Times New Roman" w:hAnsi="Times New Roman" w:eastAsia="宋体" w:cs="Times New Roman"/>
                <w:color w:val="auto"/>
                <w:kern w:val="0"/>
                <w:sz w:val="24"/>
                <w:szCs w:val="24"/>
                <w:highlight w:val="none"/>
                <w:shd w:val="clear" w:color="auto" w:fill="auto"/>
                <w:lang w:val="en-US" w:eastAsia="zh-CN" w:bidi="ar-SA"/>
              </w:rPr>
            </w:pPr>
            <w:r>
              <w:rPr>
                <w:rFonts w:hint="eastAsia" w:cs="Times New Roman"/>
                <w:color w:val="auto"/>
                <w:kern w:val="0"/>
                <w:sz w:val="24"/>
                <w:szCs w:val="24"/>
                <w:highlight w:val="none"/>
                <w:shd w:val="clear" w:color="auto" w:fill="auto"/>
                <w:lang w:val="en-US" w:eastAsia="zh-CN"/>
              </w:rPr>
              <w:t>吕行兵</w:t>
            </w:r>
          </w:p>
        </w:tc>
        <w:tc>
          <w:tcPr>
            <w:tcW w:w="3969"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hint="eastAsia"/>
                <w:color w:val="auto"/>
                <w:kern w:val="0"/>
                <w:sz w:val="24"/>
                <w:szCs w:val="24"/>
                <w:lang w:val="en-US" w:eastAsia="zh-CN"/>
              </w:rPr>
              <w:t>浙江尚点食品有限公司</w:t>
            </w:r>
          </w:p>
        </w:tc>
        <w:tc>
          <w:tcPr>
            <w:tcW w:w="1773"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51" w:type="dxa"/>
            <w:vMerge w:val="restart"/>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验收参加人员</w:t>
            </w:r>
          </w:p>
        </w:tc>
        <w:tc>
          <w:tcPr>
            <w:tcW w:w="1276"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刘文彪</w:t>
            </w:r>
          </w:p>
        </w:tc>
        <w:tc>
          <w:tcPr>
            <w:tcW w:w="3969" w:type="dxa"/>
            <w:noWrap w:val="0"/>
            <w:vAlign w:val="center"/>
          </w:tcPr>
          <w:p>
            <w:pPr>
              <w:adjustRightInd w:val="0"/>
              <w:snapToGrid w:val="0"/>
              <w:jc w:val="center"/>
              <w:outlineLvl w:val="0"/>
              <w:rPr>
                <w:rFonts w:hint="default" w:ascii="Times New Roman" w:hAnsi="Times New Roman" w:eastAsia="宋体"/>
                <w:color w:val="auto"/>
                <w:kern w:val="0"/>
                <w:sz w:val="24"/>
                <w:szCs w:val="24"/>
                <w:lang w:val="en-US" w:eastAsia="zh-CN"/>
              </w:rPr>
            </w:pPr>
            <w:r>
              <w:rPr>
                <w:rFonts w:hint="eastAsia"/>
                <w:color w:val="auto"/>
                <w:kern w:val="0"/>
                <w:sz w:val="24"/>
                <w:szCs w:val="24"/>
                <w:lang w:val="en-US" w:eastAsia="zh-CN"/>
              </w:rPr>
              <w:t>中昱（浙江）环境监测股份有限公司</w:t>
            </w:r>
          </w:p>
        </w:tc>
        <w:tc>
          <w:tcPr>
            <w:tcW w:w="1773" w:type="dxa"/>
            <w:noWrap w:val="0"/>
            <w:vAlign w:val="center"/>
          </w:tcPr>
          <w:p>
            <w:pPr>
              <w:adjustRightInd w:val="0"/>
              <w:snapToGrid w:val="0"/>
              <w:jc w:val="center"/>
              <w:outlineLvl w:val="0"/>
              <w:rPr>
                <w:rFonts w:hint="eastAsia" w:ascii="Times New Roman" w:hAnsi="Times New Roman" w:eastAsia="宋体"/>
                <w:color w:val="auto"/>
                <w:kern w:val="0"/>
                <w:sz w:val="24"/>
                <w:szCs w:val="24"/>
                <w:lang w:val="en-US" w:eastAsia="zh-CN"/>
              </w:rPr>
            </w:pPr>
            <w:r>
              <w:rPr>
                <w:rFonts w:hint="eastAsia"/>
                <w:color w:val="auto"/>
                <w:kern w:val="0"/>
                <w:sz w:val="24"/>
                <w:szCs w:val="24"/>
                <w:lang w:val="en-US" w:eastAsia="zh-CN"/>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51" w:type="dxa"/>
            <w:vMerge w:val="continue"/>
            <w:noWrap w:val="0"/>
            <w:vAlign w:val="center"/>
          </w:tcPr>
          <w:p>
            <w:pPr>
              <w:adjustRightInd w:val="0"/>
              <w:snapToGrid w:val="0"/>
              <w:jc w:val="center"/>
              <w:outlineLvl w:val="0"/>
              <w:rPr>
                <w:rFonts w:ascii="Times New Roman" w:hAnsi="Times New Roman" w:eastAsia="宋体"/>
                <w:color w:val="auto"/>
                <w:kern w:val="0"/>
                <w:sz w:val="24"/>
                <w:szCs w:val="24"/>
              </w:rPr>
            </w:pPr>
          </w:p>
        </w:tc>
        <w:tc>
          <w:tcPr>
            <w:tcW w:w="1276"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江志渊</w:t>
            </w:r>
          </w:p>
        </w:tc>
        <w:tc>
          <w:tcPr>
            <w:tcW w:w="3969"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湖州天际环保技术有限公司</w:t>
            </w:r>
          </w:p>
        </w:tc>
        <w:tc>
          <w:tcPr>
            <w:tcW w:w="1773"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hint="eastAsia"/>
                <w:color w:val="auto"/>
                <w:kern w:val="0"/>
                <w:sz w:val="24"/>
                <w:szCs w:val="24"/>
                <w:lang w:val="en-US" w:eastAsia="zh-CN"/>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51" w:type="dxa"/>
            <w:vMerge w:val="continue"/>
            <w:noWrap w:val="0"/>
            <w:vAlign w:val="center"/>
          </w:tcPr>
          <w:p>
            <w:pPr>
              <w:adjustRightInd w:val="0"/>
              <w:snapToGrid w:val="0"/>
              <w:jc w:val="center"/>
              <w:outlineLvl w:val="0"/>
              <w:rPr>
                <w:rFonts w:ascii="Times New Roman" w:hAnsi="Times New Roman" w:eastAsia="宋体"/>
                <w:color w:val="auto"/>
                <w:kern w:val="0"/>
                <w:sz w:val="24"/>
                <w:szCs w:val="24"/>
              </w:rPr>
            </w:pPr>
          </w:p>
        </w:tc>
        <w:tc>
          <w:tcPr>
            <w:tcW w:w="1276"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ascii="Times New Roman" w:hAnsi="Times New Roman" w:eastAsia="宋体"/>
                <w:color w:val="auto"/>
                <w:kern w:val="0"/>
                <w:sz w:val="24"/>
                <w:szCs w:val="24"/>
              </w:rPr>
              <w:t>林亚安</w:t>
            </w:r>
          </w:p>
        </w:tc>
        <w:tc>
          <w:tcPr>
            <w:tcW w:w="3969" w:type="dxa"/>
            <w:noWrap w:val="0"/>
            <w:vAlign w:val="center"/>
          </w:tcPr>
          <w:p>
            <w:pPr>
              <w:adjustRightInd w:val="0"/>
              <w:snapToGrid w:val="0"/>
              <w:jc w:val="center"/>
              <w:outlineLvl w:val="0"/>
              <w:rPr>
                <w:rFonts w:hint="default" w:ascii="Times New Roman" w:hAnsi="Times New Roman" w:eastAsia="宋体"/>
                <w:color w:val="auto"/>
                <w:kern w:val="0"/>
                <w:sz w:val="24"/>
                <w:szCs w:val="24"/>
                <w:lang w:val="en-US" w:eastAsia="zh-CN"/>
              </w:rPr>
            </w:pPr>
            <w:r>
              <w:rPr>
                <w:rFonts w:hint="eastAsia"/>
                <w:color w:val="auto"/>
                <w:kern w:val="0"/>
                <w:sz w:val="24"/>
                <w:szCs w:val="24"/>
                <w:lang w:val="en-US" w:eastAsia="zh-CN"/>
              </w:rPr>
              <w:t>安吉青木环保科技有限公司</w:t>
            </w:r>
          </w:p>
        </w:tc>
        <w:tc>
          <w:tcPr>
            <w:tcW w:w="1773" w:type="dxa"/>
            <w:noWrap w:val="0"/>
            <w:vAlign w:val="center"/>
          </w:tcPr>
          <w:p>
            <w:pPr>
              <w:adjustRightInd w:val="0"/>
              <w:snapToGrid w:val="0"/>
              <w:jc w:val="center"/>
              <w:outlineLvl w:val="0"/>
              <w:rPr>
                <w:rFonts w:ascii="Times New Roman" w:hAnsi="Times New Roman" w:eastAsia="宋体"/>
                <w:color w:val="auto"/>
                <w:kern w:val="0"/>
                <w:sz w:val="24"/>
                <w:szCs w:val="24"/>
              </w:rPr>
            </w:pPr>
            <w:r>
              <w:rPr>
                <w:rFonts w:hint="eastAsia"/>
                <w:color w:val="auto"/>
                <w:kern w:val="0"/>
                <w:sz w:val="24"/>
                <w:szCs w:val="24"/>
                <w:lang w:val="en-US" w:eastAsia="zh-CN"/>
              </w:rPr>
              <w:t>专家</w:t>
            </w:r>
          </w:p>
        </w:tc>
      </w:tr>
    </w:tbl>
    <w:p>
      <w:pPr>
        <w:spacing w:line="360" w:lineRule="auto"/>
        <w:rPr>
          <w:rFonts w:ascii="Times New Roman" w:hAnsi="Times New Roman" w:eastAsia="宋体"/>
          <w:color w:val="FF0000"/>
          <w:sz w:val="24"/>
          <w:szCs w:val="24"/>
        </w:rPr>
      </w:pPr>
    </w:p>
    <w:p>
      <w:pPr>
        <w:spacing w:line="360" w:lineRule="auto"/>
        <w:ind w:firstLine="480" w:firstLineChars="200"/>
        <w:jc w:val="right"/>
        <w:rPr>
          <w:rFonts w:hint="eastAsia" w:ascii="Times New Roman" w:hAnsi="Times New Roman" w:eastAsia="宋体"/>
          <w:color w:val="auto"/>
          <w:kern w:val="0"/>
          <w:sz w:val="24"/>
          <w:szCs w:val="24"/>
          <w:lang w:val="en-US" w:eastAsia="zh-CN"/>
        </w:rPr>
      </w:pPr>
      <w:r>
        <w:rPr>
          <w:rFonts w:hint="eastAsia"/>
          <w:color w:val="auto"/>
          <w:kern w:val="0"/>
          <w:sz w:val="24"/>
          <w:szCs w:val="24"/>
          <w:lang w:val="en-US" w:eastAsia="zh-CN"/>
        </w:rPr>
        <w:t>浙江尚点食品有限公司</w:t>
      </w:r>
    </w:p>
    <w:p>
      <w:pPr>
        <w:spacing w:line="360" w:lineRule="auto"/>
        <w:ind w:firstLine="480" w:firstLineChars="200"/>
        <w:jc w:val="right"/>
        <w:rPr>
          <w:rFonts w:ascii="Times New Roman" w:hAnsi="Times New Roman" w:eastAsia="宋体"/>
          <w:color w:val="auto"/>
          <w:kern w:val="0"/>
          <w:sz w:val="24"/>
          <w:szCs w:val="24"/>
        </w:rPr>
      </w:pPr>
      <w:r>
        <w:rPr>
          <w:rFonts w:ascii="Times New Roman" w:hAnsi="Times New Roman" w:eastAsia="宋体"/>
          <w:color w:val="auto"/>
          <w:kern w:val="0"/>
          <w:sz w:val="24"/>
          <w:szCs w:val="24"/>
        </w:rPr>
        <w:t>202</w:t>
      </w:r>
      <w:r>
        <w:rPr>
          <w:rFonts w:hint="eastAsia"/>
          <w:color w:val="auto"/>
          <w:kern w:val="0"/>
          <w:sz w:val="24"/>
          <w:szCs w:val="24"/>
          <w:lang w:val="en-US" w:eastAsia="zh-CN"/>
        </w:rPr>
        <w:t>4</w:t>
      </w:r>
      <w:r>
        <w:rPr>
          <w:rFonts w:ascii="Times New Roman" w:hAnsi="Times New Roman" w:eastAsia="宋体"/>
          <w:color w:val="auto"/>
          <w:kern w:val="0"/>
          <w:sz w:val="24"/>
          <w:szCs w:val="24"/>
        </w:rPr>
        <w:t>年</w:t>
      </w:r>
      <w:r>
        <w:rPr>
          <w:rFonts w:hint="eastAsia"/>
          <w:color w:val="auto"/>
          <w:kern w:val="0"/>
          <w:sz w:val="24"/>
          <w:szCs w:val="24"/>
          <w:lang w:val="en-US" w:eastAsia="zh-CN"/>
        </w:rPr>
        <w:t>2</w:t>
      </w:r>
      <w:r>
        <w:rPr>
          <w:rFonts w:ascii="Times New Roman" w:hAnsi="Times New Roman" w:eastAsia="宋体"/>
          <w:color w:val="auto"/>
          <w:kern w:val="0"/>
          <w:sz w:val="24"/>
          <w:szCs w:val="24"/>
        </w:rPr>
        <w:t>月</w:t>
      </w:r>
      <w:r>
        <w:rPr>
          <w:rFonts w:hint="eastAsia"/>
          <w:color w:val="auto"/>
          <w:kern w:val="0"/>
          <w:sz w:val="24"/>
          <w:szCs w:val="24"/>
          <w:lang w:val="en-US" w:eastAsia="zh-CN"/>
        </w:rPr>
        <w:t>2</w:t>
      </w:r>
      <w:r>
        <w:rPr>
          <w:rFonts w:ascii="Times New Roman" w:hAnsi="Times New Roman" w:eastAsia="宋体"/>
          <w:color w:val="auto"/>
          <w:kern w:val="0"/>
          <w:sz w:val="24"/>
          <w:szCs w:val="24"/>
        </w:rPr>
        <w:t>日</w:t>
      </w:r>
    </w:p>
    <w:p>
      <w:pPr>
        <w:pStyle w:val="13"/>
        <w:rPr>
          <w:rFonts w:hint="eastAsia" w:eastAsia="宋体"/>
          <w:color w:val="FF0000"/>
          <w:lang w:eastAsia="zh-CN"/>
        </w:rPr>
      </w:pPr>
      <w:bookmarkStart w:id="3" w:name="_GoBack"/>
      <w:r>
        <w:rPr>
          <w:rFonts w:hint="eastAsia" w:eastAsia="宋体"/>
          <w:color w:val="FF0000"/>
          <w:lang w:eastAsia="zh-CN"/>
        </w:rPr>
        <w:drawing>
          <wp:inline distT="0" distB="0" distL="114300" distR="114300">
            <wp:extent cx="5267960" cy="7444105"/>
            <wp:effectExtent l="0" t="0" r="2540" b="10795"/>
            <wp:docPr id="1" name="图片 1" descr="验收签到表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验收签到表_00"/>
                    <pic:cNvPicPr>
                      <a:picLocks noChangeAspect="1"/>
                    </pic:cNvPicPr>
                  </pic:nvPicPr>
                  <pic:blipFill>
                    <a:blip r:embed="rId4"/>
                    <a:stretch>
                      <a:fillRect/>
                    </a:stretch>
                  </pic:blipFill>
                  <pic:spPr>
                    <a:xfrm>
                      <a:off x="0" y="0"/>
                      <a:ext cx="5267960" cy="7444105"/>
                    </a:xfrm>
                    <a:prstGeom prst="rect">
                      <a:avLst/>
                    </a:prstGeom>
                  </pic:spPr>
                </pic:pic>
              </a:graphicData>
            </a:graphic>
          </wp:inline>
        </w:drawing>
      </w:r>
      <w:bookmarkEnd w:id="3"/>
    </w:p>
    <w:sectPr>
      <w:pgSz w:w="11906" w:h="16838"/>
      <w:pgMar w:top="1560" w:right="1800" w:bottom="170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NThjMzcxMGU3NmU2MWJhZGFkZTEyYjkwN2FiZjYifQ=="/>
  </w:docVars>
  <w:rsids>
    <w:rsidRoot w:val="00831017"/>
    <w:rsid w:val="00000B47"/>
    <w:rsid w:val="000061D1"/>
    <w:rsid w:val="0001397B"/>
    <w:rsid w:val="00015349"/>
    <w:rsid w:val="00016531"/>
    <w:rsid w:val="00017D8F"/>
    <w:rsid w:val="00022599"/>
    <w:rsid w:val="000236D4"/>
    <w:rsid w:val="00030AA1"/>
    <w:rsid w:val="00033371"/>
    <w:rsid w:val="000345D4"/>
    <w:rsid w:val="00034622"/>
    <w:rsid w:val="0004001F"/>
    <w:rsid w:val="000414C5"/>
    <w:rsid w:val="0004218D"/>
    <w:rsid w:val="00043588"/>
    <w:rsid w:val="00043672"/>
    <w:rsid w:val="00046E04"/>
    <w:rsid w:val="00051BA4"/>
    <w:rsid w:val="000520E2"/>
    <w:rsid w:val="000522C0"/>
    <w:rsid w:val="0005293D"/>
    <w:rsid w:val="00052BF0"/>
    <w:rsid w:val="0006047F"/>
    <w:rsid w:val="00060E8A"/>
    <w:rsid w:val="00061244"/>
    <w:rsid w:val="000657F6"/>
    <w:rsid w:val="00066AAE"/>
    <w:rsid w:val="00067BEC"/>
    <w:rsid w:val="00071DA3"/>
    <w:rsid w:val="00074888"/>
    <w:rsid w:val="0007560F"/>
    <w:rsid w:val="00080A28"/>
    <w:rsid w:val="00081651"/>
    <w:rsid w:val="00083C53"/>
    <w:rsid w:val="00083DD6"/>
    <w:rsid w:val="0008412C"/>
    <w:rsid w:val="000849D6"/>
    <w:rsid w:val="000853D1"/>
    <w:rsid w:val="000872F7"/>
    <w:rsid w:val="000875C2"/>
    <w:rsid w:val="00090811"/>
    <w:rsid w:val="000915DF"/>
    <w:rsid w:val="00093FE0"/>
    <w:rsid w:val="000940DA"/>
    <w:rsid w:val="00094EBC"/>
    <w:rsid w:val="00096681"/>
    <w:rsid w:val="0009748E"/>
    <w:rsid w:val="00097E86"/>
    <w:rsid w:val="00097EE3"/>
    <w:rsid w:val="000A059A"/>
    <w:rsid w:val="000A0E97"/>
    <w:rsid w:val="000A2751"/>
    <w:rsid w:val="000A509C"/>
    <w:rsid w:val="000A5627"/>
    <w:rsid w:val="000A6DA6"/>
    <w:rsid w:val="000B29A4"/>
    <w:rsid w:val="000B3274"/>
    <w:rsid w:val="000B3CEE"/>
    <w:rsid w:val="000B7484"/>
    <w:rsid w:val="000C0122"/>
    <w:rsid w:val="000C2288"/>
    <w:rsid w:val="000C35CD"/>
    <w:rsid w:val="000C5345"/>
    <w:rsid w:val="000C6719"/>
    <w:rsid w:val="000C6BDB"/>
    <w:rsid w:val="000C6E16"/>
    <w:rsid w:val="000D059C"/>
    <w:rsid w:val="000D1777"/>
    <w:rsid w:val="000D1C62"/>
    <w:rsid w:val="000D2B68"/>
    <w:rsid w:val="000D6047"/>
    <w:rsid w:val="000D7E94"/>
    <w:rsid w:val="000E07F6"/>
    <w:rsid w:val="000E2BD1"/>
    <w:rsid w:val="000F15C3"/>
    <w:rsid w:val="000F1747"/>
    <w:rsid w:val="000F1D35"/>
    <w:rsid w:val="000F3363"/>
    <w:rsid w:val="000F4A7C"/>
    <w:rsid w:val="000F4FE9"/>
    <w:rsid w:val="000F5D22"/>
    <w:rsid w:val="000F79E7"/>
    <w:rsid w:val="00105C65"/>
    <w:rsid w:val="00111AD9"/>
    <w:rsid w:val="00112283"/>
    <w:rsid w:val="00112D55"/>
    <w:rsid w:val="001141CA"/>
    <w:rsid w:val="00115678"/>
    <w:rsid w:val="00116534"/>
    <w:rsid w:val="00117221"/>
    <w:rsid w:val="0012557A"/>
    <w:rsid w:val="00127E29"/>
    <w:rsid w:val="0013021D"/>
    <w:rsid w:val="001316D5"/>
    <w:rsid w:val="00132669"/>
    <w:rsid w:val="001335D0"/>
    <w:rsid w:val="001335E1"/>
    <w:rsid w:val="00137ADD"/>
    <w:rsid w:val="0014173B"/>
    <w:rsid w:val="0014645F"/>
    <w:rsid w:val="001506E9"/>
    <w:rsid w:val="00153E37"/>
    <w:rsid w:val="00155A09"/>
    <w:rsid w:val="001571BA"/>
    <w:rsid w:val="00160695"/>
    <w:rsid w:val="00164923"/>
    <w:rsid w:val="00164E0B"/>
    <w:rsid w:val="00164EDA"/>
    <w:rsid w:val="00166BC8"/>
    <w:rsid w:val="0017219F"/>
    <w:rsid w:val="00173419"/>
    <w:rsid w:val="001751A3"/>
    <w:rsid w:val="001760C9"/>
    <w:rsid w:val="00177319"/>
    <w:rsid w:val="00182647"/>
    <w:rsid w:val="001872C0"/>
    <w:rsid w:val="00190250"/>
    <w:rsid w:val="00190939"/>
    <w:rsid w:val="0019239C"/>
    <w:rsid w:val="00194B94"/>
    <w:rsid w:val="001A0B0B"/>
    <w:rsid w:val="001A1DA0"/>
    <w:rsid w:val="001A45D1"/>
    <w:rsid w:val="001A4C56"/>
    <w:rsid w:val="001A5F5F"/>
    <w:rsid w:val="001A659D"/>
    <w:rsid w:val="001B2008"/>
    <w:rsid w:val="001B23D7"/>
    <w:rsid w:val="001B4554"/>
    <w:rsid w:val="001B45CF"/>
    <w:rsid w:val="001B734F"/>
    <w:rsid w:val="001C128C"/>
    <w:rsid w:val="001C56B2"/>
    <w:rsid w:val="001D1A62"/>
    <w:rsid w:val="001D4B79"/>
    <w:rsid w:val="001D63DF"/>
    <w:rsid w:val="001E7B2F"/>
    <w:rsid w:val="001F3CD5"/>
    <w:rsid w:val="001F64A0"/>
    <w:rsid w:val="001F705A"/>
    <w:rsid w:val="0020040E"/>
    <w:rsid w:val="00203E04"/>
    <w:rsid w:val="00204DD0"/>
    <w:rsid w:val="00210BEE"/>
    <w:rsid w:val="00211B5D"/>
    <w:rsid w:val="00213411"/>
    <w:rsid w:val="00213792"/>
    <w:rsid w:val="0021621A"/>
    <w:rsid w:val="00217062"/>
    <w:rsid w:val="00220474"/>
    <w:rsid w:val="00223E1E"/>
    <w:rsid w:val="00226D05"/>
    <w:rsid w:val="002279F7"/>
    <w:rsid w:val="00227CF0"/>
    <w:rsid w:val="00230924"/>
    <w:rsid w:val="00231A26"/>
    <w:rsid w:val="00232802"/>
    <w:rsid w:val="0023356A"/>
    <w:rsid w:val="002349A1"/>
    <w:rsid w:val="00235466"/>
    <w:rsid w:val="002373AB"/>
    <w:rsid w:val="002417BC"/>
    <w:rsid w:val="0024423C"/>
    <w:rsid w:val="0024633E"/>
    <w:rsid w:val="00247119"/>
    <w:rsid w:val="002526E1"/>
    <w:rsid w:val="002550EB"/>
    <w:rsid w:val="00262142"/>
    <w:rsid w:val="00267184"/>
    <w:rsid w:val="002702F9"/>
    <w:rsid w:val="002729FF"/>
    <w:rsid w:val="00274D3C"/>
    <w:rsid w:val="00277395"/>
    <w:rsid w:val="00280F8E"/>
    <w:rsid w:val="00287877"/>
    <w:rsid w:val="00292B06"/>
    <w:rsid w:val="0029728F"/>
    <w:rsid w:val="0029782C"/>
    <w:rsid w:val="00297E7B"/>
    <w:rsid w:val="002A1A28"/>
    <w:rsid w:val="002A1B0A"/>
    <w:rsid w:val="002A4C3E"/>
    <w:rsid w:val="002A59BF"/>
    <w:rsid w:val="002A5D58"/>
    <w:rsid w:val="002B190C"/>
    <w:rsid w:val="002B2D46"/>
    <w:rsid w:val="002B398E"/>
    <w:rsid w:val="002B43AE"/>
    <w:rsid w:val="002C0A07"/>
    <w:rsid w:val="002C0B76"/>
    <w:rsid w:val="002C3541"/>
    <w:rsid w:val="002C3B6D"/>
    <w:rsid w:val="002C4624"/>
    <w:rsid w:val="002C5BF6"/>
    <w:rsid w:val="002C770B"/>
    <w:rsid w:val="002D2F0C"/>
    <w:rsid w:val="002D4C65"/>
    <w:rsid w:val="002D6A26"/>
    <w:rsid w:val="002E0704"/>
    <w:rsid w:val="002E1CF0"/>
    <w:rsid w:val="002E26C6"/>
    <w:rsid w:val="002F015D"/>
    <w:rsid w:val="002F114E"/>
    <w:rsid w:val="003009A8"/>
    <w:rsid w:val="00300D02"/>
    <w:rsid w:val="00301760"/>
    <w:rsid w:val="00306CB7"/>
    <w:rsid w:val="00306FEB"/>
    <w:rsid w:val="003076A9"/>
    <w:rsid w:val="00313B6E"/>
    <w:rsid w:val="00316931"/>
    <w:rsid w:val="00316DC1"/>
    <w:rsid w:val="00321CE9"/>
    <w:rsid w:val="003226B7"/>
    <w:rsid w:val="003278F6"/>
    <w:rsid w:val="003348AC"/>
    <w:rsid w:val="00335111"/>
    <w:rsid w:val="00336F34"/>
    <w:rsid w:val="00336FDB"/>
    <w:rsid w:val="00337FF4"/>
    <w:rsid w:val="00340E5E"/>
    <w:rsid w:val="00341C86"/>
    <w:rsid w:val="00344F4A"/>
    <w:rsid w:val="003461E9"/>
    <w:rsid w:val="00354082"/>
    <w:rsid w:val="00357FF0"/>
    <w:rsid w:val="00360DAC"/>
    <w:rsid w:val="0036321E"/>
    <w:rsid w:val="00364E80"/>
    <w:rsid w:val="00367115"/>
    <w:rsid w:val="003721A5"/>
    <w:rsid w:val="00374533"/>
    <w:rsid w:val="00376AA8"/>
    <w:rsid w:val="00376E12"/>
    <w:rsid w:val="00381D5E"/>
    <w:rsid w:val="00381DED"/>
    <w:rsid w:val="003857A7"/>
    <w:rsid w:val="00385FE4"/>
    <w:rsid w:val="00387E1A"/>
    <w:rsid w:val="003944EC"/>
    <w:rsid w:val="003A4EFF"/>
    <w:rsid w:val="003B1018"/>
    <w:rsid w:val="003B2162"/>
    <w:rsid w:val="003B4D37"/>
    <w:rsid w:val="003D0156"/>
    <w:rsid w:val="003D0C56"/>
    <w:rsid w:val="003D1C72"/>
    <w:rsid w:val="003D5D35"/>
    <w:rsid w:val="003D7CD1"/>
    <w:rsid w:val="003E130F"/>
    <w:rsid w:val="003E4A19"/>
    <w:rsid w:val="003F1484"/>
    <w:rsid w:val="003F437E"/>
    <w:rsid w:val="003F712D"/>
    <w:rsid w:val="003F7EA5"/>
    <w:rsid w:val="00401182"/>
    <w:rsid w:val="0040481B"/>
    <w:rsid w:val="0040585C"/>
    <w:rsid w:val="00405AE2"/>
    <w:rsid w:val="00406ED9"/>
    <w:rsid w:val="00410B74"/>
    <w:rsid w:val="004135B5"/>
    <w:rsid w:val="004150FB"/>
    <w:rsid w:val="004200F5"/>
    <w:rsid w:val="0042480D"/>
    <w:rsid w:val="004259EB"/>
    <w:rsid w:val="00425B73"/>
    <w:rsid w:val="004278AC"/>
    <w:rsid w:val="0043255C"/>
    <w:rsid w:val="00435FE5"/>
    <w:rsid w:val="00437047"/>
    <w:rsid w:val="00437E7E"/>
    <w:rsid w:val="0044184C"/>
    <w:rsid w:val="00442DFE"/>
    <w:rsid w:val="00444757"/>
    <w:rsid w:val="00454291"/>
    <w:rsid w:val="0045470C"/>
    <w:rsid w:val="004550FA"/>
    <w:rsid w:val="00457F8F"/>
    <w:rsid w:val="0046102F"/>
    <w:rsid w:val="00463517"/>
    <w:rsid w:val="004711F6"/>
    <w:rsid w:val="0047487C"/>
    <w:rsid w:val="00477B23"/>
    <w:rsid w:val="00480AFE"/>
    <w:rsid w:val="00481C08"/>
    <w:rsid w:val="00486015"/>
    <w:rsid w:val="00486E55"/>
    <w:rsid w:val="004905CB"/>
    <w:rsid w:val="0049484B"/>
    <w:rsid w:val="00495E2A"/>
    <w:rsid w:val="00497566"/>
    <w:rsid w:val="00497D8C"/>
    <w:rsid w:val="004A202A"/>
    <w:rsid w:val="004A49DC"/>
    <w:rsid w:val="004B5E2F"/>
    <w:rsid w:val="004C26E5"/>
    <w:rsid w:val="004C425E"/>
    <w:rsid w:val="004C5766"/>
    <w:rsid w:val="004D09DF"/>
    <w:rsid w:val="004D2308"/>
    <w:rsid w:val="004D46A2"/>
    <w:rsid w:val="004D4A18"/>
    <w:rsid w:val="004D52AD"/>
    <w:rsid w:val="004D7CC2"/>
    <w:rsid w:val="004E29B9"/>
    <w:rsid w:val="004E2C77"/>
    <w:rsid w:val="004E3DF4"/>
    <w:rsid w:val="004E3F5F"/>
    <w:rsid w:val="004E6645"/>
    <w:rsid w:val="004E734E"/>
    <w:rsid w:val="004F3112"/>
    <w:rsid w:val="004F3F65"/>
    <w:rsid w:val="00500E9B"/>
    <w:rsid w:val="00503D5B"/>
    <w:rsid w:val="00505D0F"/>
    <w:rsid w:val="00513636"/>
    <w:rsid w:val="005146A8"/>
    <w:rsid w:val="00514BC2"/>
    <w:rsid w:val="00514ED6"/>
    <w:rsid w:val="00515788"/>
    <w:rsid w:val="00516F4B"/>
    <w:rsid w:val="00520CA9"/>
    <w:rsid w:val="005248F3"/>
    <w:rsid w:val="00531257"/>
    <w:rsid w:val="00541EDB"/>
    <w:rsid w:val="005440F4"/>
    <w:rsid w:val="0054455E"/>
    <w:rsid w:val="00552AC5"/>
    <w:rsid w:val="0055394A"/>
    <w:rsid w:val="00557C38"/>
    <w:rsid w:val="005609C7"/>
    <w:rsid w:val="00562526"/>
    <w:rsid w:val="0056255A"/>
    <w:rsid w:val="00562619"/>
    <w:rsid w:val="00564595"/>
    <w:rsid w:val="005649E9"/>
    <w:rsid w:val="005707B9"/>
    <w:rsid w:val="00570E70"/>
    <w:rsid w:val="00572044"/>
    <w:rsid w:val="0057600B"/>
    <w:rsid w:val="005770BE"/>
    <w:rsid w:val="005848FF"/>
    <w:rsid w:val="00587828"/>
    <w:rsid w:val="005918E0"/>
    <w:rsid w:val="00597ABF"/>
    <w:rsid w:val="005A021B"/>
    <w:rsid w:val="005A47B7"/>
    <w:rsid w:val="005A52D6"/>
    <w:rsid w:val="005A7C62"/>
    <w:rsid w:val="005A7F7B"/>
    <w:rsid w:val="005B1C32"/>
    <w:rsid w:val="005B2553"/>
    <w:rsid w:val="005B34FE"/>
    <w:rsid w:val="005B583E"/>
    <w:rsid w:val="005B69B1"/>
    <w:rsid w:val="005B763D"/>
    <w:rsid w:val="005C03EC"/>
    <w:rsid w:val="005D0159"/>
    <w:rsid w:val="005D0CE3"/>
    <w:rsid w:val="005D1D3B"/>
    <w:rsid w:val="005D1FAB"/>
    <w:rsid w:val="005D2B06"/>
    <w:rsid w:val="005D2C69"/>
    <w:rsid w:val="005D3FA9"/>
    <w:rsid w:val="005E21FA"/>
    <w:rsid w:val="005E22CB"/>
    <w:rsid w:val="005E2601"/>
    <w:rsid w:val="005E4143"/>
    <w:rsid w:val="005E4979"/>
    <w:rsid w:val="005E70AC"/>
    <w:rsid w:val="005E7A7A"/>
    <w:rsid w:val="005F13B2"/>
    <w:rsid w:val="005F1715"/>
    <w:rsid w:val="005F61AE"/>
    <w:rsid w:val="005F7C39"/>
    <w:rsid w:val="006007FD"/>
    <w:rsid w:val="00601143"/>
    <w:rsid w:val="006032AA"/>
    <w:rsid w:val="00603994"/>
    <w:rsid w:val="006041E8"/>
    <w:rsid w:val="006048FA"/>
    <w:rsid w:val="0060566D"/>
    <w:rsid w:val="00606C3B"/>
    <w:rsid w:val="00611480"/>
    <w:rsid w:val="00614976"/>
    <w:rsid w:val="00614BAC"/>
    <w:rsid w:val="00615B9C"/>
    <w:rsid w:val="00615F86"/>
    <w:rsid w:val="00616C09"/>
    <w:rsid w:val="00620F0C"/>
    <w:rsid w:val="00621C26"/>
    <w:rsid w:val="006229BD"/>
    <w:rsid w:val="00623948"/>
    <w:rsid w:val="006263F9"/>
    <w:rsid w:val="00631C18"/>
    <w:rsid w:val="00634C5B"/>
    <w:rsid w:val="00636444"/>
    <w:rsid w:val="0063723E"/>
    <w:rsid w:val="00641059"/>
    <w:rsid w:val="006417EC"/>
    <w:rsid w:val="00645BAF"/>
    <w:rsid w:val="00653F85"/>
    <w:rsid w:val="00654202"/>
    <w:rsid w:val="006548B9"/>
    <w:rsid w:val="006578DC"/>
    <w:rsid w:val="00663600"/>
    <w:rsid w:val="00663C98"/>
    <w:rsid w:val="00671F72"/>
    <w:rsid w:val="00672F17"/>
    <w:rsid w:val="00673951"/>
    <w:rsid w:val="00673BBE"/>
    <w:rsid w:val="006825F7"/>
    <w:rsid w:val="006860F4"/>
    <w:rsid w:val="00692DB0"/>
    <w:rsid w:val="00692EAC"/>
    <w:rsid w:val="00693078"/>
    <w:rsid w:val="00693C2C"/>
    <w:rsid w:val="006957D8"/>
    <w:rsid w:val="0069684B"/>
    <w:rsid w:val="00697D11"/>
    <w:rsid w:val="006A120D"/>
    <w:rsid w:val="006A56A5"/>
    <w:rsid w:val="006A6034"/>
    <w:rsid w:val="006A6843"/>
    <w:rsid w:val="006B0830"/>
    <w:rsid w:val="006B1FD7"/>
    <w:rsid w:val="006C43C0"/>
    <w:rsid w:val="006D538B"/>
    <w:rsid w:val="006E14E2"/>
    <w:rsid w:val="006E4CEE"/>
    <w:rsid w:val="006E54E7"/>
    <w:rsid w:val="006F12DB"/>
    <w:rsid w:val="006F2150"/>
    <w:rsid w:val="0070184D"/>
    <w:rsid w:val="0070256E"/>
    <w:rsid w:val="00703473"/>
    <w:rsid w:val="00705BD0"/>
    <w:rsid w:val="0071082E"/>
    <w:rsid w:val="00710BA3"/>
    <w:rsid w:val="007131A0"/>
    <w:rsid w:val="00714476"/>
    <w:rsid w:val="00714CB0"/>
    <w:rsid w:val="00722917"/>
    <w:rsid w:val="0072357D"/>
    <w:rsid w:val="00725DD0"/>
    <w:rsid w:val="00731F43"/>
    <w:rsid w:val="007414D2"/>
    <w:rsid w:val="007428EC"/>
    <w:rsid w:val="00746120"/>
    <w:rsid w:val="00746F24"/>
    <w:rsid w:val="007478C4"/>
    <w:rsid w:val="00750A5D"/>
    <w:rsid w:val="00750E13"/>
    <w:rsid w:val="00752369"/>
    <w:rsid w:val="00752465"/>
    <w:rsid w:val="00752DA2"/>
    <w:rsid w:val="00754056"/>
    <w:rsid w:val="00754A56"/>
    <w:rsid w:val="007572AD"/>
    <w:rsid w:val="00761D03"/>
    <w:rsid w:val="007638C5"/>
    <w:rsid w:val="0077056F"/>
    <w:rsid w:val="00775693"/>
    <w:rsid w:val="00776DCE"/>
    <w:rsid w:val="00782D00"/>
    <w:rsid w:val="00782EC0"/>
    <w:rsid w:val="00794003"/>
    <w:rsid w:val="007A0456"/>
    <w:rsid w:val="007A0CDB"/>
    <w:rsid w:val="007A1343"/>
    <w:rsid w:val="007A2380"/>
    <w:rsid w:val="007A27C1"/>
    <w:rsid w:val="007A34A5"/>
    <w:rsid w:val="007A3C5B"/>
    <w:rsid w:val="007B042A"/>
    <w:rsid w:val="007B175B"/>
    <w:rsid w:val="007B3AF4"/>
    <w:rsid w:val="007B568E"/>
    <w:rsid w:val="007B7406"/>
    <w:rsid w:val="007B7C68"/>
    <w:rsid w:val="007C1C9F"/>
    <w:rsid w:val="007D231C"/>
    <w:rsid w:val="007D3769"/>
    <w:rsid w:val="007E29F3"/>
    <w:rsid w:val="007E3483"/>
    <w:rsid w:val="007E3AFD"/>
    <w:rsid w:val="007E4985"/>
    <w:rsid w:val="007E4E78"/>
    <w:rsid w:val="007E6516"/>
    <w:rsid w:val="007F58D7"/>
    <w:rsid w:val="00801257"/>
    <w:rsid w:val="00801DA9"/>
    <w:rsid w:val="008061A9"/>
    <w:rsid w:val="008103FB"/>
    <w:rsid w:val="00810B45"/>
    <w:rsid w:val="00820764"/>
    <w:rsid w:val="0082390F"/>
    <w:rsid w:val="00823922"/>
    <w:rsid w:val="00824032"/>
    <w:rsid w:val="0082481E"/>
    <w:rsid w:val="00831017"/>
    <w:rsid w:val="008335BF"/>
    <w:rsid w:val="00840844"/>
    <w:rsid w:val="00841D1E"/>
    <w:rsid w:val="008424B3"/>
    <w:rsid w:val="0084788C"/>
    <w:rsid w:val="008514CF"/>
    <w:rsid w:val="00853ACA"/>
    <w:rsid w:val="00856AF9"/>
    <w:rsid w:val="0085713C"/>
    <w:rsid w:val="00861D92"/>
    <w:rsid w:val="00862937"/>
    <w:rsid w:val="00865B06"/>
    <w:rsid w:val="00867C67"/>
    <w:rsid w:val="0087264A"/>
    <w:rsid w:val="008738B1"/>
    <w:rsid w:val="00873BA5"/>
    <w:rsid w:val="00873EB0"/>
    <w:rsid w:val="00874973"/>
    <w:rsid w:val="00874CFA"/>
    <w:rsid w:val="008779BE"/>
    <w:rsid w:val="00881451"/>
    <w:rsid w:val="00882897"/>
    <w:rsid w:val="00883E89"/>
    <w:rsid w:val="00884B5F"/>
    <w:rsid w:val="008922B1"/>
    <w:rsid w:val="00893AE6"/>
    <w:rsid w:val="00894BAF"/>
    <w:rsid w:val="00894D20"/>
    <w:rsid w:val="00897C65"/>
    <w:rsid w:val="008A033F"/>
    <w:rsid w:val="008A0966"/>
    <w:rsid w:val="008A0C87"/>
    <w:rsid w:val="008A26A8"/>
    <w:rsid w:val="008A5F22"/>
    <w:rsid w:val="008B0549"/>
    <w:rsid w:val="008B2BF1"/>
    <w:rsid w:val="008B3ED6"/>
    <w:rsid w:val="008B4ED2"/>
    <w:rsid w:val="008C09F1"/>
    <w:rsid w:val="008C292B"/>
    <w:rsid w:val="008C49A7"/>
    <w:rsid w:val="008C4F9E"/>
    <w:rsid w:val="008C6B7F"/>
    <w:rsid w:val="008C6F83"/>
    <w:rsid w:val="008E0C2E"/>
    <w:rsid w:val="008E0FC2"/>
    <w:rsid w:val="008E1D00"/>
    <w:rsid w:val="008F0253"/>
    <w:rsid w:val="008F58D7"/>
    <w:rsid w:val="009002D3"/>
    <w:rsid w:val="009011BF"/>
    <w:rsid w:val="00903EFD"/>
    <w:rsid w:val="009053DB"/>
    <w:rsid w:val="009063F5"/>
    <w:rsid w:val="0091402F"/>
    <w:rsid w:val="00914059"/>
    <w:rsid w:val="00914916"/>
    <w:rsid w:val="009173EB"/>
    <w:rsid w:val="009217EC"/>
    <w:rsid w:val="00925112"/>
    <w:rsid w:val="009264C5"/>
    <w:rsid w:val="00926CCC"/>
    <w:rsid w:val="009319FC"/>
    <w:rsid w:val="0093245A"/>
    <w:rsid w:val="00932BFD"/>
    <w:rsid w:val="00933F56"/>
    <w:rsid w:val="00935EF4"/>
    <w:rsid w:val="00937194"/>
    <w:rsid w:val="009404DF"/>
    <w:rsid w:val="00940799"/>
    <w:rsid w:val="009411C7"/>
    <w:rsid w:val="00943CA6"/>
    <w:rsid w:val="00950071"/>
    <w:rsid w:val="00950401"/>
    <w:rsid w:val="00950CB7"/>
    <w:rsid w:val="00953808"/>
    <w:rsid w:val="00956F6F"/>
    <w:rsid w:val="00957318"/>
    <w:rsid w:val="0096284F"/>
    <w:rsid w:val="009632FA"/>
    <w:rsid w:val="00963451"/>
    <w:rsid w:val="00967E63"/>
    <w:rsid w:val="009712FE"/>
    <w:rsid w:val="00971C3C"/>
    <w:rsid w:val="0097288B"/>
    <w:rsid w:val="00972B1C"/>
    <w:rsid w:val="00972E12"/>
    <w:rsid w:val="00977814"/>
    <w:rsid w:val="00977AFE"/>
    <w:rsid w:val="009807CC"/>
    <w:rsid w:val="00981805"/>
    <w:rsid w:val="009823DB"/>
    <w:rsid w:val="009838E0"/>
    <w:rsid w:val="00985D66"/>
    <w:rsid w:val="0098631A"/>
    <w:rsid w:val="0098696D"/>
    <w:rsid w:val="00987F0C"/>
    <w:rsid w:val="00991489"/>
    <w:rsid w:val="00991A05"/>
    <w:rsid w:val="00991FC7"/>
    <w:rsid w:val="00993950"/>
    <w:rsid w:val="0099484D"/>
    <w:rsid w:val="00995FC9"/>
    <w:rsid w:val="009A02B3"/>
    <w:rsid w:val="009A02F8"/>
    <w:rsid w:val="009A2343"/>
    <w:rsid w:val="009A27AB"/>
    <w:rsid w:val="009A28AC"/>
    <w:rsid w:val="009A559A"/>
    <w:rsid w:val="009A6589"/>
    <w:rsid w:val="009B20C8"/>
    <w:rsid w:val="009B282E"/>
    <w:rsid w:val="009B4AEF"/>
    <w:rsid w:val="009B646D"/>
    <w:rsid w:val="009C06B0"/>
    <w:rsid w:val="009C244C"/>
    <w:rsid w:val="009D1D24"/>
    <w:rsid w:val="009D3EE6"/>
    <w:rsid w:val="009D4422"/>
    <w:rsid w:val="009D60E2"/>
    <w:rsid w:val="009D6960"/>
    <w:rsid w:val="009E0045"/>
    <w:rsid w:val="009E195E"/>
    <w:rsid w:val="009E5AB1"/>
    <w:rsid w:val="009E77E7"/>
    <w:rsid w:val="009F08C3"/>
    <w:rsid w:val="009F141D"/>
    <w:rsid w:val="009F498B"/>
    <w:rsid w:val="009F52ED"/>
    <w:rsid w:val="009F5CA0"/>
    <w:rsid w:val="00A021B9"/>
    <w:rsid w:val="00A04A8B"/>
    <w:rsid w:val="00A10B47"/>
    <w:rsid w:val="00A2305E"/>
    <w:rsid w:val="00A26315"/>
    <w:rsid w:val="00A33123"/>
    <w:rsid w:val="00A356C5"/>
    <w:rsid w:val="00A43411"/>
    <w:rsid w:val="00A4468E"/>
    <w:rsid w:val="00A45963"/>
    <w:rsid w:val="00A46136"/>
    <w:rsid w:val="00A50FAC"/>
    <w:rsid w:val="00A54BA4"/>
    <w:rsid w:val="00A56AD5"/>
    <w:rsid w:val="00A574C2"/>
    <w:rsid w:val="00A57CC1"/>
    <w:rsid w:val="00A6190C"/>
    <w:rsid w:val="00A62B3E"/>
    <w:rsid w:val="00A66771"/>
    <w:rsid w:val="00A66890"/>
    <w:rsid w:val="00A66B15"/>
    <w:rsid w:val="00A70833"/>
    <w:rsid w:val="00A7154D"/>
    <w:rsid w:val="00A71C89"/>
    <w:rsid w:val="00A726B3"/>
    <w:rsid w:val="00A7463B"/>
    <w:rsid w:val="00A75869"/>
    <w:rsid w:val="00A763D3"/>
    <w:rsid w:val="00A767DD"/>
    <w:rsid w:val="00A77EC7"/>
    <w:rsid w:val="00A844DC"/>
    <w:rsid w:val="00A86262"/>
    <w:rsid w:val="00A94E4E"/>
    <w:rsid w:val="00A965C4"/>
    <w:rsid w:val="00AA32BB"/>
    <w:rsid w:val="00AA392E"/>
    <w:rsid w:val="00AA3F16"/>
    <w:rsid w:val="00AA5BCE"/>
    <w:rsid w:val="00AA688B"/>
    <w:rsid w:val="00AA6904"/>
    <w:rsid w:val="00AA6975"/>
    <w:rsid w:val="00AB188C"/>
    <w:rsid w:val="00AB2B13"/>
    <w:rsid w:val="00AB63E1"/>
    <w:rsid w:val="00AC5B0B"/>
    <w:rsid w:val="00AD077A"/>
    <w:rsid w:val="00AD2F47"/>
    <w:rsid w:val="00AD5CB9"/>
    <w:rsid w:val="00AE20D7"/>
    <w:rsid w:val="00AE2C3E"/>
    <w:rsid w:val="00AE3BEA"/>
    <w:rsid w:val="00AE7087"/>
    <w:rsid w:val="00AF0475"/>
    <w:rsid w:val="00AF226C"/>
    <w:rsid w:val="00AF308A"/>
    <w:rsid w:val="00AF4742"/>
    <w:rsid w:val="00AF5C4C"/>
    <w:rsid w:val="00AF61B6"/>
    <w:rsid w:val="00AF62C0"/>
    <w:rsid w:val="00AF744D"/>
    <w:rsid w:val="00AF7D38"/>
    <w:rsid w:val="00B1686F"/>
    <w:rsid w:val="00B20FC6"/>
    <w:rsid w:val="00B21096"/>
    <w:rsid w:val="00B231E7"/>
    <w:rsid w:val="00B23BAE"/>
    <w:rsid w:val="00B249FA"/>
    <w:rsid w:val="00B258C7"/>
    <w:rsid w:val="00B265FB"/>
    <w:rsid w:val="00B32FFF"/>
    <w:rsid w:val="00B3432E"/>
    <w:rsid w:val="00B36E77"/>
    <w:rsid w:val="00B370BC"/>
    <w:rsid w:val="00B46D06"/>
    <w:rsid w:val="00B50976"/>
    <w:rsid w:val="00B52343"/>
    <w:rsid w:val="00B53005"/>
    <w:rsid w:val="00B55BFA"/>
    <w:rsid w:val="00B561C5"/>
    <w:rsid w:val="00B57D3F"/>
    <w:rsid w:val="00B6270B"/>
    <w:rsid w:val="00B63F61"/>
    <w:rsid w:val="00B66760"/>
    <w:rsid w:val="00B727C9"/>
    <w:rsid w:val="00B72A26"/>
    <w:rsid w:val="00B72B0C"/>
    <w:rsid w:val="00B72E90"/>
    <w:rsid w:val="00B81A1C"/>
    <w:rsid w:val="00B87A23"/>
    <w:rsid w:val="00B906AB"/>
    <w:rsid w:val="00B90BE1"/>
    <w:rsid w:val="00B928E7"/>
    <w:rsid w:val="00B939F2"/>
    <w:rsid w:val="00B93E56"/>
    <w:rsid w:val="00B95EE9"/>
    <w:rsid w:val="00B96B71"/>
    <w:rsid w:val="00BA0FB1"/>
    <w:rsid w:val="00BA22D5"/>
    <w:rsid w:val="00BA3A33"/>
    <w:rsid w:val="00BB1103"/>
    <w:rsid w:val="00BC012A"/>
    <w:rsid w:val="00BC58CF"/>
    <w:rsid w:val="00BC7A0A"/>
    <w:rsid w:val="00BD159F"/>
    <w:rsid w:val="00BD6201"/>
    <w:rsid w:val="00BE0667"/>
    <w:rsid w:val="00BE0D62"/>
    <w:rsid w:val="00BE225A"/>
    <w:rsid w:val="00BE2C72"/>
    <w:rsid w:val="00BE58F8"/>
    <w:rsid w:val="00BE693C"/>
    <w:rsid w:val="00BE6A34"/>
    <w:rsid w:val="00BF2ED7"/>
    <w:rsid w:val="00C01D13"/>
    <w:rsid w:val="00C03EB1"/>
    <w:rsid w:val="00C04596"/>
    <w:rsid w:val="00C05311"/>
    <w:rsid w:val="00C05B01"/>
    <w:rsid w:val="00C100D4"/>
    <w:rsid w:val="00C149E5"/>
    <w:rsid w:val="00C14EB7"/>
    <w:rsid w:val="00C15398"/>
    <w:rsid w:val="00C219B3"/>
    <w:rsid w:val="00C24EDB"/>
    <w:rsid w:val="00C255FA"/>
    <w:rsid w:val="00C31263"/>
    <w:rsid w:val="00C36DBE"/>
    <w:rsid w:val="00C379B2"/>
    <w:rsid w:val="00C4164A"/>
    <w:rsid w:val="00C44373"/>
    <w:rsid w:val="00C446BE"/>
    <w:rsid w:val="00C44C5D"/>
    <w:rsid w:val="00C50605"/>
    <w:rsid w:val="00C62640"/>
    <w:rsid w:val="00C7064B"/>
    <w:rsid w:val="00C711A7"/>
    <w:rsid w:val="00C72A6A"/>
    <w:rsid w:val="00C767CC"/>
    <w:rsid w:val="00C779EF"/>
    <w:rsid w:val="00C816B9"/>
    <w:rsid w:val="00C836A5"/>
    <w:rsid w:val="00C84418"/>
    <w:rsid w:val="00C91FE0"/>
    <w:rsid w:val="00C966DC"/>
    <w:rsid w:val="00C969F2"/>
    <w:rsid w:val="00C97440"/>
    <w:rsid w:val="00CA1423"/>
    <w:rsid w:val="00CA1FA3"/>
    <w:rsid w:val="00CA7201"/>
    <w:rsid w:val="00CB1E26"/>
    <w:rsid w:val="00CB4582"/>
    <w:rsid w:val="00CC0C42"/>
    <w:rsid w:val="00CC6B91"/>
    <w:rsid w:val="00CC73E9"/>
    <w:rsid w:val="00CC7DCB"/>
    <w:rsid w:val="00CD2B65"/>
    <w:rsid w:val="00CD5F76"/>
    <w:rsid w:val="00CE3466"/>
    <w:rsid w:val="00CE5BA1"/>
    <w:rsid w:val="00CF1239"/>
    <w:rsid w:val="00CF1CA9"/>
    <w:rsid w:val="00CF1EAC"/>
    <w:rsid w:val="00CF2B59"/>
    <w:rsid w:val="00CF495D"/>
    <w:rsid w:val="00CF7F3A"/>
    <w:rsid w:val="00D00A7E"/>
    <w:rsid w:val="00D037E5"/>
    <w:rsid w:val="00D04069"/>
    <w:rsid w:val="00D053B2"/>
    <w:rsid w:val="00D1488E"/>
    <w:rsid w:val="00D14DFD"/>
    <w:rsid w:val="00D15379"/>
    <w:rsid w:val="00D16ED7"/>
    <w:rsid w:val="00D210C4"/>
    <w:rsid w:val="00D21540"/>
    <w:rsid w:val="00D21AEF"/>
    <w:rsid w:val="00D23CB6"/>
    <w:rsid w:val="00D24D61"/>
    <w:rsid w:val="00D2608A"/>
    <w:rsid w:val="00D26DBD"/>
    <w:rsid w:val="00D30400"/>
    <w:rsid w:val="00D30ED2"/>
    <w:rsid w:val="00D319A6"/>
    <w:rsid w:val="00D31D3A"/>
    <w:rsid w:val="00D33F34"/>
    <w:rsid w:val="00D343FB"/>
    <w:rsid w:val="00D37FE7"/>
    <w:rsid w:val="00D42871"/>
    <w:rsid w:val="00D449CE"/>
    <w:rsid w:val="00D46672"/>
    <w:rsid w:val="00D46ACE"/>
    <w:rsid w:val="00D478A3"/>
    <w:rsid w:val="00D54406"/>
    <w:rsid w:val="00D5518A"/>
    <w:rsid w:val="00D56A29"/>
    <w:rsid w:val="00D60A68"/>
    <w:rsid w:val="00D6157E"/>
    <w:rsid w:val="00D62406"/>
    <w:rsid w:val="00D6353F"/>
    <w:rsid w:val="00D651B0"/>
    <w:rsid w:val="00D66AD3"/>
    <w:rsid w:val="00D67A16"/>
    <w:rsid w:val="00D71BE7"/>
    <w:rsid w:val="00D745DD"/>
    <w:rsid w:val="00D828B3"/>
    <w:rsid w:val="00D8671C"/>
    <w:rsid w:val="00D86C4B"/>
    <w:rsid w:val="00D95094"/>
    <w:rsid w:val="00DA5DB6"/>
    <w:rsid w:val="00DB727F"/>
    <w:rsid w:val="00DC2CC2"/>
    <w:rsid w:val="00DD00D0"/>
    <w:rsid w:val="00DD2229"/>
    <w:rsid w:val="00DD73A9"/>
    <w:rsid w:val="00DD7A07"/>
    <w:rsid w:val="00DE0438"/>
    <w:rsid w:val="00DE1D47"/>
    <w:rsid w:val="00DE2910"/>
    <w:rsid w:val="00DE40CF"/>
    <w:rsid w:val="00DE635C"/>
    <w:rsid w:val="00DF166C"/>
    <w:rsid w:val="00DF44E6"/>
    <w:rsid w:val="00DF5328"/>
    <w:rsid w:val="00DF6827"/>
    <w:rsid w:val="00DF696B"/>
    <w:rsid w:val="00E016DD"/>
    <w:rsid w:val="00E020D1"/>
    <w:rsid w:val="00E02D79"/>
    <w:rsid w:val="00E05888"/>
    <w:rsid w:val="00E10FD7"/>
    <w:rsid w:val="00E13CF6"/>
    <w:rsid w:val="00E15050"/>
    <w:rsid w:val="00E163B8"/>
    <w:rsid w:val="00E20B24"/>
    <w:rsid w:val="00E23459"/>
    <w:rsid w:val="00E25376"/>
    <w:rsid w:val="00E25751"/>
    <w:rsid w:val="00E268C5"/>
    <w:rsid w:val="00E27697"/>
    <w:rsid w:val="00E33BA3"/>
    <w:rsid w:val="00E44A8C"/>
    <w:rsid w:val="00E4570B"/>
    <w:rsid w:val="00E50A9D"/>
    <w:rsid w:val="00E50E09"/>
    <w:rsid w:val="00E53DCF"/>
    <w:rsid w:val="00E53FAE"/>
    <w:rsid w:val="00E574F6"/>
    <w:rsid w:val="00E61399"/>
    <w:rsid w:val="00E623C9"/>
    <w:rsid w:val="00E64B11"/>
    <w:rsid w:val="00E653B7"/>
    <w:rsid w:val="00E65D33"/>
    <w:rsid w:val="00E65FC9"/>
    <w:rsid w:val="00E70166"/>
    <w:rsid w:val="00E711D7"/>
    <w:rsid w:val="00E716A9"/>
    <w:rsid w:val="00E72B39"/>
    <w:rsid w:val="00E7536C"/>
    <w:rsid w:val="00E77D84"/>
    <w:rsid w:val="00E8019D"/>
    <w:rsid w:val="00E82EFA"/>
    <w:rsid w:val="00E85DEE"/>
    <w:rsid w:val="00E8661C"/>
    <w:rsid w:val="00E90B9E"/>
    <w:rsid w:val="00E91698"/>
    <w:rsid w:val="00E9224E"/>
    <w:rsid w:val="00E95E6F"/>
    <w:rsid w:val="00EA0F40"/>
    <w:rsid w:val="00EA4824"/>
    <w:rsid w:val="00EA60EC"/>
    <w:rsid w:val="00EA695C"/>
    <w:rsid w:val="00EA7329"/>
    <w:rsid w:val="00EB107C"/>
    <w:rsid w:val="00EC2AB2"/>
    <w:rsid w:val="00EC3C65"/>
    <w:rsid w:val="00ED15E4"/>
    <w:rsid w:val="00ED61F4"/>
    <w:rsid w:val="00ED672C"/>
    <w:rsid w:val="00EE1360"/>
    <w:rsid w:val="00EE2615"/>
    <w:rsid w:val="00EE519C"/>
    <w:rsid w:val="00EE5340"/>
    <w:rsid w:val="00EF0EEC"/>
    <w:rsid w:val="00F03BDB"/>
    <w:rsid w:val="00F0460C"/>
    <w:rsid w:val="00F04F2B"/>
    <w:rsid w:val="00F11CC8"/>
    <w:rsid w:val="00F13683"/>
    <w:rsid w:val="00F13FC6"/>
    <w:rsid w:val="00F14159"/>
    <w:rsid w:val="00F2690E"/>
    <w:rsid w:val="00F3185E"/>
    <w:rsid w:val="00F3283F"/>
    <w:rsid w:val="00F35306"/>
    <w:rsid w:val="00F36C60"/>
    <w:rsid w:val="00F40057"/>
    <w:rsid w:val="00F42C40"/>
    <w:rsid w:val="00F444E6"/>
    <w:rsid w:val="00F44DBE"/>
    <w:rsid w:val="00F45975"/>
    <w:rsid w:val="00F45B75"/>
    <w:rsid w:val="00F46EB2"/>
    <w:rsid w:val="00F502D7"/>
    <w:rsid w:val="00F52D60"/>
    <w:rsid w:val="00F60019"/>
    <w:rsid w:val="00F611BC"/>
    <w:rsid w:val="00F620E2"/>
    <w:rsid w:val="00F63417"/>
    <w:rsid w:val="00F65C9E"/>
    <w:rsid w:val="00F71E9B"/>
    <w:rsid w:val="00F7426B"/>
    <w:rsid w:val="00F750E8"/>
    <w:rsid w:val="00F765FA"/>
    <w:rsid w:val="00F83F0C"/>
    <w:rsid w:val="00F860EF"/>
    <w:rsid w:val="00F8674D"/>
    <w:rsid w:val="00F8710F"/>
    <w:rsid w:val="00F87F33"/>
    <w:rsid w:val="00F91489"/>
    <w:rsid w:val="00F914C4"/>
    <w:rsid w:val="00F94492"/>
    <w:rsid w:val="00F944C1"/>
    <w:rsid w:val="00F954FE"/>
    <w:rsid w:val="00F976FA"/>
    <w:rsid w:val="00FA024D"/>
    <w:rsid w:val="00FA2DBC"/>
    <w:rsid w:val="00FA5E52"/>
    <w:rsid w:val="00FA70D6"/>
    <w:rsid w:val="00FA7757"/>
    <w:rsid w:val="00FA77C5"/>
    <w:rsid w:val="00FB0308"/>
    <w:rsid w:val="00FB1D66"/>
    <w:rsid w:val="00FB2033"/>
    <w:rsid w:val="00FB3998"/>
    <w:rsid w:val="00FB3DF2"/>
    <w:rsid w:val="00FB4146"/>
    <w:rsid w:val="00FB5D03"/>
    <w:rsid w:val="00FC1956"/>
    <w:rsid w:val="00FD21EB"/>
    <w:rsid w:val="00FD2E35"/>
    <w:rsid w:val="00FE412F"/>
    <w:rsid w:val="00FE5548"/>
    <w:rsid w:val="00FE6100"/>
    <w:rsid w:val="00FF51A0"/>
    <w:rsid w:val="00FF6036"/>
    <w:rsid w:val="00FF664C"/>
    <w:rsid w:val="00FF7727"/>
    <w:rsid w:val="010D427B"/>
    <w:rsid w:val="03034F6B"/>
    <w:rsid w:val="03CF3A69"/>
    <w:rsid w:val="04BA2023"/>
    <w:rsid w:val="04C80BE4"/>
    <w:rsid w:val="05157BA2"/>
    <w:rsid w:val="057C19CF"/>
    <w:rsid w:val="064F2C3F"/>
    <w:rsid w:val="079052BE"/>
    <w:rsid w:val="07C3370E"/>
    <w:rsid w:val="0B116715"/>
    <w:rsid w:val="0B57681E"/>
    <w:rsid w:val="0B8213C1"/>
    <w:rsid w:val="0BED2CDE"/>
    <w:rsid w:val="0C1E72E9"/>
    <w:rsid w:val="0C873133"/>
    <w:rsid w:val="0C970F7A"/>
    <w:rsid w:val="0E5E4367"/>
    <w:rsid w:val="101A606C"/>
    <w:rsid w:val="10C761F4"/>
    <w:rsid w:val="10D66437"/>
    <w:rsid w:val="11C77589"/>
    <w:rsid w:val="122B27B2"/>
    <w:rsid w:val="13174AE5"/>
    <w:rsid w:val="14447B5C"/>
    <w:rsid w:val="144933C4"/>
    <w:rsid w:val="1599065D"/>
    <w:rsid w:val="163D2AB4"/>
    <w:rsid w:val="1695469E"/>
    <w:rsid w:val="17914E66"/>
    <w:rsid w:val="17B9616B"/>
    <w:rsid w:val="17D9680D"/>
    <w:rsid w:val="18156635"/>
    <w:rsid w:val="18291542"/>
    <w:rsid w:val="1846329D"/>
    <w:rsid w:val="19720CC7"/>
    <w:rsid w:val="19C74C01"/>
    <w:rsid w:val="1C962F1E"/>
    <w:rsid w:val="1D1E53EE"/>
    <w:rsid w:val="1DE026A3"/>
    <w:rsid w:val="20375F83"/>
    <w:rsid w:val="20A0611A"/>
    <w:rsid w:val="21022930"/>
    <w:rsid w:val="2159252D"/>
    <w:rsid w:val="22877591"/>
    <w:rsid w:val="22CF718A"/>
    <w:rsid w:val="231B3A07"/>
    <w:rsid w:val="283B73C3"/>
    <w:rsid w:val="28643ED1"/>
    <w:rsid w:val="28923C78"/>
    <w:rsid w:val="291476A5"/>
    <w:rsid w:val="29C25353"/>
    <w:rsid w:val="2C462B5E"/>
    <w:rsid w:val="2E4427DA"/>
    <w:rsid w:val="2FB55274"/>
    <w:rsid w:val="30915A7F"/>
    <w:rsid w:val="31175F84"/>
    <w:rsid w:val="31464C5A"/>
    <w:rsid w:val="32801ACB"/>
    <w:rsid w:val="32A3782E"/>
    <w:rsid w:val="32CB34CA"/>
    <w:rsid w:val="32DD31FD"/>
    <w:rsid w:val="3325020B"/>
    <w:rsid w:val="33704071"/>
    <w:rsid w:val="33F702EF"/>
    <w:rsid w:val="34A57D4B"/>
    <w:rsid w:val="36080591"/>
    <w:rsid w:val="39396CB4"/>
    <w:rsid w:val="39F50E2C"/>
    <w:rsid w:val="3A52002D"/>
    <w:rsid w:val="3A830B2E"/>
    <w:rsid w:val="3AAE7D83"/>
    <w:rsid w:val="3AEF7F72"/>
    <w:rsid w:val="3B893F22"/>
    <w:rsid w:val="3C814BF9"/>
    <w:rsid w:val="3E646581"/>
    <w:rsid w:val="3F93536F"/>
    <w:rsid w:val="42312DB5"/>
    <w:rsid w:val="425A6618"/>
    <w:rsid w:val="42A11B51"/>
    <w:rsid w:val="434D1CD9"/>
    <w:rsid w:val="44A57DDF"/>
    <w:rsid w:val="44D67D11"/>
    <w:rsid w:val="46026F63"/>
    <w:rsid w:val="461A0599"/>
    <w:rsid w:val="46B67B95"/>
    <w:rsid w:val="47BE4F54"/>
    <w:rsid w:val="48643D4D"/>
    <w:rsid w:val="491F7C74"/>
    <w:rsid w:val="4B02784D"/>
    <w:rsid w:val="4B294DDA"/>
    <w:rsid w:val="4D07114B"/>
    <w:rsid w:val="4F561F16"/>
    <w:rsid w:val="513B13C3"/>
    <w:rsid w:val="51A52CE0"/>
    <w:rsid w:val="51C770FB"/>
    <w:rsid w:val="51FC4FF6"/>
    <w:rsid w:val="52257019"/>
    <w:rsid w:val="52AB07CA"/>
    <w:rsid w:val="52D15D94"/>
    <w:rsid w:val="530C74BB"/>
    <w:rsid w:val="53FA7313"/>
    <w:rsid w:val="54557FE2"/>
    <w:rsid w:val="54907C78"/>
    <w:rsid w:val="55F04E72"/>
    <w:rsid w:val="59F12F67"/>
    <w:rsid w:val="5A1F3877"/>
    <w:rsid w:val="5A252C10"/>
    <w:rsid w:val="5A9558D1"/>
    <w:rsid w:val="5AAE0E58"/>
    <w:rsid w:val="5CBB0C7B"/>
    <w:rsid w:val="5CD10E2D"/>
    <w:rsid w:val="5CDA4186"/>
    <w:rsid w:val="5CEA3EA6"/>
    <w:rsid w:val="5D55380D"/>
    <w:rsid w:val="5D665A1A"/>
    <w:rsid w:val="5D8D36EA"/>
    <w:rsid w:val="5ED15115"/>
    <w:rsid w:val="5F3538F6"/>
    <w:rsid w:val="5F357D99"/>
    <w:rsid w:val="5FEFF984"/>
    <w:rsid w:val="607923C2"/>
    <w:rsid w:val="616B1851"/>
    <w:rsid w:val="62D84CC4"/>
    <w:rsid w:val="63027F93"/>
    <w:rsid w:val="631B1054"/>
    <w:rsid w:val="63F21DB5"/>
    <w:rsid w:val="65510D5D"/>
    <w:rsid w:val="676C6322"/>
    <w:rsid w:val="680D3662"/>
    <w:rsid w:val="68BA0E02"/>
    <w:rsid w:val="697D4817"/>
    <w:rsid w:val="6A9A4F55"/>
    <w:rsid w:val="6AA45DD3"/>
    <w:rsid w:val="6AB9362D"/>
    <w:rsid w:val="6B4F3F91"/>
    <w:rsid w:val="6CAE6A95"/>
    <w:rsid w:val="6CC10EBE"/>
    <w:rsid w:val="6D54588F"/>
    <w:rsid w:val="6DE52608"/>
    <w:rsid w:val="6F435143"/>
    <w:rsid w:val="722C0B88"/>
    <w:rsid w:val="72CF7EB2"/>
    <w:rsid w:val="758D193E"/>
    <w:rsid w:val="75994786"/>
    <w:rsid w:val="76004806"/>
    <w:rsid w:val="762C55FB"/>
    <w:rsid w:val="76C84476"/>
    <w:rsid w:val="79A100AE"/>
    <w:rsid w:val="79B778D1"/>
    <w:rsid w:val="7B234AF2"/>
    <w:rsid w:val="7C43544C"/>
    <w:rsid w:val="7CB9570E"/>
    <w:rsid w:val="7CD253F0"/>
    <w:rsid w:val="7DA22646"/>
    <w:rsid w:val="7E0D5EFC"/>
    <w:rsid w:val="7E33504C"/>
    <w:rsid w:val="7EAF288D"/>
    <w:rsid w:val="7F10538E"/>
    <w:rsid w:val="7F3B065C"/>
    <w:rsid w:val="7F807833"/>
    <w:rsid w:val="7FB14DC3"/>
    <w:rsid w:val="FE7F6B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autoRedefine/>
    <w:qFormat/>
    <w:uiPriority w:val="9"/>
    <w:pPr>
      <w:keepNext/>
      <w:keepLines/>
      <w:spacing w:before="260" w:after="260" w:line="416" w:lineRule="auto"/>
      <w:outlineLvl w:val="1"/>
    </w:pPr>
    <w:rPr>
      <w:rFonts w:ascii="等线 Light" w:hAnsi="等线 Light" w:eastAsia="等线 Light"/>
      <w:b/>
      <w:bCs/>
      <w:sz w:val="32"/>
      <w:szCs w:val="32"/>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autoRedefine/>
    <w:unhideWhenUsed/>
    <w:qFormat/>
    <w:uiPriority w:val="1"/>
  </w:style>
  <w:style w:type="table" w:default="1" w:styleId="18">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link w:val="27"/>
    <w:autoRedefine/>
    <w:qFormat/>
    <w:uiPriority w:val="0"/>
    <w:pPr>
      <w:ind w:firstLine="420"/>
    </w:pPr>
    <w:rPr>
      <w:rFonts w:ascii="Calibri" w:hAnsi="Calibri" w:eastAsia="宋体" w:cs="Times New Roman"/>
      <w:szCs w:val="20"/>
    </w:rPr>
  </w:style>
  <w:style w:type="paragraph" w:styleId="6">
    <w:name w:val="annotation text"/>
    <w:basedOn w:val="1"/>
    <w:link w:val="28"/>
    <w:autoRedefine/>
    <w:unhideWhenUsed/>
    <w:qFormat/>
    <w:uiPriority w:val="99"/>
    <w:pPr>
      <w:jc w:val="left"/>
    </w:pPr>
    <w:rPr>
      <w:rFonts w:ascii="Calibri" w:hAnsi="Calibri" w:eastAsia="宋体" w:cs="Times New Roman"/>
      <w:szCs w:val="24"/>
    </w:rPr>
  </w:style>
  <w:style w:type="paragraph" w:styleId="7">
    <w:name w:val="Body Text"/>
    <w:basedOn w:val="1"/>
    <w:next w:val="1"/>
    <w:link w:val="24"/>
    <w:autoRedefine/>
    <w:unhideWhenUsed/>
    <w:qFormat/>
    <w:uiPriority w:val="99"/>
    <w:pPr>
      <w:ind w:left="118"/>
    </w:pPr>
    <w:rPr>
      <w:rFonts w:ascii="宋体" w:hAnsi="宋体"/>
    </w:rPr>
  </w:style>
  <w:style w:type="paragraph" w:styleId="8">
    <w:name w:val="Body Text Indent"/>
    <w:basedOn w:val="1"/>
    <w:link w:val="29"/>
    <w:autoRedefine/>
    <w:unhideWhenUsed/>
    <w:qFormat/>
    <w:uiPriority w:val="99"/>
    <w:pPr>
      <w:spacing w:after="120"/>
      <w:ind w:left="420" w:leftChars="200"/>
    </w:pPr>
  </w:style>
  <w:style w:type="paragraph" w:styleId="9">
    <w:name w:val="Plain Text"/>
    <w:basedOn w:val="1"/>
    <w:link w:val="30"/>
    <w:autoRedefine/>
    <w:qFormat/>
    <w:uiPriority w:val="0"/>
    <w:rPr>
      <w:rFonts w:ascii="宋体" w:hAnsi="Courier New" w:eastAsia="宋体" w:cs="Times New Roman"/>
      <w:szCs w:val="24"/>
    </w:rPr>
  </w:style>
  <w:style w:type="paragraph" w:styleId="10">
    <w:name w:val="Date"/>
    <w:basedOn w:val="1"/>
    <w:next w:val="1"/>
    <w:link w:val="31"/>
    <w:autoRedefine/>
    <w:unhideWhenUsed/>
    <w:qFormat/>
    <w:uiPriority w:val="99"/>
    <w:pPr>
      <w:ind w:left="100" w:leftChars="2500"/>
    </w:pPr>
    <w:rPr>
      <w:rFonts w:ascii="Calibri" w:hAnsi="Calibri" w:eastAsia="宋体" w:cs="Times New Roman"/>
      <w:szCs w:val="24"/>
    </w:rPr>
  </w:style>
  <w:style w:type="paragraph" w:styleId="11">
    <w:name w:val="Body Text Indent 2"/>
    <w:basedOn w:val="1"/>
    <w:link w:val="32"/>
    <w:autoRedefine/>
    <w:unhideWhenUsed/>
    <w:qFormat/>
    <w:uiPriority w:val="99"/>
    <w:pPr>
      <w:spacing w:after="120" w:line="480" w:lineRule="auto"/>
      <w:ind w:left="420" w:leftChars="200"/>
    </w:pPr>
  </w:style>
  <w:style w:type="paragraph" w:styleId="12">
    <w:name w:val="Balloon Text"/>
    <w:basedOn w:val="1"/>
    <w:link w:val="33"/>
    <w:autoRedefine/>
    <w:unhideWhenUsed/>
    <w:qFormat/>
    <w:uiPriority w:val="99"/>
    <w:rPr>
      <w:sz w:val="18"/>
      <w:szCs w:val="18"/>
    </w:rPr>
  </w:style>
  <w:style w:type="paragraph" w:styleId="13">
    <w:name w:val="footer"/>
    <w:basedOn w:val="1"/>
    <w:link w:val="34"/>
    <w:autoRedefine/>
    <w:unhideWhenUsed/>
    <w:qFormat/>
    <w:uiPriority w:val="99"/>
    <w:pPr>
      <w:tabs>
        <w:tab w:val="center" w:pos="4153"/>
        <w:tab w:val="right" w:pos="8306"/>
      </w:tabs>
      <w:snapToGrid w:val="0"/>
      <w:jc w:val="left"/>
    </w:pPr>
    <w:rPr>
      <w:sz w:val="18"/>
      <w:szCs w:val="18"/>
    </w:rPr>
  </w:style>
  <w:style w:type="paragraph" w:styleId="1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36"/>
    <w:autoRedefine/>
    <w:unhideWhenUsed/>
    <w:qFormat/>
    <w:uiPriority w:val="99"/>
    <w:pPr>
      <w:spacing w:after="120"/>
      <w:ind w:left="420" w:leftChars="200"/>
    </w:pPr>
    <w:rPr>
      <w:rFonts w:ascii="Calibri" w:hAnsi="Calibri" w:eastAsia="宋体" w:cs="Times New Roman"/>
      <w:sz w:val="16"/>
      <w:szCs w:val="16"/>
    </w:rPr>
  </w:style>
  <w:style w:type="paragraph" w:styleId="16">
    <w:name w:val="Title"/>
    <w:basedOn w:val="1"/>
    <w:next w:val="1"/>
    <w:link w:val="37"/>
    <w:autoRedefine/>
    <w:qFormat/>
    <w:uiPriority w:val="0"/>
    <w:pPr>
      <w:spacing w:before="240" w:after="60"/>
      <w:jc w:val="center"/>
      <w:outlineLvl w:val="0"/>
    </w:pPr>
    <w:rPr>
      <w:rFonts w:ascii="Cambria" w:hAnsi="Cambria" w:eastAsia="宋体" w:cs="Times New Roman"/>
      <w:b/>
      <w:bCs/>
      <w:sz w:val="32"/>
      <w:szCs w:val="32"/>
    </w:rPr>
  </w:style>
  <w:style w:type="paragraph" w:styleId="17">
    <w:name w:val="Body Text First Indent"/>
    <w:basedOn w:val="7"/>
    <w:next w:val="1"/>
    <w:autoRedefine/>
    <w:qFormat/>
    <w:uiPriority w:val="0"/>
    <w:pPr>
      <w:ind w:firstLine="420" w:firstLineChars="10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styleId="22">
    <w:name w:val="Hyperlink"/>
    <w:autoRedefine/>
    <w:unhideWhenUsed/>
    <w:qFormat/>
    <w:uiPriority w:val="99"/>
    <w:rPr>
      <w:color w:val="0563C1"/>
      <w:u w:val="single"/>
    </w:rPr>
  </w:style>
  <w:style w:type="character" w:styleId="23">
    <w:name w:val="annotation reference"/>
    <w:autoRedefine/>
    <w:qFormat/>
    <w:uiPriority w:val="0"/>
    <w:rPr>
      <w:sz w:val="21"/>
      <w:szCs w:val="21"/>
    </w:rPr>
  </w:style>
  <w:style w:type="character" w:customStyle="1" w:styleId="24">
    <w:name w:val="正文文本 字符"/>
    <w:basedOn w:val="20"/>
    <w:link w:val="7"/>
    <w:autoRedefine/>
    <w:qFormat/>
    <w:uiPriority w:val="99"/>
    <w:rPr>
      <w:rFonts w:ascii="宋体" w:hAnsi="宋体" w:eastAsia="宋体" w:cs="Times New Roman"/>
    </w:rPr>
  </w:style>
  <w:style w:type="character" w:customStyle="1" w:styleId="25">
    <w:name w:val="标题 1 字符"/>
    <w:basedOn w:val="20"/>
    <w:link w:val="3"/>
    <w:autoRedefine/>
    <w:qFormat/>
    <w:uiPriority w:val="0"/>
    <w:rPr>
      <w:rFonts w:ascii="Times New Roman" w:hAnsi="Times New Roman" w:eastAsia="宋体" w:cs="Times New Roman"/>
      <w:b/>
      <w:bCs/>
      <w:kern w:val="44"/>
      <w:sz w:val="44"/>
      <w:szCs w:val="44"/>
    </w:rPr>
  </w:style>
  <w:style w:type="character" w:customStyle="1" w:styleId="26">
    <w:name w:val="标题 2 字符"/>
    <w:basedOn w:val="20"/>
    <w:link w:val="4"/>
    <w:autoRedefine/>
    <w:qFormat/>
    <w:uiPriority w:val="9"/>
    <w:rPr>
      <w:rFonts w:ascii="等线 Light" w:hAnsi="等线 Light" w:eastAsia="等线 Light" w:cs="Times New Roman"/>
      <w:b/>
      <w:bCs/>
      <w:kern w:val="2"/>
      <w:sz w:val="32"/>
      <w:szCs w:val="32"/>
    </w:rPr>
  </w:style>
  <w:style w:type="character" w:customStyle="1" w:styleId="27">
    <w:name w:val="正文缩进 字符"/>
    <w:link w:val="5"/>
    <w:autoRedefine/>
    <w:qFormat/>
    <w:uiPriority w:val="0"/>
    <w:rPr>
      <w:kern w:val="2"/>
      <w:sz w:val="21"/>
    </w:rPr>
  </w:style>
  <w:style w:type="character" w:customStyle="1" w:styleId="28">
    <w:name w:val="批注文字 字符"/>
    <w:basedOn w:val="20"/>
    <w:link w:val="6"/>
    <w:autoRedefine/>
    <w:semiHidden/>
    <w:qFormat/>
    <w:uiPriority w:val="99"/>
    <w:rPr>
      <w:rFonts w:ascii="Times New Roman" w:hAnsi="Times New Roman" w:eastAsia="宋体" w:cs="Times New Roman"/>
    </w:rPr>
  </w:style>
  <w:style w:type="character" w:customStyle="1" w:styleId="29">
    <w:name w:val="正文文本缩进 字符"/>
    <w:basedOn w:val="20"/>
    <w:link w:val="8"/>
    <w:autoRedefine/>
    <w:qFormat/>
    <w:uiPriority w:val="0"/>
    <w:rPr>
      <w:rFonts w:ascii="Times New Roman" w:hAnsi="Times New Roman" w:eastAsia="宋体" w:cs="Times New Roman"/>
      <w:kern w:val="2"/>
      <w:sz w:val="21"/>
      <w:szCs w:val="22"/>
    </w:rPr>
  </w:style>
  <w:style w:type="character" w:customStyle="1" w:styleId="30">
    <w:name w:val="纯文本 字符"/>
    <w:basedOn w:val="20"/>
    <w:link w:val="9"/>
    <w:autoRedefine/>
    <w:qFormat/>
    <w:uiPriority w:val="0"/>
    <w:rPr>
      <w:rFonts w:ascii="宋体" w:hAnsi="Courier New" w:eastAsia="宋体" w:cs="Courier New"/>
      <w:szCs w:val="21"/>
    </w:rPr>
  </w:style>
  <w:style w:type="character" w:customStyle="1" w:styleId="31">
    <w:name w:val="日期 字符"/>
    <w:basedOn w:val="20"/>
    <w:link w:val="10"/>
    <w:autoRedefine/>
    <w:semiHidden/>
    <w:qFormat/>
    <w:uiPriority w:val="99"/>
    <w:rPr>
      <w:rFonts w:ascii="Times New Roman" w:hAnsi="Times New Roman" w:eastAsia="宋体" w:cs="Times New Roman"/>
      <w:kern w:val="2"/>
      <w:sz w:val="21"/>
      <w:szCs w:val="22"/>
    </w:rPr>
  </w:style>
  <w:style w:type="character" w:customStyle="1" w:styleId="32">
    <w:name w:val="正文文本缩进 2 字符"/>
    <w:basedOn w:val="20"/>
    <w:link w:val="11"/>
    <w:autoRedefine/>
    <w:qFormat/>
    <w:uiPriority w:val="99"/>
    <w:rPr>
      <w:rFonts w:ascii="Times New Roman" w:hAnsi="Times New Roman" w:eastAsia="宋体" w:cs="Times New Roman"/>
      <w:kern w:val="2"/>
      <w:sz w:val="21"/>
      <w:szCs w:val="22"/>
    </w:rPr>
  </w:style>
  <w:style w:type="character" w:customStyle="1" w:styleId="33">
    <w:name w:val="批注框文本 字符"/>
    <w:basedOn w:val="20"/>
    <w:link w:val="12"/>
    <w:autoRedefine/>
    <w:semiHidden/>
    <w:qFormat/>
    <w:uiPriority w:val="99"/>
    <w:rPr>
      <w:rFonts w:ascii="Times New Roman" w:hAnsi="Times New Roman" w:eastAsia="宋体" w:cs="Times New Roman"/>
      <w:kern w:val="2"/>
      <w:sz w:val="18"/>
      <w:szCs w:val="18"/>
    </w:rPr>
  </w:style>
  <w:style w:type="character" w:customStyle="1" w:styleId="34">
    <w:name w:val="页脚 字符"/>
    <w:basedOn w:val="20"/>
    <w:link w:val="13"/>
    <w:autoRedefine/>
    <w:semiHidden/>
    <w:qFormat/>
    <w:uiPriority w:val="99"/>
    <w:rPr>
      <w:rFonts w:ascii="Times New Roman" w:hAnsi="Times New Roman" w:eastAsia="宋体" w:cs="Times New Roman"/>
      <w:sz w:val="18"/>
      <w:szCs w:val="18"/>
    </w:rPr>
  </w:style>
  <w:style w:type="character" w:customStyle="1" w:styleId="35">
    <w:name w:val="页眉 字符"/>
    <w:basedOn w:val="20"/>
    <w:link w:val="14"/>
    <w:autoRedefine/>
    <w:semiHidden/>
    <w:qFormat/>
    <w:uiPriority w:val="99"/>
    <w:rPr>
      <w:rFonts w:ascii="Times New Roman" w:hAnsi="Times New Roman" w:eastAsia="宋体" w:cs="Times New Roman"/>
      <w:sz w:val="18"/>
      <w:szCs w:val="18"/>
    </w:rPr>
  </w:style>
  <w:style w:type="character" w:customStyle="1" w:styleId="36">
    <w:name w:val="正文文本缩进 3 字符"/>
    <w:link w:val="15"/>
    <w:autoRedefine/>
    <w:qFormat/>
    <w:uiPriority w:val="99"/>
    <w:rPr>
      <w:kern w:val="2"/>
      <w:sz w:val="16"/>
      <w:szCs w:val="16"/>
    </w:rPr>
  </w:style>
  <w:style w:type="character" w:customStyle="1" w:styleId="37">
    <w:name w:val="标题 字符1"/>
    <w:link w:val="16"/>
    <w:autoRedefine/>
    <w:qFormat/>
    <w:uiPriority w:val="0"/>
    <w:rPr>
      <w:rFonts w:ascii="Cambria" w:hAnsi="Cambria"/>
      <w:b/>
      <w:bCs/>
      <w:kern w:val="2"/>
      <w:sz w:val="32"/>
      <w:szCs w:val="32"/>
    </w:rPr>
  </w:style>
  <w:style w:type="character" w:customStyle="1" w:styleId="38">
    <w:name w:val="批注文字 Char"/>
    <w:autoRedefine/>
    <w:qFormat/>
    <w:uiPriority w:val="99"/>
    <w:rPr>
      <w:szCs w:val="24"/>
    </w:rPr>
  </w:style>
  <w:style w:type="character" w:customStyle="1" w:styleId="39">
    <w:name w:val="纯文本 Char"/>
    <w:autoRedefine/>
    <w:qFormat/>
    <w:uiPriority w:val="99"/>
    <w:rPr>
      <w:rFonts w:ascii="宋体" w:hAnsi="Courier New"/>
      <w:szCs w:val="24"/>
    </w:rPr>
  </w:style>
  <w:style w:type="character" w:customStyle="1" w:styleId="40">
    <w:name w:val="fontstyle01"/>
    <w:basedOn w:val="20"/>
    <w:autoRedefine/>
    <w:qFormat/>
    <w:uiPriority w:val="0"/>
    <w:rPr>
      <w:rFonts w:ascii="宋体" w:hAnsi="宋体" w:eastAsia="宋体" w:cs="宋体"/>
      <w:color w:val="000000"/>
      <w:sz w:val="22"/>
      <w:szCs w:val="22"/>
    </w:rPr>
  </w:style>
  <w:style w:type="character" w:customStyle="1" w:styleId="41">
    <w:name w:val="报告表正文 Char Char"/>
    <w:basedOn w:val="20"/>
    <w:link w:val="42"/>
    <w:autoRedefine/>
    <w:qFormat/>
    <w:uiPriority w:val="0"/>
    <w:rPr>
      <w:sz w:val="24"/>
      <w:szCs w:val="24"/>
    </w:rPr>
  </w:style>
  <w:style w:type="paragraph" w:customStyle="1" w:styleId="42">
    <w:name w:val="报告表正文"/>
    <w:link w:val="41"/>
    <w:autoRedefine/>
    <w:qFormat/>
    <w:uiPriority w:val="0"/>
    <w:pPr>
      <w:spacing w:line="360" w:lineRule="auto"/>
      <w:ind w:firstLine="480" w:firstLineChars="200"/>
      <w:jc w:val="both"/>
    </w:pPr>
    <w:rPr>
      <w:rFonts w:ascii="Calibri" w:hAnsi="Calibri" w:eastAsia="宋体" w:cs="Times New Roman"/>
      <w:sz w:val="24"/>
      <w:szCs w:val="24"/>
      <w:lang w:val="en-US" w:eastAsia="zh-CN" w:bidi="ar-SA"/>
    </w:rPr>
  </w:style>
  <w:style w:type="character" w:customStyle="1" w:styleId="43">
    <w:name w:val="日期 Char"/>
    <w:autoRedefine/>
    <w:qFormat/>
    <w:uiPriority w:val="99"/>
    <w:rPr>
      <w:kern w:val="2"/>
      <w:sz w:val="21"/>
      <w:szCs w:val="24"/>
    </w:rPr>
  </w:style>
  <w:style w:type="character" w:customStyle="1" w:styleId="44">
    <w:name w:val="正文文本缩进 3 Char1"/>
    <w:basedOn w:val="20"/>
    <w:autoRedefine/>
    <w:semiHidden/>
    <w:qFormat/>
    <w:uiPriority w:val="99"/>
    <w:rPr>
      <w:rFonts w:ascii="Times New Roman" w:hAnsi="Times New Roman" w:eastAsia="宋体" w:cs="Times New Roman"/>
      <w:kern w:val="2"/>
      <w:sz w:val="16"/>
      <w:szCs w:val="16"/>
    </w:rPr>
  </w:style>
  <w:style w:type="character" w:customStyle="1" w:styleId="45">
    <w:name w:val="表 Char"/>
    <w:link w:val="46"/>
    <w:autoRedefine/>
    <w:qFormat/>
    <w:uiPriority w:val="0"/>
    <w:rPr>
      <w:spacing w:val="2"/>
      <w:kern w:val="2"/>
      <w:sz w:val="21"/>
    </w:rPr>
  </w:style>
  <w:style w:type="paragraph" w:customStyle="1" w:styleId="46">
    <w:name w:val="表"/>
    <w:basedOn w:val="1"/>
    <w:link w:val="45"/>
    <w:autoRedefine/>
    <w:qFormat/>
    <w:uiPriority w:val="0"/>
    <w:pPr>
      <w:snapToGrid w:val="0"/>
      <w:jc w:val="center"/>
    </w:pPr>
    <w:rPr>
      <w:rFonts w:ascii="Calibri" w:hAnsi="Calibri" w:eastAsia="宋体" w:cs="Times New Roman"/>
      <w:spacing w:val="2"/>
      <w:szCs w:val="20"/>
    </w:rPr>
  </w:style>
  <w:style w:type="paragraph" w:styleId="47">
    <w:name w:val="List Paragraph"/>
    <w:basedOn w:val="1"/>
    <w:autoRedefine/>
    <w:unhideWhenUsed/>
    <w:qFormat/>
    <w:uiPriority w:val="99"/>
    <w:pPr>
      <w:ind w:firstLine="420" w:firstLineChars="200"/>
    </w:pPr>
  </w:style>
  <w:style w:type="character" w:customStyle="1" w:styleId="48">
    <w:name w:val="正文1 Char"/>
    <w:autoRedefine/>
    <w:qFormat/>
    <w:uiPriority w:val="0"/>
    <w:rPr>
      <w:rFonts w:eastAsia="宋体"/>
      <w:kern w:val="2"/>
      <w:sz w:val="28"/>
      <w:lang w:val="en-US" w:eastAsia="zh-CN" w:bidi="ar-SA"/>
    </w:rPr>
  </w:style>
  <w:style w:type="paragraph" w:customStyle="1" w:styleId="49">
    <w:name w:val="正文首行缩进2个字 Char"/>
    <w:basedOn w:val="1"/>
    <w:autoRedefine/>
    <w:qFormat/>
    <w:uiPriority w:val="0"/>
    <w:pPr>
      <w:ind w:firstLine="480" w:firstLineChars="200"/>
    </w:pPr>
    <w:rPr>
      <w:rFonts w:ascii="Calibri" w:hAnsi="Calibri" w:eastAsia="楷体"/>
      <w:sz w:val="24"/>
      <w:szCs w:val="24"/>
    </w:rPr>
  </w:style>
  <w:style w:type="character" w:customStyle="1" w:styleId="50">
    <w:name w:val="正文1 Char Char"/>
    <w:link w:val="51"/>
    <w:autoRedefine/>
    <w:qFormat/>
    <w:uiPriority w:val="0"/>
    <w:rPr>
      <w:kern w:val="2"/>
      <w:sz w:val="28"/>
      <w:szCs w:val="24"/>
    </w:rPr>
  </w:style>
  <w:style w:type="paragraph" w:customStyle="1" w:styleId="51">
    <w:name w:val="正文1"/>
    <w:basedOn w:val="1"/>
    <w:link w:val="50"/>
    <w:autoRedefine/>
    <w:qFormat/>
    <w:uiPriority w:val="0"/>
    <w:pPr>
      <w:adjustRightInd w:val="0"/>
      <w:snapToGrid w:val="0"/>
      <w:spacing w:line="500" w:lineRule="atLeast"/>
      <w:ind w:firstLine="567"/>
    </w:pPr>
    <w:rPr>
      <w:rFonts w:ascii="Calibri" w:hAnsi="Calibri" w:eastAsia="宋体" w:cs="Times New Roman"/>
      <w:sz w:val="28"/>
      <w:szCs w:val="24"/>
    </w:rPr>
  </w:style>
  <w:style w:type="character" w:customStyle="1" w:styleId="52">
    <w:name w:val="标题 1 Char"/>
    <w:autoRedefine/>
    <w:qFormat/>
    <w:uiPriority w:val="0"/>
    <w:rPr>
      <w:rFonts w:ascii="Cambria" w:hAnsi="Cambria" w:eastAsia="宋体"/>
      <w:b/>
      <w:bCs/>
      <w:kern w:val="32"/>
      <w:sz w:val="32"/>
      <w:szCs w:val="32"/>
      <w:lang w:val="en-US" w:eastAsia="en-US" w:bidi="ar-SA"/>
    </w:rPr>
  </w:style>
  <w:style w:type="character" w:customStyle="1" w:styleId="53">
    <w:name w:val="正文缩进 Char"/>
    <w:autoRedefine/>
    <w:qFormat/>
    <w:uiPriority w:val="0"/>
    <w:rPr>
      <w:kern w:val="2"/>
      <w:sz w:val="21"/>
    </w:rPr>
  </w:style>
  <w:style w:type="character" w:customStyle="1" w:styleId="54">
    <w:name w:val="标题 字符"/>
    <w:basedOn w:val="20"/>
    <w:autoRedefine/>
    <w:qFormat/>
    <w:uiPriority w:val="1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3955</Words>
  <Characters>4435</Characters>
  <Lines>41</Lines>
  <Paragraphs>11</Paragraphs>
  <TotalTime>3</TotalTime>
  <ScaleCrop>false</ScaleCrop>
  <LinksUpToDate>false</LinksUpToDate>
  <CharactersWithSpaces>4446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2019-12-17T07:45:00Z</dcterms:created>
  <dc:creator>admin</dc:creator>
  <cp:lastModifiedBy>。。。。。</cp:lastModifiedBy>
  <cp:lastPrinted>2023-11-27T03:51:00Z</cp:lastPrinted>
  <dcterms:modified xsi:type="dcterms:W3CDTF">2024-02-19T08:36:18Z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C7C25169F3B14EA3BBDFD2D75FA935F4_13</vt:lpwstr>
  </property>
</Properties>
</file>