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DF384">
      <w:pPr>
        <w:spacing w:line="360" w:lineRule="auto"/>
        <w:jc w:val="center"/>
        <w:rPr>
          <w:rFonts w:hint="default" w:ascii="Times New Roman" w:hAnsi="Times New Roman" w:eastAsia="宋体"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浙江德清久胜车业有限公司</w:t>
      </w:r>
    </w:p>
    <w:p w14:paraId="0C6DC9E0">
      <w:pPr>
        <w:spacing w:line="360" w:lineRule="auto"/>
        <w:jc w:val="center"/>
        <w:rPr>
          <w:rFonts w:hint="default" w:ascii="Times New Roman" w:hAnsi="Times New Roman" w:eastAsia="宋体" w:cs="Times New Roman"/>
          <w:b/>
          <w:color w:val="auto"/>
          <w:sz w:val="32"/>
          <w:szCs w:val="32"/>
          <w:highlight w:val="none"/>
          <w:lang w:eastAsia="zh-CN"/>
        </w:rPr>
      </w:pPr>
      <w:r>
        <w:rPr>
          <w:rFonts w:hint="eastAsia" w:ascii="Times New Roman" w:hAnsi="Times New Roman" w:cs="Times New Roman"/>
          <w:b/>
          <w:color w:val="auto"/>
          <w:sz w:val="32"/>
          <w:szCs w:val="32"/>
          <w:highlight w:val="none"/>
          <w:lang w:val="en-US" w:eastAsia="zh-CN"/>
        </w:rPr>
        <w:t>年产160万辆自行车、童车及40万辆电动助力车数字化技术改造项目</w:t>
      </w:r>
    </w:p>
    <w:p w14:paraId="503F8FC9">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14:paraId="0FC1E1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10</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18</w:t>
      </w:r>
      <w:r>
        <w:rPr>
          <w:rFonts w:hint="default" w:ascii="Times New Roman" w:hAnsi="Times New Roman" w:eastAsia="宋体" w:cs="Times New Roman"/>
          <w:color w:val="auto"/>
          <w:kern w:val="0"/>
          <w:sz w:val="24"/>
          <w:highlight w:val="none"/>
        </w:rPr>
        <w:t>日，建设单位</w:t>
      </w:r>
      <w:r>
        <w:rPr>
          <w:rFonts w:hint="eastAsia" w:ascii="Times New Roman" w:hAnsi="Times New Roman" w:cs="Times New Roman"/>
          <w:color w:val="auto"/>
          <w:sz w:val="24"/>
          <w:szCs w:val="24"/>
          <w:highlight w:val="none"/>
          <w:lang w:eastAsia="zh-CN"/>
        </w:rPr>
        <w:t>浙江德清久胜车业有限公司</w:t>
      </w:r>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eastAsia="zh-CN"/>
        </w:rPr>
        <w:t>浙江德清久胜车业有限公司年产160万辆自行车、童车及40万辆电动助力车数字化技术改造项目</w:t>
      </w:r>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》，并对照《建设项目竣工环境保护验收暂行办法》，严格依照国家有关法律法规、建设项目竣工环境保护验收技术规范、项目环境影响</w:t>
      </w:r>
      <w:r>
        <w:rPr>
          <w:rFonts w:hint="default" w:ascii="Times New Roman" w:hAnsi="Times New Roman" w:eastAsia="宋体" w:cs="Times New Roman"/>
          <w:color w:val="auto"/>
          <w:kern w:val="0"/>
          <w:sz w:val="24"/>
          <w:highlight w:val="none"/>
          <w:lang w:val="en-US" w:eastAsia="zh-CN"/>
        </w:rPr>
        <w:t>报告</w:t>
      </w:r>
      <w:r>
        <w:rPr>
          <w:rFonts w:hint="default" w:ascii="Times New Roman" w:hAnsi="Times New Roman" w:eastAsia="宋体" w:cs="Times New Roman"/>
          <w:color w:val="auto"/>
          <w:kern w:val="0"/>
          <w:sz w:val="24"/>
          <w:highlight w:val="none"/>
        </w:rPr>
        <w:t>表和</w:t>
      </w:r>
      <w:r>
        <w:rPr>
          <w:rFonts w:hint="eastAsia" w:ascii="Times New Roman" w:hAnsi="Times New Roman" w:cs="Times New Roman"/>
          <w:color w:val="auto"/>
          <w:kern w:val="0"/>
          <w:sz w:val="24"/>
          <w:highlight w:val="none"/>
          <w:lang w:val="en-US" w:eastAsia="zh-CN"/>
        </w:rPr>
        <w:t>批复</w:t>
      </w:r>
      <w:r>
        <w:rPr>
          <w:rFonts w:hint="default" w:ascii="Times New Roman" w:hAnsi="Times New Roman" w:eastAsia="宋体" w:cs="Times New Roman"/>
          <w:color w:val="auto"/>
          <w:sz w:val="24"/>
          <w:highlight w:val="none"/>
          <w:lang w:val="en-US" w:eastAsia="zh-CN"/>
        </w:rPr>
        <w:t>意见</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浙江德清久胜车业有限公司年产160万辆自行车、童车及40万辆电动助力车数字化技术改造项目（以下简称本项目）</w:t>
      </w:r>
      <w:r>
        <w:rPr>
          <w:rFonts w:hint="default" w:ascii="Times New Roman" w:hAnsi="Times New Roman" w:eastAsia="宋体" w:cs="Times New Roman"/>
          <w:color w:val="auto"/>
          <w:kern w:val="0"/>
          <w:sz w:val="24"/>
          <w:highlight w:val="none"/>
        </w:rPr>
        <w:t>进行验收，提出意见如下：</w:t>
      </w:r>
    </w:p>
    <w:p w14:paraId="7E7EDC97">
      <w:pPr>
        <w:numPr>
          <w:ilvl w:val="0"/>
          <w:numId w:val="1"/>
        </w:numPr>
        <w:spacing w:line="360" w:lineRule="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建设项目基本情况：</w:t>
      </w:r>
    </w:p>
    <w:p w14:paraId="5CC1B329">
      <w:pPr>
        <w:spacing w:line="360" w:lineRule="auto"/>
        <w:ind w:firstLine="48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公司现有年产200万辆自行车、童车的生产能力，为拓展行业发展空间，提升产品档次及工业用地利用率，拆除厂区原有部分厂房，扩建29440平方米厂房及综合楼（含研发中心、检测中心、MES系统数字化中心等），另购置新型机械手、氩弧焊机等替换部分旧有设备，新增车架主力线、组装流水线、激光异形切料机等设备，将原产能160万台铁车架中的30万台升级换代为铝合金车架，同时40万辆自行车、童车产能等量置换成年产40万辆电动助力车，其余生产内容保持不变。</w:t>
      </w:r>
    </w:p>
    <w:p w14:paraId="37254C22">
      <w:pPr>
        <w:spacing w:line="360" w:lineRule="auto"/>
        <w:ind w:firstLine="48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企业于2023年12月委托浙江仕远环境科技有限公司编制了《浙江德清久胜车业有限公司年产160万辆自行车、童车及40万辆电动助力车数字化技术改造项目环境影响报告表》，并于2024年2月5日通过湖州市生态环境局德清分局审批，审批文号为湖德环建备〔2024〕5号。企业于2024年2月完成变更固定污染源排污登记，编号为：913305007511975106001Z，有效期2024-02-23至2029-02-22。</w:t>
      </w:r>
    </w:p>
    <w:p w14:paraId="787CCDCF">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olor w:val="auto"/>
          <w:spacing w:val="-2"/>
          <w:sz w:val="24"/>
          <w:lang w:val="en-US" w:eastAsia="zh-CN"/>
        </w:rPr>
        <w:t>企业于2024年2月开工建设（主要是设备安装、调试），并于2024年4月进入试生产阶段。</w:t>
      </w:r>
      <w:r>
        <w:rPr>
          <w:rFonts w:hint="eastAsia" w:ascii="Times New Roman" w:hAnsi="Times New Roman" w:eastAsia="宋体" w:cs="Times New Roman"/>
          <w:color w:val="auto"/>
          <w:sz w:val="24"/>
          <w:szCs w:val="24"/>
          <w:highlight w:val="none"/>
          <w:lang w:val="en-US" w:eastAsia="zh-CN"/>
        </w:rPr>
        <w:t>本次验收</w:t>
      </w:r>
      <w:r>
        <w:rPr>
          <w:rFonts w:hint="default" w:ascii="Times New Roman" w:hAnsi="Times New Roman" w:eastAsia="宋体" w:cs="Times New Roman"/>
          <w:color w:val="auto"/>
          <w:sz w:val="24"/>
          <w:szCs w:val="24"/>
          <w:highlight w:val="none"/>
          <w:lang w:val="en-US" w:eastAsia="zh-CN"/>
        </w:rPr>
        <w:t>实际投资10000万元，其中环保投资102.8万元，占总投资额的1.0%。</w:t>
      </w:r>
    </w:p>
    <w:p w14:paraId="3FE6995D">
      <w:pPr>
        <w:spacing w:line="360" w:lineRule="auto"/>
        <w:ind w:firstLine="480" w:firstLineChars="200"/>
        <w:rPr>
          <w:rFonts w:hint="default" w:ascii="Times New Roman" w:hAnsi="Times New Roman" w:eastAsia="宋体"/>
          <w:color w:val="auto"/>
          <w:sz w:val="24"/>
          <w:highlight w:val="none"/>
          <w:lang w:val="en-US" w:eastAsia="zh-CN"/>
        </w:rPr>
      </w:pPr>
      <w:r>
        <w:rPr>
          <w:rFonts w:hint="default" w:ascii="Times New Roman" w:hAnsi="Times New Roman" w:eastAsia="宋体" w:cs="Times New Roman"/>
          <w:color w:val="auto"/>
          <w:kern w:val="0"/>
          <w:sz w:val="24"/>
          <w:highlight w:val="none"/>
        </w:rPr>
        <w:t>公司于202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rPr>
        <w:t>月组织验收工作事宜，企业委托</w:t>
      </w:r>
      <w:r>
        <w:rPr>
          <w:rFonts w:hint="eastAsia" w:ascii="Times New Roman" w:hAnsi="Times New Roman" w:eastAsia="宋体" w:cs="Times New Roman"/>
          <w:color w:val="auto"/>
          <w:sz w:val="24"/>
          <w:szCs w:val="24"/>
          <w:highlight w:val="none"/>
          <w:lang w:val="en-US" w:eastAsia="zh-CN"/>
        </w:rPr>
        <w:t>湖州天亿环境检测有限公司</w:t>
      </w:r>
      <w:r>
        <w:rPr>
          <w:rFonts w:hint="eastAsia" w:ascii="Times New Roman" w:hAnsi="Times New Roman" w:cs="Times New Roman"/>
          <w:color w:val="auto"/>
          <w:sz w:val="24"/>
          <w:szCs w:val="24"/>
          <w:highlight w:val="none"/>
          <w:lang w:val="en-US" w:eastAsia="zh-CN"/>
        </w:rPr>
        <w:t>于2024年9月13日-2024年9月14日</w:t>
      </w:r>
      <w:r>
        <w:rPr>
          <w:rFonts w:hint="default" w:ascii="Times New Roman" w:hAnsi="Times New Roman" w:eastAsia="宋体" w:cs="Times New Roman"/>
          <w:color w:val="auto"/>
          <w:kern w:val="0"/>
          <w:sz w:val="24"/>
          <w:highlight w:val="none"/>
        </w:rPr>
        <w:t>对本项目进行了环境保护设施验收监测，</w:t>
      </w:r>
      <w:r>
        <w:rPr>
          <w:rFonts w:hint="default" w:ascii="Times New Roman" w:hAnsi="Times New Roman" w:eastAsia="宋体"/>
          <w:color w:val="auto"/>
          <w:sz w:val="24"/>
          <w:highlight w:val="none"/>
          <w:lang w:val="en-US" w:eastAsia="zh-CN"/>
        </w:rPr>
        <w:t>通过对该工程</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三同时</w:t>
      </w:r>
      <w:r>
        <w:rPr>
          <w:rFonts w:hint="eastAsia" w:ascii="Times New Roman" w:hAnsi="Times New Roman"/>
          <w:color w:val="auto"/>
          <w:sz w:val="24"/>
          <w:highlight w:val="none"/>
          <w:lang w:val="en-US" w:eastAsia="zh-CN"/>
        </w:rPr>
        <w:t>”</w:t>
      </w:r>
      <w:r>
        <w:rPr>
          <w:rFonts w:hint="default" w:ascii="Times New Roman" w:hAnsi="Times New Roman" w:eastAsia="宋体"/>
          <w:color w:val="auto"/>
          <w:sz w:val="24"/>
          <w:highlight w:val="none"/>
          <w:lang w:val="en-US" w:eastAsia="zh-CN"/>
        </w:rPr>
        <w:t>执行情况和效果的检查并依据监测结果及相应的国家有关环境标准，</w:t>
      </w:r>
      <w:r>
        <w:rPr>
          <w:rFonts w:hint="eastAsia" w:ascii="Times New Roman" w:hAnsi="Times New Roman"/>
          <w:color w:val="auto"/>
          <w:sz w:val="24"/>
          <w:highlight w:val="none"/>
          <w:lang w:val="en-US" w:eastAsia="zh-CN"/>
        </w:rPr>
        <w:t>于2024年10月</w:t>
      </w:r>
      <w:r>
        <w:rPr>
          <w:rFonts w:hint="default" w:ascii="Times New Roman" w:hAnsi="Times New Roman" w:eastAsia="宋体"/>
          <w:color w:val="auto"/>
          <w:sz w:val="24"/>
          <w:highlight w:val="none"/>
          <w:lang w:val="en-US" w:eastAsia="zh-CN"/>
        </w:rPr>
        <w:t>编制了本项目竣工环境保护验收监测报告</w:t>
      </w:r>
      <w:r>
        <w:rPr>
          <w:rFonts w:hint="eastAsia" w:ascii="Times New Roman" w:hAnsi="Times New Roman" w:eastAsia="宋体"/>
          <w:color w:val="auto"/>
          <w:sz w:val="24"/>
          <w:highlight w:val="none"/>
          <w:lang w:val="en-US" w:eastAsia="zh-CN"/>
        </w:rPr>
        <w:t>表</w:t>
      </w:r>
      <w:r>
        <w:rPr>
          <w:rFonts w:hint="default" w:ascii="Times New Roman" w:hAnsi="Times New Roman" w:eastAsia="宋体"/>
          <w:color w:val="auto"/>
          <w:sz w:val="24"/>
          <w:highlight w:val="none"/>
          <w:lang w:val="en-US" w:eastAsia="zh-CN"/>
        </w:rPr>
        <w:t>。</w:t>
      </w:r>
    </w:p>
    <w:p w14:paraId="4AEE5D67">
      <w:pPr>
        <w:spacing w:line="360" w:lineRule="auto"/>
        <w:ind w:firstLine="480" w:firstLineChars="200"/>
        <w:rPr>
          <w:rFonts w:hint="default"/>
          <w:color w:val="auto"/>
          <w:highlight w:val="none"/>
        </w:rPr>
      </w:pPr>
      <w:r>
        <w:rPr>
          <w:rFonts w:hint="eastAsia" w:ascii="Times New Roman" w:hAnsi="Times New Roman"/>
          <w:color w:val="auto"/>
          <w:sz w:val="24"/>
          <w:highlight w:val="none"/>
          <w:lang w:val="en-US" w:eastAsia="zh-CN"/>
        </w:rPr>
        <w:t>本次针对企业在产的年产160万辆自行车、童车及40万辆电动助力车数字化技术改造项目及其配套工程、环保工程进行竣工环境保护“三同时”验收。</w:t>
      </w:r>
    </w:p>
    <w:p w14:paraId="32E0328B">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14:paraId="7CCD4D13">
      <w:pPr>
        <w:spacing w:line="360" w:lineRule="auto"/>
        <w:ind w:firstLine="480" w:firstLineChars="200"/>
        <w:outlineLvl w:val="0"/>
        <w:rPr>
          <w:rFonts w:hint="eastAsia" w:ascii="Times New Roman" w:hAnsi="Times New Roman" w:eastAsia="宋体" w:cs="Times New Roman"/>
          <w:b w:val="0"/>
          <w:bCs/>
          <w:color w:val="auto"/>
          <w:kern w:val="0"/>
          <w:sz w:val="24"/>
          <w:szCs w:val="24"/>
          <w:highlight w:val="none"/>
          <w:lang w:eastAsia="zh-CN"/>
        </w:rPr>
      </w:pPr>
      <w:bookmarkStart w:id="0" w:name="_Toc498351802"/>
      <w:bookmarkStart w:id="1" w:name="_Toc498700049"/>
      <w:bookmarkStart w:id="2" w:name="_Toc498412723"/>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cs="Times New Roman"/>
          <w:b w:val="0"/>
          <w:bCs/>
          <w:color w:val="auto"/>
          <w:kern w:val="0"/>
          <w:sz w:val="24"/>
          <w:szCs w:val="24"/>
          <w:highlight w:val="none"/>
          <w:lang w:eastAsia="zh-CN"/>
        </w:rPr>
        <w:t>，</w:t>
      </w:r>
      <w:r>
        <w:rPr>
          <w:rFonts w:hint="eastAsia" w:ascii="Times New Roman" w:hAnsi="Times New Roman" w:cs="Times New Roman"/>
          <w:b w:val="0"/>
          <w:bCs/>
          <w:color w:val="auto"/>
          <w:kern w:val="0"/>
          <w:sz w:val="24"/>
          <w:szCs w:val="24"/>
          <w:highlight w:val="none"/>
          <w:lang w:val="en-US" w:eastAsia="zh-CN"/>
        </w:rPr>
        <w:t>主要变动情况如下</w:t>
      </w:r>
      <w:r>
        <w:rPr>
          <w:rFonts w:hint="eastAsia" w:ascii="Times New Roman" w:hAnsi="Times New Roman" w:eastAsia="宋体" w:cs="Times New Roman"/>
          <w:b w:val="0"/>
          <w:bCs/>
          <w:color w:val="auto"/>
          <w:kern w:val="0"/>
          <w:sz w:val="24"/>
          <w:szCs w:val="24"/>
          <w:highlight w:val="none"/>
          <w:lang w:eastAsia="zh-CN"/>
        </w:rPr>
        <w:t>：</w:t>
      </w:r>
    </w:p>
    <w:p w14:paraId="357EB625">
      <w:pPr>
        <w:spacing w:line="360" w:lineRule="auto"/>
        <w:ind w:firstLine="480" w:firstLineChars="200"/>
        <w:outlineLvl w:val="0"/>
        <w:rPr>
          <w:rFonts w:hint="eastAsia" w:ascii="Times New Roman" w:hAnsi="Times New Roman" w:cs="Times New Roman"/>
          <w:b w:val="0"/>
          <w:bCs/>
          <w:color w:val="auto"/>
          <w:sz w:val="24"/>
          <w:szCs w:val="24"/>
          <w:highlight w:val="none"/>
          <w:lang w:val="en-US" w:eastAsia="zh-CN"/>
        </w:rPr>
      </w:pPr>
      <w:r>
        <w:rPr>
          <w:rFonts w:hint="eastAsia" w:ascii="Times New Roman" w:hAnsi="Times New Roman" w:cs="Times New Roman"/>
          <w:b w:val="0"/>
          <w:bCs/>
          <w:color w:val="auto"/>
          <w:sz w:val="24"/>
          <w:szCs w:val="24"/>
          <w:highlight w:val="none"/>
          <w:lang w:val="en-US" w:eastAsia="zh-CN"/>
        </w:rPr>
        <w:t>1、总平面布置与环评审批部分不一致，变化如下：环评审批本项目利用企业现有的2#和3#车间以及改造后的1#车间组织生产，其中1#车间主要作为原料检验区、物料暂存区和包装区域；2#车间作为车架、前叉生产及产品组装区域；3#车间作为涂装及烘干区域；实际本项目利用企业现有的2#和3#车间以及改造后的1#车间组织生产，其中1#车间主要作为原料检验区、物料暂存区、总装区域和包装区域；2#车间主要作为车架、前叉生产区域；3#车间主要作为抛丸区域和涂装及烘干区域，总占地面积与环评审批一致。上述变化未导致环境防护距离范围变化且新增敏感点的情况。</w:t>
      </w:r>
    </w:p>
    <w:p w14:paraId="6D169C2F">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olor w:val="auto"/>
          <w:kern w:val="0"/>
          <w:sz w:val="24"/>
          <w:szCs w:val="24"/>
          <w:highlight w:val="none"/>
          <w:lang w:val="en-US" w:eastAsia="zh-CN"/>
        </w:rPr>
        <w:t>综上所述，</w:t>
      </w: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0"/>
      <w:bookmarkEnd w:id="1"/>
      <w:bookmarkEnd w:id="2"/>
    </w:p>
    <w:p w14:paraId="5571469F">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14:paraId="497249C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3"/>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本项目营运过程中的废水主要是生活污水和生产废水。</w:t>
      </w:r>
    </w:p>
    <w:p w14:paraId="6155BC9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生活污水：经化粪池预处理后纳管至德清县恒丰污水处理有限公司狮山污水处理厂和湖州碧水源环境科技有限公司集中处理，达标排放。</w:t>
      </w:r>
    </w:p>
    <w:p w14:paraId="17927AF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产废水：水帘喷房废水经1#污水站处理后全部回用作为水帘补充水；其余生产废水经2#污水站处理后部分回用作为水帘补充水，部分纳管至德清县恒丰污水处理有限公司狮山污水处理厂和湖州碧水源环境科技有限公司集中处理，达标排放。</w:t>
      </w:r>
    </w:p>
    <w:p w14:paraId="2308D28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（二）本项目营运过程产生的废气主要为焊接烟尘、喷漆废气和抛丸粉尘。</w:t>
      </w:r>
    </w:p>
    <w:p w14:paraId="1D16BD2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焊接烟尘：基于实际生产需求，企业将原有焊接烟尘净化装置由原先的6套焊接烟尘净化器配6根排气筒改为1套脉冲除尘系统配1根排气筒、1套焊接烟尘净化器配1根排气筒；即全厂机器焊接和人工焊接产生的焊接烟尘收集后分别通过一套脉冲除尘装置和一套烟尘净化器处理，尾气分别通过两根15m排气筒（DA001）、（DA002）排放。</w:t>
      </w:r>
    </w:p>
    <w:p w14:paraId="6851B99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喷漆废气：现有项目新增一个喷漆房用于部分产品因表面喷漆效果要求高而需进行人工喷漆补漆，喷漆后烘干工序利用现有烘干房进行烘干。为减少废气排放，企业设置相对密闭喷漆房，仅留有输送链开口，其余均为密闭设置，废气经水帘除漆雾后再经过滤棉彻底去除漆雾再进过一套活性炭吸附装置处理，通过一根18m排气筒（DA010）排放。</w:t>
      </w:r>
    </w:p>
    <w:p w14:paraId="3B82104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抛丸粉尘：经抛丸机自带的布袋除尘处理后，尾气通过一根15m排气筒（DA015）排放。</w:t>
      </w:r>
    </w:p>
    <w:p w14:paraId="5E98A7B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3"/>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项目主要噪声为各种生产设备运行产生的噪声</w:t>
      </w:r>
      <w:r>
        <w:rPr>
          <w:rFonts w:hint="eastAsia"/>
          <w:color w:val="auto"/>
          <w:sz w:val="24"/>
          <w:highlight w:val="none"/>
          <w:lang w:eastAsia="zh-CN"/>
        </w:rPr>
        <w:t>。</w:t>
      </w:r>
    </w:p>
    <w:p w14:paraId="6A44ED5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本项目实行</w:t>
      </w:r>
      <w:r>
        <w:rPr>
          <w:rFonts w:hint="eastAsia" w:ascii="Times New Roman" w:hAnsi="Times New Roman"/>
          <w:color w:val="auto"/>
          <w:sz w:val="24"/>
          <w:szCs w:val="32"/>
          <w:highlight w:val="none"/>
          <w:lang w:val="en-US" w:eastAsia="zh-CN"/>
        </w:rPr>
        <w:t>昼间一</w:t>
      </w:r>
      <w:r>
        <w:rPr>
          <w:rFonts w:hint="default" w:ascii="Times New Roman" w:hAnsi="Times New Roman" w:eastAsia="宋体"/>
          <w:color w:val="auto"/>
          <w:sz w:val="24"/>
          <w:szCs w:val="32"/>
          <w:highlight w:val="none"/>
          <w:lang w:val="en-US" w:eastAsia="zh-CN"/>
        </w:rPr>
        <w:t>班制，在生产过程中产生的噪声主要源自车间内设备和车间外风机运行。通过合理安排布局，生产设备设施选用低噪声设备，生产时关闭门窗，平时加强生产及工人操作的管理和设备维护保养，并通过墙体阻隔、距离和厂区四周绿化衰减。</w:t>
      </w:r>
    </w:p>
    <w:p w14:paraId="7AE76E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固废：本项目营运过程产生的固体废物可分为生活垃圾、一般固废和危险废物。</w:t>
      </w:r>
    </w:p>
    <w:p w14:paraId="561D4DA7">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本项目一般固废仓库位于2#车间西南侧，存放收集的抛丸粉尘、废滤芯</w:t>
      </w:r>
      <w:r>
        <w:rPr>
          <w:rFonts w:hint="eastAsia" w:ascii="Times New Roman" w:hAnsi="Times New Roman"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废过滤棉，占地面积约15m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，暂存点为水泥地面，能做到防扬散、防流失、防止雨水的冲刷及防渗漏等相关要求，各类一般废物定置分类存放；</w:t>
      </w:r>
    </w:p>
    <w:p w14:paraId="770EDDBE">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本项目危废仓库位于2#车间东南侧，存放废活性炭，占地面积约20m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，定期交由湖州明境环保科技有限公司等有资质单位安全处置。危废仓库具备防腐防渗、防雨淋等措施，可以有效防止二次污染，规范建立了危废台账。</w:t>
      </w:r>
    </w:p>
    <w:p w14:paraId="5E394C5F">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收集的抛丸粉尘、废滤芯、废过滤棉</w:t>
      </w:r>
      <w:bookmarkStart w:id="3" w:name="_GoBack"/>
      <w:bookmarkEnd w:id="3"/>
      <w:r>
        <w:rPr>
          <w:rFonts w:hint="eastAsia" w:ascii="Times New Roman" w:hAnsi="Times New Roman" w:cs="Times New Roman"/>
          <w:color w:val="auto"/>
          <w:kern w:val="0"/>
          <w:sz w:val="24"/>
          <w:highlight w:val="none"/>
          <w:lang w:val="en-US" w:eastAsia="zh-CN"/>
        </w:rPr>
        <w:t>收集后存于一般固废仓库，集中收集后出售给废旧物资回收公司</w:t>
      </w:r>
      <w:r>
        <w:rPr>
          <w:rFonts w:hint="eastAsia" w:ascii="Times New Roman" w:hAnsi="Times New Roman" w:eastAsia="宋体" w:cs="Times New Roman"/>
          <w:color w:val="auto"/>
          <w:kern w:val="0"/>
          <w:sz w:val="24"/>
          <w:highlight w:val="none"/>
          <w:lang w:val="en-US" w:eastAsia="zh-CN"/>
        </w:rPr>
        <w:t>；</w:t>
      </w:r>
      <w:r>
        <w:rPr>
          <w:rFonts w:hint="eastAsia" w:ascii="Times New Roman" w:hAnsi="Times New Roman" w:cs="Times New Roman"/>
          <w:color w:val="auto"/>
          <w:kern w:val="0"/>
          <w:sz w:val="24"/>
          <w:highlight w:val="none"/>
          <w:lang w:val="en-US" w:eastAsia="zh-CN"/>
        </w:rPr>
        <w:t>废活性炭</w:t>
      </w:r>
      <w:r>
        <w:rPr>
          <w:rFonts w:hint="eastAsia" w:ascii="Times New Roman" w:hAnsi="Times New Roman" w:eastAsia="宋体" w:cs="Times New Roman"/>
          <w:color w:val="auto"/>
          <w:kern w:val="0"/>
          <w:sz w:val="24"/>
          <w:highlight w:val="none"/>
          <w:lang w:val="en-US" w:eastAsia="zh-CN"/>
        </w:rPr>
        <w:t>暂存于危废仓库内，委托湖州明境环保科技有限公司等有资质公司处置。</w:t>
      </w:r>
    </w:p>
    <w:p w14:paraId="7F677352">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（五）环境风险防范措施：针对可能产生的环境风险，企业设立了事故应急指挥领导小组，并定期开展演练，同时配备了相应的应急物资，包括灭火器，急救箱等。</w:t>
      </w:r>
    </w:p>
    <w:p w14:paraId="151FDE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14:paraId="1C193513">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湖州天亿环境检测有限公司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天亿检测（2024）检450号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14:paraId="4D65052A">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14:paraId="283DC1D5">
      <w:pPr>
        <w:pStyle w:val="7"/>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14:paraId="58CE7796">
      <w:pPr>
        <w:pStyle w:val="7"/>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排放，不涉及</w:t>
      </w:r>
      <w:r>
        <w:rPr>
          <w:rFonts w:ascii="Times New Roman" w:hAnsi="Times New Roman" w:eastAsia="宋体" w:cs="Times New Roman"/>
          <w:color w:val="auto"/>
          <w:sz w:val="24"/>
          <w:highlight w:val="none"/>
        </w:rPr>
        <w:t>废水处理设施处理效率问题。</w:t>
      </w:r>
    </w:p>
    <w:p w14:paraId="19F9BD2E">
      <w:pPr>
        <w:pStyle w:val="7"/>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（2）废气处理设施</w:t>
      </w:r>
    </w:p>
    <w:p w14:paraId="76E4E01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污染物去除效率根据连续两天废气处理装置的进、出口检测结果计算，得到项目配备废气处理设施去除效率，具体见下表</w:t>
      </w:r>
      <w:r>
        <w:rPr>
          <w:rFonts w:hint="eastAsia" w:ascii="Times New Roman" w:hAnsi="Times New Roman" w:eastAsia="宋体" w:cs="Times New Roman"/>
          <w:color w:val="auto"/>
          <w:kern w:val="2"/>
          <w:sz w:val="24"/>
          <w:szCs w:val="24"/>
          <w:highlight w:val="none"/>
          <w:lang w:val="en-US" w:eastAsia="zh-CN" w:bidi="ar"/>
        </w:rPr>
        <w:t>。</w:t>
      </w:r>
    </w:p>
    <w:p w14:paraId="243C2E9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 xml:space="preserve">1  </w:t>
      </w:r>
      <w:r>
        <w:rPr>
          <w:rFonts w:hint="default" w:ascii="Times New Roman" w:hAnsi="Times New Roman" w:eastAsia="宋体" w:cs="Times New Roman"/>
          <w:b/>
          <w:bCs/>
          <w:color w:val="auto"/>
          <w:kern w:val="2"/>
          <w:sz w:val="21"/>
          <w:szCs w:val="21"/>
          <w:highlight w:val="none"/>
          <w:lang w:val="en-US" w:eastAsia="zh-CN" w:bidi="ar-SA"/>
        </w:rPr>
        <w:t>废气处理效果一览表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641"/>
        <w:gridCol w:w="1537"/>
        <w:gridCol w:w="1976"/>
        <w:gridCol w:w="1924"/>
        <w:gridCol w:w="1137"/>
      </w:tblGrid>
      <w:tr w14:paraId="68F7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restart"/>
            <w:vAlign w:val="center"/>
          </w:tcPr>
          <w:p w14:paraId="27F0DDCD">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排气筒编号及名称</w:t>
            </w:r>
          </w:p>
        </w:tc>
        <w:tc>
          <w:tcPr>
            <w:tcW w:w="1641" w:type="dxa"/>
            <w:vMerge w:val="restart"/>
            <w:vAlign w:val="center"/>
          </w:tcPr>
          <w:p w14:paraId="42C3A4C9">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废气处理设施</w:t>
            </w:r>
          </w:p>
        </w:tc>
        <w:tc>
          <w:tcPr>
            <w:tcW w:w="1537" w:type="dxa"/>
            <w:vMerge w:val="restart"/>
            <w:vAlign w:val="center"/>
          </w:tcPr>
          <w:p w14:paraId="1F4AD0F7">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污染物</w:t>
            </w:r>
          </w:p>
        </w:tc>
        <w:tc>
          <w:tcPr>
            <w:tcW w:w="1976" w:type="dxa"/>
            <w:vAlign w:val="center"/>
          </w:tcPr>
          <w:p w14:paraId="6C6CB857">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进口</w:t>
            </w:r>
          </w:p>
        </w:tc>
        <w:tc>
          <w:tcPr>
            <w:tcW w:w="1924" w:type="dxa"/>
            <w:vAlign w:val="center"/>
          </w:tcPr>
          <w:p w14:paraId="4B62F497">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出口</w:t>
            </w:r>
          </w:p>
        </w:tc>
        <w:tc>
          <w:tcPr>
            <w:tcW w:w="1137" w:type="dxa"/>
            <w:vMerge w:val="restart"/>
            <w:vAlign w:val="center"/>
          </w:tcPr>
          <w:p w14:paraId="02C11BF4">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去除效率（%）</w:t>
            </w:r>
          </w:p>
        </w:tc>
      </w:tr>
      <w:tr w14:paraId="531C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continue"/>
            <w:vAlign w:val="center"/>
          </w:tcPr>
          <w:p w14:paraId="743CBD76">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641" w:type="dxa"/>
            <w:vMerge w:val="continue"/>
            <w:vAlign w:val="center"/>
          </w:tcPr>
          <w:p w14:paraId="30CDD04F">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537" w:type="dxa"/>
            <w:vMerge w:val="continue"/>
            <w:vAlign w:val="center"/>
          </w:tcPr>
          <w:p w14:paraId="41BDF10B">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c>
          <w:tcPr>
            <w:tcW w:w="1976" w:type="dxa"/>
            <w:vAlign w:val="center"/>
          </w:tcPr>
          <w:p w14:paraId="4ED93A31">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平均速率（kg/h）</w:t>
            </w:r>
          </w:p>
        </w:tc>
        <w:tc>
          <w:tcPr>
            <w:tcW w:w="1924" w:type="dxa"/>
            <w:vAlign w:val="center"/>
          </w:tcPr>
          <w:p w14:paraId="7F0F99E1">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r>
              <w:rPr>
                <w:rFonts w:hint="eastAsia" w:ascii="Times New Roman" w:hAnsi="Times New Roman" w:eastAsia="宋体" w:cs="Times New Roman"/>
                <w:b/>
                <w:bCs/>
                <w:color w:val="auto"/>
                <w:highlight w:val="none"/>
                <w:vertAlign w:val="baseline"/>
                <w:lang w:val="en-US" w:eastAsia="zh-CN"/>
              </w:rPr>
              <w:t>平均速率（kg/h）</w:t>
            </w:r>
          </w:p>
        </w:tc>
        <w:tc>
          <w:tcPr>
            <w:tcW w:w="1137" w:type="dxa"/>
            <w:vMerge w:val="continue"/>
            <w:vAlign w:val="center"/>
          </w:tcPr>
          <w:p w14:paraId="162DB29D">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b/>
                <w:bCs/>
                <w:color w:val="auto"/>
                <w:highlight w:val="none"/>
                <w:vertAlign w:val="baseline"/>
                <w:lang w:val="en-US" w:eastAsia="zh-CN"/>
              </w:rPr>
            </w:pPr>
          </w:p>
        </w:tc>
      </w:tr>
      <w:tr w14:paraId="5803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restart"/>
            <w:vAlign w:val="center"/>
          </w:tcPr>
          <w:p w14:paraId="42322FC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焊接烟尘排气筒DA0</w:t>
            </w:r>
            <w:r>
              <w:rPr>
                <w:rFonts w:hint="eastAsia" w:ascii="Times New Roman" w:hAnsi="Times New Roman" w:eastAsia="宋体" w:cs="Times New Roman"/>
                <w:color w:val="auto"/>
                <w:highlight w:val="none"/>
                <w:vertAlign w:val="baseline"/>
                <w:lang w:val="en-US" w:eastAsia="zh-CN"/>
              </w:rPr>
              <w:t>01</w:t>
            </w:r>
          </w:p>
        </w:tc>
        <w:tc>
          <w:tcPr>
            <w:tcW w:w="1641" w:type="dxa"/>
            <w:vMerge w:val="restart"/>
            <w:vAlign w:val="center"/>
          </w:tcPr>
          <w:p w14:paraId="311A8D3C">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焊接烟尘净化器装置</w:t>
            </w:r>
          </w:p>
        </w:tc>
        <w:tc>
          <w:tcPr>
            <w:tcW w:w="1537" w:type="dxa"/>
            <w:vAlign w:val="center"/>
          </w:tcPr>
          <w:p w14:paraId="003B1568">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highlight w:val="none"/>
                <w:vertAlign w:val="baseline"/>
                <w:lang w:val="en-US" w:eastAsia="zh-CN"/>
              </w:rPr>
              <w:t>颗粒物（2024.9.13）</w:t>
            </w:r>
          </w:p>
        </w:tc>
        <w:tc>
          <w:tcPr>
            <w:tcW w:w="1976" w:type="dxa"/>
            <w:shd w:val="clear" w:color="auto" w:fill="auto"/>
            <w:vAlign w:val="center"/>
          </w:tcPr>
          <w:p w14:paraId="7361EC15">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0.224</w:t>
            </w:r>
          </w:p>
        </w:tc>
        <w:tc>
          <w:tcPr>
            <w:tcW w:w="1924" w:type="dxa"/>
            <w:shd w:val="clear" w:color="auto" w:fill="auto"/>
            <w:vAlign w:val="center"/>
          </w:tcPr>
          <w:p w14:paraId="16B71EAF">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0.056</w:t>
            </w:r>
          </w:p>
        </w:tc>
        <w:tc>
          <w:tcPr>
            <w:tcW w:w="1137" w:type="dxa"/>
            <w:shd w:val="clear" w:color="auto" w:fill="auto"/>
            <w:vAlign w:val="center"/>
          </w:tcPr>
          <w:p w14:paraId="378308C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75.00</w:t>
            </w:r>
          </w:p>
        </w:tc>
      </w:tr>
      <w:tr w14:paraId="33D6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continue"/>
            <w:vAlign w:val="center"/>
          </w:tcPr>
          <w:p w14:paraId="7BBDCC00">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p>
        </w:tc>
        <w:tc>
          <w:tcPr>
            <w:tcW w:w="1641" w:type="dxa"/>
            <w:vMerge w:val="continue"/>
            <w:vAlign w:val="center"/>
          </w:tcPr>
          <w:p w14:paraId="1E49F160">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p>
        </w:tc>
        <w:tc>
          <w:tcPr>
            <w:tcW w:w="1537" w:type="dxa"/>
            <w:vAlign w:val="center"/>
          </w:tcPr>
          <w:p w14:paraId="2CBFB514">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highlight w:val="none"/>
                <w:vertAlign w:val="baseline"/>
                <w:lang w:val="en-US" w:eastAsia="zh-CN"/>
              </w:rPr>
              <w:t>颗粒物</w:t>
            </w:r>
            <w:r>
              <w:rPr>
                <w:rFonts w:hint="default" w:ascii="Times New Roman" w:hAnsi="Times New Roman" w:eastAsia="宋体" w:cs="Times New Roman"/>
                <w:color w:val="auto"/>
                <w:highlight w:val="none"/>
                <w:vertAlign w:val="baseline"/>
                <w:lang w:val="en-US" w:eastAsia="zh-CN"/>
              </w:rPr>
              <w:t>（2024.</w:t>
            </w:r>
            <w:r>
              <w:rPr>
                <w:rFonts w:hint="eastAsia" w:ascii="Times New Roman" w:hAnsi="Times New Roman" w:eastAsia="宋体" w:cs="Times New Roman"/>
                <w:color w:val="auto"/>
                <w:highlight w:val="none"/>
                <w:vertAlign w:val="baseline"/>
                <w:lang w:val="en-US" w:eastAsia="zh-CN"/>
              </w:rPr>
              <w:t>9.14</w:t>
            </w:r>
            <w:r>
              <w:rPr>
                <w:rFonts w:hint="default" w:ascii="Times New Roman" w:hAnsi="Times New Roman" w:eastAsia="宋体" w:cs="Times New Roman"/>
                <w:color w:val="auto"/>
                <w:highlight w:val="none"/>
                <w:vertAlign w:val="baseline"/>
                <w:lang w:val="en-US" w:eastAsia="zh-CN"/>
              </w:rPr>
              <w:t>）</w:t>
            </w:r>
          </w:p>
        </w:tc>
        <w:tc>
          <w:tcPr>
            <w:tcW w:w="1976" w:type="dxa"/>
            <w:shd w:val="clear" w:color="auto" w:fill="auto"/>
            <w:vAlign w:val="center"/>
          </w:tcPr>
          <w:p w14:paraId="2E7B1C68">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0.219</w:t>
            </w:r>
          </w:p>
        </w:tc>
        <w:tc>
          <w:tcPr>
            <w:tcW w:w="1924" w:type="dxa"/>
            <w:shd w:val="clear" w:color="auto" w:fill="auto"/>
            <w:vAlign w:val="center"/>
          </w:tcPr>
          <w:p w14:paraId="7B35EC27">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0.054</w:t>
            </w:r>
          </w:p>
        </w:tc>
        <w:tc>
          <w:tcPr>
            <w:tcW w:w="1137" w:type="dxa"/>
            <w:shd w:val="clear" w:color="auto" w:fill="auto"/>
            <w:vAlign w:val="center"/>
          </w:tcPr>
          <w:p w14:paraId="13704D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75.34</w:t>
            </w:r>
          </w:p>
        </w:tc>
      </w:tr>
      <w:tr w14:paraId="0E16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restart"/>
            <w:vAlign w:val="center"/>
          </w:tcPr>
          <w:p w14:paraId="0E4A6D6E">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焊接烟尘排气筒DA00</w:t>
            </w:r>
            <w:r>
              <w:rPr>
                <w:rFonts w:hint="eastAsia" w:ascii="Times New Roman" w:hAnsi="Times New Roman" w:eastAsia="宋体" w:cs="Times New Roman"/>
                <w:color w:val="auto"/>
                <w:highlight w:val="none"/>
                <w:vertAlign w:val="baseline"/>
                <w:lang w:val="en-US" w:eastAsia="zh-CN"/>
              </w:rPr>
              <w:t>2</w:t>
            </w:r>
          </w:p>
        </w:tc>
        <w:tc>
          <w:tcPr>
            <w:tcW w:w="1641" w:type="dxa"/>
            <w:vMerge w:val="restart"/>
            <w:vAlign w:val="center"/>
          </w:tcPr>
          <w:p w14:paraId="0C303F55">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脉冲除尘装置</w:t>
            </w:r>
          </w:p>
        </w:tc>
        <w:tc>
          <w:tcPr>
            <w:tcW w:w="1537" w:type="dxa"/>
            <w:vAlign w:val="center"/>
          </w:tcPr>
          <w:p w14:paraId="7CE4DB68">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颗粒物（2024.9.13）</w:t>
            </w:r>
          </w:p>
        </w:tc>
        <w:tc>
          <w:tcPr>
            <w:tcW w:w="1976" w:type="dxa"/>
            <w:shd w:val="clear" w:color="auto" w:fill="auto"/>
            <w:vAlign w:val="center"/>
          </w:tcPr>
          <w:p w14:paraId="2655EBAE">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0.090</w:t>
            </w:r>
          </w:p>
        </w:tc>
        <w:tc>
          <w:tcPr>
            <w:tcW w:w="1924" w:type="dxa"/>
            <w:shd w:val="clear" w:color="auto" w:fill="auto"/>
            <w:vAlign w:val="center"/>
          </w:tcPr>
          <w:p w14:paraId="38F5007C">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0.022</w:t>
            </w:r>
          </w:p>
        </w:tc>
        <w:tc>
          <w:tcPr>
            <w:tcW w:w="1137" w:type="dxa"/>
            <w:shd w:val="clear" w:color="auto" w:fill="auto"/>
            <w:vAlign w:val="center"/>
          </w:tcPr>
          <w:p w14:paraId="75455F5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75.56</w:t>
            </w:r>
          </w:p>
        </w:tc>
      </w:tr>
      <w:tr w14:paraId="5218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continue"/>
            <w:vAlign w:val="center"/>
          </w:tcPr>
          <w:p w14:paraId="57C05313">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p>
        </w:tc>
        <w:tc>
          <w:tcPr>
            <w:tcW w:w="1641" w:type="dxa"/>
            <w:vMerge w:val="continue"/>
            <w:vAlign w:val="center"/>
          </w:tcPr>
          <w:p w14:paraId="389F200C">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p>
        </w:tc>
        <w:tc>
          <w:tcPr>
            <w:tcW w:w="1537" w:type="dxa"/>
            <w:vAlign w:val="center"/>
          </w:tcPr>
          <w:p w14:paraId="1E7D75F4">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颗粒物</w:t>
            </w:r>
            <w:r>
              <w:rPr>
                <w:rFonts w:hint="default" w:ascii="Times New Roman" w:hAnsi="Times New Roman" w:eastAsia="宋体" w:cs="Times New Roman"/>
                <w:color w:val="auto"/>
                <w:highlight w:val="none"/>
                <w:vertAlign w:val="baseline"/>
                <w:lang w:val="en-US" w:eastAsia="zh-CN"/>
              </w:rPr>
              <w:t>（2024.</w:t>
            </w:r>
            <w:r>
              <w:rPr>
                <w:rFonts w:hint="eastAsia" w:ascii="Times New Roman" w:hAnsi="Times New Roman" w:eastAsia="宋体" w:cs="Times New Roman"/>
                <w:color w:val="auto"/>
                <w:highlight w:val="none"/>
                <w:vertAlign w:val="baseline"/>
                <w:lang w:val="en-US" w:eastAsia="zh-CN"/>
              </w:rPr>
              <w:t>9.14</w:t>
            </w:r>
            <w:r>
              <w:rPr>
                <w:rFonts w:hint="default" w:ascii="Times New Roman" w:hAnsi="Times New Roman" w:eastAsia="宋体" w:cs="Times New Roman"/>
                <w:color w:val="auto"/>
                <w:highlight w:val="none"/>
                <w:vertAlign w:val="baseline"/>
                <w:lang w:val="en-US" w:eastAsia="zh-CN"/>
              </w:rPr>
              <w:t>）</w:t>
            </w:r>
          </w:p>
        </w:tc>
        <w:tc>
          <w:tcPr>
            <w:tcW w:w="1976" w:type="dxa"/>
            <w:shd w:val="clear" w:color="auto" w:fill="auto"/>
            <w:vAlign w:val="center"/>
          </w:tcPr>
          <w:p w14:paraId="79D7C512">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0.090</w:t>
            </w:r>
          </w:p>
        </w:tc>
        <w:tc>
          <w:tcPr>
            <w:tcW w:w="1924" w:type="dxa"/>
            <w:shd w:val="clear" w:color="auto" w:fill="auto"/>
            <w:vAlign w:val="center"/>
          </w:tcPr>
          <w:p w14:paraId="5B27C1CF">
            <w:pPr>
              <w:keepNext w:val="0"/>
              <w:keepLines w:val="0"/>
              <w:suppressLineNumbers w:val="0"/>
              <w:shd w:val="clear"/>
              <w:spacing w:before="0" w:beforeAutospacing="0" w:after="0" w:afterAutospacing="0"/>
              <w:ind w:left="0" w:right="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0.023</w:t>
            </w:r>
          </w:p>
        </w:tc>
        <w:tc>
          <w:tcPr>
            <w:tcW w:w="1137" w:type="dxa"/>
            <w:shd w:val="clear" w:color="auto" w:fill="auto"/>
            <w:vAlign w:val="center"/>
          </w:tcPr>
          <w:p w14:paraId="05BC011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74.44</w:t>
            </w:r>
          </w:p>
        </w:tc>
      </w:tr>
      <w:tr w14:paraId="2A8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restart"/>
            <w:vAlign w:val="center"/>
          </w:tcPr>
          <w:p w14:paraId="1F4B3B59">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喷漆废气排气筒DA0</w:t>
            </w:r>
            <w:r>
              <w:rPr>
                <w:rFonts w:hint="eastAsia" w:ascii="Times New Roman" w:hAnsi="Times New Roman" w:eastAsia="宋体" w:cs="Times New Roman"/>
                <w:color w:val="auto"/>
                <w:highlight w:val="none"/>
                <w:vertAlign w:val="baseline"/>
                <w:lang w:val="en-US" w:eastAsia="zh-CN"/>
              </w:rPr>
              <w:t>10</w:t>
            </w:r>
          </w:p>
        </w:tc>
        <w:tc>
          <w:tcPr>
            <w:tcW w:w="1641" w:type="dxa"/>
            <w:vMerge w:val="restart"/>
            <w:vAlign w:val="center"/>
          </w:tcPr>
          <w:p w14:paraId="07EE82A4">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水帘+过滤棉+活性炭吸附装置</w:t>
            </w:r>
          </w:p>
        </w:tc>
        <w:tc>
          <w:tcPr>
            <w:tcW w:w="1537" w:type="dxa"/>
            <w:vAlign w:val="center"/>
          </w:tcPr>
          <w:p w14:paraId="3A5E1B1C">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非甲烷总烃（2024.9.13）</w:t>
            </w:r>
          </w:p>
        </w:tc>
        <w:tc>
          <w:tcPr>
            <w:tcW w:w="1976" w:type="dxa"/>
            <w:shd w:val="clear" w:color="auto" w:fill="auto"/>
            <w:vAlign w:val="center"/>
          </w:tcPr>
          <w:p w14:paraId="4316AB30">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0.027</w:t>
            </w:r>
          </w:p>
        </w:tc>
        <w:tc>
          <w:tcPr>
            <w:tcW w:w="1924" w:type="dxa"/>
            <w:shd w:val="clear" w:color="auto" w:fill="auto"/>
            <w:vAlign w:val="center"/>
          </w:tcPr>
          <w:p w14:paraId="44DC6D0C">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0.019</w:t>
            </w:r>
          </w:p>
        </w:tc>
        <w:tc>
          <w:tcPr>
            <w:tcW w:w="1137" w:type="dxa"/>
            <w:shd w:val="clear" w:color="auto" w:fill="auto"/>
            <w:vAlign w:val="center"/>
          </w:tcPr>
          <w:p w14:paraId="69D744B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29.63</w:t>
            </w:r>
          </w:p>
        </w:tc>
      </w:tr>
      <w:tr w14:paraId="660B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continue"/>
            <w:vAlign w:val="center"/>
          </w:tcPr>
          <w:p w14:paraId="18223232">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p>
        </w:tc>
        <w:tc>
          <w:tcPr>
            <w:tcW w:w="1641" w:type="dxa"/>
            <w:vMerge w:val="continue"/>
            <w:vAlign w:val="center"/>
          </w:tcPr>
          <w:p w14:paraId="3370A703">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p>
        </w:tc>
        <w:tc>
          <w:tcPr>
            <w:tcW w:w="1537" w:type="dxa"/>
            <w:vAlign w:val="center"/>
          </w:tcPr>
          <w:p w14:paraId="74F67FA2">
            <w:pPr>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非甲烷总烃（2024.9.14）</w:t>
            </w:r>
          </w:p>
        </w:tc>
        <w:tc>
          <w:tcPr>
            <w:tcW w:w="1976" w:type="dxa"/>
            <w:shd w:val="clear" w:color="auto" w:fill="auto"/>
            <w:vAlign w:val="center"/>
          </w:tcPr>
          <w:p w14:paraId="419F4CB2">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0.027</w:t>
            </w:r>
          </w:p>
        </w:tc>
        <w:tc>
          <w:tcPr>
            <w:tcW w:w="1924" w:type="dxa"/>
            <w:shd w:val="clear" w:color="auto" w:fill="auto"/>
            <w:vAlign w:val="center"/>
          </w:tcPr>
          <w:p w14:paraId="5B9EBC97">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0.018</w:t>
            </w:r>
          </w:p>
        </w:tc>
        <w:tc>
          <w:tcPr>
            <w:tcW w:w="1137" w:type="dxa"/>
            <w:shd w:val="clear" w:color="auto" w:fill="auto"/>
            <w:vAlign w:val="center"/>
          </w:tcPr>
          <w:p w14:paraId="6EFEB46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33.33</w:t>
            </w:r>
          </w:p>
        </w:tc>
      </w:tr>
      <w:tr w14:paraId="7159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restart"/>
            <w:vAlign w:val="center"/>
          </w:tcPr>
          <w:p w14:paraId="6FD36968">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抛丸粉尘</w:t>
            </w:r>
            <w:r>
              <w:rPr>
                <w:rFonts w:hint="eastAsia" w:ascii="Times New Roman" w:hAnsi="Times New Roman" w:eastAsia="宋体" w:cs="Times New Roman"/>
                <w:color w:val="auto"/>
                <w:highlight w:val="none"/>
                <w:vertAlign w:val="baseline"/>
                <w:lang w:val="en-US" w:eastAsia="zh-CN"/>
              </w:rPr>
              <w:t>排气筒DA015</w:t>
            </w:r>
          </w:p>
        </w:tc>
        <w:tc>
          <w:tcPr>
            <w:tcW w:w="1641" w:type="dxa"/>
            <w:vMerge w:val="restart"/>
            <w:vAlign w:val="center"/>
          </w:tcPr>
          <w:p w14:paraId="7E502FD5">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default" w:ascii="Times New Roman" w:hAnsi="Times New Roman" w:eastAsia="宋体" w:cs="Times New Roman"/>
                <w:color w:val="auto"/>
                <w:highlight w:val="none"/>
                <w:vertAlign w:val="baseline"/>
                <w:lang w:val="en-US" w:eastAsia="zh-CN"/>
              </w:rPr>
              <w:t>自带的布袋除尘装置</w:t>
            </w:r>
          </w:p>
        </w:tc>
        <w:tc>
          <w:tcPr>
            <w:tcW w:w="1537" w:type="dxa"/>
            <w:vAlign w:val="center"/>
          </w:tcPr>
          <w:p w14:paraId="675DC2DB">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颗粒物（2024.9.13）</w:t>
            </w:r>
          </w:p>
        </w:tc>
        <w:tc>
          <w:tcPr>
            <w:tcW w:w="1976" w:type="dxa"/>
            <w:shd w:val="clear" w:color="auto" w:fill="auto"/>
            <w:vAlign w:val="center"/>
          </w:tcPr>
          <w:p w14:paraId="510A6BB8">
            <w:pPr>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highlight w:val="none"/>
                <w:vertAlign w:val="baseline"/>
                <w:lang w:val="en-US" w:eastAsia="zh-CN"/>
              </w:rPr>
              <w:t>0.422</w:t>
            </w:r>
          </w:p>
        </w:tc>
        <w:tc>
          <w:tcPr>
            <w:tcW w:w="1924" w:type="dxa"/>
            <w:shd w:val="clear" w:color="auto" w:fill="auto"/>
            <w:vAlign w:val="center"/>
          </w:tcPr>
          <w:p w14:paraId="545D663C">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0.017</w:t>
            </w:r>
          </w:p>
        </w:tc>
        <w:tc>
          <w:tcPr>
            <w:tcW w:w="1137" w:type="dxa"/>
            <w:shd w:val="clear" w:color="auto" w:fill="auto"/>
            <w:vAlign w:val="center"/>
          </w:tcPr>
          <w:p w14:paraId="509C3AA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95.97</w:t>
            </w:r>
          </w:p>
        </w:tc>
      </w:tr>
      <w:tr w14:paraId="5F62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639" w:type="dxa"/>
            <w:vMerge w:val="continue"/>
            <w:vAlign w:val="center"/>
          </w:tcPr>
          <w:p w14:paraId="62E7C4E3">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p>
        </w:tc>
        <w:tc>
          <w:tcPr>
            <w:tcW w:w="1641" w:type="dxa"/>
            <w:vMerge w:val="continue"/>
            <w:vAlign w:val="center"/>
          </w:tcPr>
          <w:p w14:paraId="55FFDF5E">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p>
        </w:tc>
        <w:tc>
          <w:tcPr>
            <w:tcW w:w="1537" w:type="dxa"/>
            <w:vAlign w:val="center"/>
          </w:tcPr>
          <w:p w14:paraId="34C4AF6F">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颗粒物</w:t>
            </w:r>
            <w:r>
              <w:rPr>
                <w:rFonts w:hint="default" w:ascii="Times New Roman" w:hAnsi="Times New Roman" w:eastAsia="宋体" w:cs="Times New Roman"/>
                <w:color w:val="auto"/>
                <w:highlight w:val="none"/>
                <w:vertAlign w:val="baseline"/>
                <w:lang w:val="en-US" w:eastAsia="zh-CN"/>
              </w:rPr>
              <w:t>（2024.</w:t>
            </w:r>
            <w:r>
              <w:rPr>
                <w:rFonts w:hint="eastAsia" w:ascii="Times New Roman" w:hAnsi="Times New Roman" w:eastAsia="宋体" w:cs="Times New Roman"/>
                <w:color w:val="auto"/>
                <w:highlight w:val="none"/>
                <w:vertAlign w:val="baseline"/>
                <w:lang w:val="en-US" w:eastAsia="zh-CN"/>
              </w:rPr>
              <w:t>9.14</w:t>
            </w:r>
            <w:r>
              <w:rPr>
                <w:rFonts w:hint="default" w:ascii="Times New Roman" w:hAnsi="Times New Roman" w:eastAsia="宋体" w:cs="Times New Roman"/>
                <w:color w:val="auto"/>
                <w:highlight w:val="none"/>
                <w:vertAlign w:val="baseline"/>
                <w:lang w:val="en-US" w:eastAsia="zh-CN"/>
              </w:rPr>
              <w:t>）</w:t>
            </w:r>
          </w:p>
        </w:tc>
        <w:tc>
          <w:tcPr>
            <w:tcW w:w="1976" w:type="dxa"/>
            <w:shd w:val="clear" w:color="auto" w:fill="auto"/>
            <w:vAlign w:val="center"/>
          </w:tcPr>
          <w:p w14:paraId="28BFC5BF">
            <w:pPr>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ascii="Times New Roman" w:hAnsi="Times New Roman" w:eastAsia="宋体" w:cs="Times New Roman"/>
                <w:color w:val="auto"/>
                <w:highlight w:val="none"/>
                <w:vertAlign w:val="baseline"/>
                <w:lang w:val="en-US" w:eastAsia="zh-CN"/>
              </w:rPr>
              <w:t>0.340</w:t>
            </w:r>
          </w:p>
        </w:tc>
        <w:tc>
          <w:tcPr>
            <w:tcW w:w="1924" w:type="dxa"/>
            <w:shd w:val="clear" w:color="auto" w:fill="auto"/>
            <w:vAlign w:val="center"/>
          </w:tcPr>
          <w:p w14:paraId="719585A5">
            <w:pPr>
              <w:keepNext w:val="0"/>
              <w:keepLines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0.019</w:t>
            </w:r>
          </w:p>
        </w:tc>
        <w:tc>
          <w:tcPr>
            <w:tcW w:w="1137" w:type="dxa"/>
            <w:shd w:val="clear" w:color="auto" w:fill="auto"/>
            <w:vAlign w:val="center"/>
          </w:tcPr>
          <w:p w14:paraId="0EEC73C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94.41</w:t>
            </w:r>
          </w:p>
        </w:tc>
      </w:tr>
    </w:tbl>
    <w:p w14:paraId="12FBA25C">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14:paraId="66E9EE7B">
      <w:pPr>
        <w:pStyle w:val="7"/>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w:t>
      </w:r>
      <w:r>
        <w:rPr>
          <w:rFonts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val="en-US" w:eastAsia="zh-CN"/>
        </w:rPr>
        <w:t>昼间</w:t>
      </w:r>
      <w:r>
        <w:rPr>
          <w:rFonts w:hint="eastAsia" w:ascii="Times New Roman" w:hAnsi="Times New Roman" w:cs="Times New Roman"/>
          <w:color w:val="auto"/>
          <w:sz w:val="24"/>
          <w:highlight w:val="none"/>
          <w:lang w:val="en-US" w:eastAsia="zh-CN"/>
        </w:rPr>
        <w:t>厂界噪声排放满足《工业企业厂界环境噪声排放标准》（GB12348-2008）中的3类标准限值要求，说明本项目采取的噪声防治措施合理。</w:t>
      </w:r>
    </w:p>
    <w:p w14:paraId="3CC088B7">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14:paraId="4B937A03">
      <w:pPr>
        <w:pStyle w:val="7"/>
        <w:spacing w:line="360" w:lineRule="auto"/>
        <w:ind w:firstLine="360" w:firstLineChars="15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auto"/>
          <w:kern w:val="0"/>
          <w:sz w:val="24"/>
          <w:highlight w:val="none"/>
          <w:lang w:val="en-US" w:eastAsia="zh-CN"/>
        </w:rPr>
        <w:t>收集的抛丸粉尘、废滤芯、废过滤棉收集后存于一般固废仓库，集中收集后出售给废旧物资回收公司；废活性炭暂存于危废仓库内，委托湖州明境环保科技有限公司等有资质公司处置。</w:t>
      </w:r>
    </w:p>
    <w:p w14:paraId="15FBFDA3">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14:paraId="4796FA7A">
      <w:pPr>
        <w:pStyle w:val="7"/>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（1）噪声污染物排放评价</w:t>
      </w:r>
    </w:p>
    <w:p w14:paraId="5C42B46A">
      <w:pPr>
        <w:spacing w:line="360" w:lineRule="auto"/>
        <w:ind w:firstLine="480" w:firstLineChars="20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监测结果显示：</w:t>
      </w:r>
      <w:r>
        <w:rPr>
          <w:rFonts w:hint="default" w:ascii="Times New Roman" w:hAnsi="Times New Roman" w:eastAsia="宋体"/>
          <w:color w:val="auto"/>
          <w:kern w:val="0"/>
          <w:sz w:val="24"/>
          <w:highlight w:val="none"/>
          <w:lang w:val="en-US" w:eastAsia="zh-CN"/>
        </w:rPr>
        <w:t>昼间厂界</w:t>
      </w:r>
      <w:r>
        <w:rPr>
          <w:rFonts w:hint="eastAsia" w:ascii="Times New Roman" w:hAnsi="Times New Roman" w:eastAsia="宋体"/>
          <w:color w:val="auto"/>
          <w:kern w:val="0"/>
          <w:sz w:val="24"/>
          <w:highlight w:val="none"/>
          <w:lang w:val="en-US" w:eastAsia="zh-CN"/>
        </w:rPr>
        <w:t>噪声排放满足《工业企业厂界环境噪声排放标准》（GB12348-2008）中的3类标准。</w:t>
      </w:r>
    </w:p>
    <w:p w14:paraId="68798927">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2）废气污染物排放评价</w:t>
      </w:r>
    </w:p>
    <w:p w14:paraId="18953B00">
      <w:pPr>
        <w:spacing w:line="360" w:lineRule="auto"/>
        <w:ind w:firstLine="360" w:firstLineChars="15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抛丸粉尘处理设施出口DA015的颗粒物浓度达到《工业涂装工序大气污染物排放标准》（DB33/2146-2018）表1中大气污染物排放限值标准要求；焊接烟尘处理设施出口DA001、DA002的颗粒物浓度达到《大气污染物综合排放标准》（GB 16297-1996）表2中的新污染源大气污染物排放限值最高允许排放浓度标准要求；喷漆废气处理设施出口DA010的非甲烷总烃浓度、臭气浓度达到《工业涂装工序大气污染物排放标准》（DB33/2146-2018）表1中大气污染物排放限值标准要求。</w:t>
      </w:r>
    </w:p>
    <w:p w14:paraId="5AABEDD1">
      <w:pPr>
        <w:spacing w:line="360" w:lineRule="auto"/>
        <w:ind w:firstLine="360" w:firstLineChars="15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项目验收监测期间，由检测结果可知，厂界无组织总悬浮颗粒物浓度达到《大气污染物综合排放标准》（GB 16297-1996）表2中的无组织排放监控浓度限值的标准要求；非甲烷总烃浓度、臭气浓度达到《工业涂装工序大气污染物排放标准》（DB33/2146-2018）表6中企业边界大气污染物浓度限值标准要求；厂区内非甲烷总烃无组织排放满足《挥发性有机物无组织排放控制标准》（GB37822-2019）附录A中的特别排放限值。</w:t>
      </w:r>
    </w:p>
    <w:p w14:paraId="5A37792A">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3）废水污染物排放评价</w:t>
      </w:r>
    </w:p>
    <w:p w14:paraId="18475141">
      <w:pPr>
        <w:spacing w:line="360" w:lineRule="auto"/>
        <w:ind w:firstLine="360" w:firstLineChars="15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项目验收监测期间，由检测结果可知，本项目污水总排口1#的pH值、化学需氧量、石油类、五日生化需氧量、悬浮物、总铁、总锌浓度达到《污水综合排放标准》（GB 8978-1996）表4中三级标准要求；氨氮、总磷浓度达到《工业企业废水氮、磷污染物间接排放限值》（DB 33/887-2013）表1中的其他企业间接排放限值标准要求。</w:t>
      </w:r>
    </w:p>
    <w:p w14:paraId="614C9BF1">
      <w:pPr>
        <w:spacing w:line="360" w:lineRule="auto"/>
        <w:ind w:firstLine="360" w:firstLineChars="150"/>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14:paraId="02B45CAF">
      <w:pPr>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color w:val="auto"/>
          <w:sz w:val="24"/>
          <w:szCs w:val="24"/>
          <w:highlight w:val="none"/>
          <w:lang w:val="en-US" w:eastAsia="zh-CN"/>
        </w:rPr>
        <w:t>本</w:t>
      </w:r>
      <w:r>
        <w:rPr>
          <w:rFonts w:ascii="Times New Roman" w:hAnsi="Times New Roman" w:eastAsia="宋体"/>
          <w:color w:val="auto"/>
          <w:sz w:val="24"/>
          <w:szCs w:val="24"/>
          <w:highlight w:val="none"/>
        </w:rPr>
        <w:t>项目涉及总量控制污染物为</w:t>
      </w:r>
      <w:r>
        <w:rPr>
          <w:rFonts w:hint="default" w:ascii="Times New Roman" w:hAnsi="Times New Roman" w:eastAsia="宋体" w:cs="Times New Roman"/>
          <w:color w:val="auto"/>
          <w:sz w:val="24"/>
          <w:szCs w:val="24"/>
          <w:highlight w:val="none"/>
          <w:lang w:val="en-US" w:eastAsia="zh-CN"/>
        </w:rPr>
        <w:t>COD</w:t>
      </w:r>
      <w:r>
        <w:rPr>
          <w:rFonts w:hint="default" w:ascii="Times New Roman" w:hAnsi="Times New Roman" w:eastAsia="宋体" w:cs="Times New Roman"/>
          <w:color w:val="auto"/>
          <w:sz w:val="24"/>
          <w:szCs w:val="24"/>
          <w:highlight w:val="none"/>
          <w:vertAlign w:val="subscript"/>
          <w:lang w:val="en-US" w:eastAsia="zh-CN"/>
        </w:rPr>
        <w:t>Cr</w:t>
      </w:r>
      <w:r>
        <w:rPr>
          <w:rFonts w:hint="default" w:ascii="Times New Roman" w:hAnsi="Times New Roman" w:eastAsia="宋体" w:cs="Times New Roman"/>
          <w:color w:val="auto"/>
          <w:sz w:val="24"/>
          <w:szCs w:val="24"/>
          <w:highlight w:val="none"/>
          <w:lang w:val="en-US" w:eastAsia="zh-CN"/>
        </w:rPr>
        <w:t>、NH</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-N、TP</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color w:val="auto"/>
          <w:sz w:val="24"/>
          <w:szCs w:val="24"/>
          <w:highlight w:val="none"/>
          <w:lang w:val="en-US" w:eastAsia="zh-CN"/>
        </w:rPr>
        <w:t>、工业烟粉尘和VOCs</w:t>
      </w:r>
      <w:r>
        <w:rPr>
          <w:rFonts w:ascii="Times New Roman" w:hAnsi="Times New Roman" w:eastAsia="宋体"/>
          <w:color w:val="auto"/>
          <w:sz w:val="24"/>
          <w:szCs w:val="24"/>
          <w:highlight w:val="none"/>
        </w:rPr>
        <w:t>。</w:t>
      </w:r>
    </w:p>
    <w:p w14:paraId="0A423872">
      <w:pPr>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环评给出</w:t>
      </w:r>
      <w:r>
        <w:rPr>
          <w:rFonts w:hint="eastAsia" w:ascii="Times New Roman" w:hAnsi="Times New Roman"/>
          <w:color w:val="auto"/>
          <w:sz w:val="24"/>
          <w:szCs w:val="24"/>
          <w:highlight w:val="none"/>
          <w:lang w:val="en-US" w:eastAsia="zh-CN"/>
        </w:rPr>
        <w:t>本</w:t>
      </w:r>
      <w:r>
        <w:rPr>
          <w:rFonts w:ascii="Times New Roman" w:hAnsi="Times New Roman" w:eastAsia="宋体"/>
          <w:color w:val="auto"/>
          <w:sz w:val="24"/>
          <w:szCs w:val="24"/>
          <w:highlight w:val="none"/>
        </w:rPr>
        <w:t>项目</w:t>
      </w:r>
      <w:r>
        <w:rPr>
          <w:rFonts w:ascii="Times New Roman" w:hAnsi="Times New Roman" w:eastAsia="宋体"/>
          <w:b/>
          <w:bCs/>
          <w:color w:val="auto"/>
          <w:sz w:val="24"/>
          <w:szCs w:val="24"/>
          <w:highlight w:val="none"/>
        </w:rPr>
        <w:t>废水排放量为</w:t>
      </w:r>
      <w:r>
        <w:rPr>
          <w:rFonts w:hint="eastAsia" w:ascii="Times New Roman" w:hAnsi="Times New Roman"/>
          <w:b/>
          <w:bCs/>
          <w:color w:val="auto"/>
          <w:sz w:val="24"/>
          <w:szCs w:val="24"/>
          <w:highlight w:val="none"/>
          <w:lang w:val="en-US" w:eastAsia="zh-CN"/>
        </w:rPr>
        <w:t>9400</w:t>
      </w:r>
      <w:r>
        <w:rPr>
          <w:rFonts w:hint="eastAsia" w:ascii="Times New Roman" w:hAnsi="Times New Roman" w:eastAsia="宋体"/>
          <w:b/>
          <w:bCs/>
          <w:color w:val="auto"/>
          <w:sz w:val="24"/>
          <w:szCs w:val="24"/>
          <w:highlight w:val="none"/>
        </w:rPr>
        <w:t>t</w:t>
      </w:r>
      <w:r>
        <w:rPr>
          <w:rFonts w:ascii="Times New Roman" w:hAnsi="Times New Roman" w:eastAsia="宋体"/>
          <w:b/>
          <w:bCs/>
          <w:color w:val="auto"/>
          <w:sz w:val="24"/>
          <w:szCs w:val="24"/>
          <w:highlight w:val="none"/>
        </w:rPr>
        <w:t>/a，</w:t>
      </w:r>
      <w:r>
        <w:rPr>
          <w:rFonts w:hint="default" w:ascii="Times New Roman" w:hAnsi="Times New Roman" w:eastAsia="宋体"/>
          <w:b/>
          <w:bCs/>
          <w:color w:val="auto"/>
          <w:sz w:val="24"/>
          <w:szCs w:val="24"/>
          <w:highlight w:val="none"/>
          <w:lang w:val="en-US" w:eastAsia="zh-CN"/>
        </w:rPr>
        <w:t>COD</w:t>
      </w:r>
      <w:r>
        <w:rPr>
          <w:rFonts w:hint="default" w:ascii="Times New Roman" w:hAnsi="Times New Roman" w:eastAsia="宋体"/>
          <w:b/>
          <w:bCs/>
          <w:color w:val="auto"/>
          <w:sz w:val="24"/>
          <w:szCs w:val="24"/>
          <w:highlight w:val="none"/>
          <w:vertAlign w:val="subscript"/>
          <w:lang w:val="en-US" w:eastAsia="zh-CN"/>
        </w:rPr>
        <w:t>Cr</w:t>
      </w:r>
      <w:r>
        <w:rPr>
          <w:rFonts w:ascii="Times New Roman" w:hAnsi="Times New Roman" w:eastAsia="宋体"/>
          <w:b/>
          <w:bCs/>
          <w:color w:val="auto"/>
          <w:sz w:val="24"/>
          <w:szCs w:val="24"/>
          <w:highlight w:val="none"/>
        </w:rPr>
        <w:t>排环境量</w:t>
      </w:r>
      <w:r>
        <w:rPr>
          <w:rFonts w:hint="eastAsia" w:ascii="Times New Roman" w:hAnsi="Times New Roman"/>
          <w:b/>
          <w:bCs/>
          <w:color w:val="auto"/>
          <w:sz w:val="24"/>
          <w:szCs w:val="24"/>
          <w:highlight w:val="none"/>
          <w:lang w:val="en-US" w:eastAsia="zh-CN"/>
        </w:rPr>
        <w:t>0.376</w:t>
      </w:r>
      <w:r>
        <w:rPr>
          <w:rFonts w:ascii="Times New Roman" w:hAnsi="Times New Roman" w:eastAsia="宋体"/>
          <w:b/>
          <w:bCs/>
          <w:color w:val="auto"/>
          <w:sz w:val="24"/>
          <w:szCs w:val="24"/>
          <w:highlight w:val="none"/>
        </w:rPr>
        <w:t>t/a</w:t>
      </w:r>
      <w:r>
        <w:rPr>
          <w:rFonts w:hint="eastAsia" w:ascii="Times New Roman" w:hAnsi="Times New Roman"/>
          <w:b/>
          <w:bCs/>
          <w:color w:val="auto"/>
          <w:sz w:val="24"/>
          <w:szCs w:val="24"/>
          <w:highlight w:val="none"/>
          <w:lang w:eastAsia="zh-CN"/>
        </w:rPr>
        <w:t>，</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r>
        <w:rPr>
          <w:rFonts w:ascii="Times New Roman" w:hAnsi="Times New Roman" w:eastAsia="宋体"/>
          <w:b/>
          <w:bCs/>
          <w:color w:val="auto"/>
          <w:sz w:val="24"/>
          <w:szCs w:val="24"/>
          <w:highlight w:val="none"/>
        </w:rPr>
        <w:t>排环境量0.</w:t>
      </w:r>
      <w:r>
        <w:rPr>
          <w:rFonts w:hint="eastAsia" w:ascii="Times New Roman" w:hAnsi="Times New Roman"/>
          <w:b/>
          <w:bCs/>
          <w:color w:val="auto"/>
          <w:sz w:val="24"/>
          <w:szCs w:val="24"/>
          <w:highlight w:val="none"/>
          <w:lang w:val="en-US" w:eastAsia="zh-CN"/>
        </w:rPr>
        <w:t>027</w:t>
      </w:r>
      <w:r>
        <w:rPr>
          <w:rFonts w:ascii="Times New Roman" w:hAnsi="Times New Roman" w:eastAsia="宋体"/>
          <w:b/>
          <w:bCs/>
          <w:color w:val="auto"/>
          <w:sz w:val="24"/>
          <w:szCs w:val="24"/>
          <w:highlight w:val="none"/>
        </w:rPr>
        <w:t>t/a</w:t>
      </w:r>
      <w:r>
        <w:rPr>
          <w:rFonts w:hint="eastAsia" w:ascii="Times New Roman" w:hAnsi="Times New Roman"/>
          <w:b/>
          <w:bCs/>
          <w:color w:val="auto"/>
          <w:sz w:val="24"/>
          <w:szCs w:val="24"/>
          <w:highlight w:val="none"/>
          <w:lang w:eastAsia="zh-CN"/>
        </w:rPr>
        <w:t>，</w:t>
      </w:r>
      <w:r>
        <w:rPr>
          <w:rFonts w:hint="eastAsia" w:ascii="Times New Roman" w:hAnsi="Times New Roman"/>
          <w:b/>
          <w:bCs/>
          <w:color w:val="auto"/>
          <w:sz w:val="24"/>
          <w:szCs w:val="24"/>
          <w:highlight w:val="none"/>
          <w:lang w:val="en-US" w:eastAsia="zh-CN"/>
        </w:rPr>
        <w:t>TP排环境量0.003t/a</w:t>
      </w:r>
      <w:r>
        <w:rPr>
          <w:rFonts w:ascii="Times New Roman" w:hAnsi="Times New Roman" w:eastAsia="宋体"/>
          <w:color w:val="auto"/>
          <w:sz w:val="24"/>
          <w:szCs w:val="24"/>
          <w:highlight w:val="none"/>
        </w:rPr>
        <w:t>。</w:t>
      </w:r>
    </w:p>
    <w:p w14:paraId="1157C1A0">
      <w:pPr>
        <w:pStyle w:val="4"/>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color w:val="auto"/>
          <w:sz w:val="24"/>
          <w:szCs w:val="24"/>
          <w:highlight w:val="none"/>
          <w:lang w:val="en-US" w:eastAsia="zh-CN"/>
        </w:rPr>
      </w:pPr>
      <w:r>
        <w:rPr>
          <w:rFonts w:hint="default" w:ascii="Times New Roman" w:hAnsi="Times New Roman" w:eastAsia="宋体"/>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bidi="ar"/>
        </w:rPr>
        <w:t>生活污水经化粪池预处理后纳管至德清县恒丰污水处理有限公司狮山污水处理厂和湖州碧水源环境科技有限公司集中处理，达标排放，其排放量</w:t>
      </w:r>
      <w:r>
        <w:rPr>
          <w:rFonts w:hint="eastAsia" w:ascii="Times New Roman" w:hAnsi="Times New Roman" w:eastAsia="宋体" w:cs="Times New Roman"/>
          <w:color w:val="auto"/>
          <w:sz w:val="24"/>
          <w:szCs w:val="24"/>
          <w:highlight w:val="none"/>
          <w:lang w:val="en-US" w:eastAsia="zh-CN" w:bidi="ar"/>
        </w:rPr>
        <w:t>约</w:t>
      </w:r>
      <w:r>
        <w:rPr>
          <w:rFonts w:hint="default" w:ascii="Times New Roman" w:hAnsi="Times New Roman" w:eastAsia="宋体" w:cs="Times New Roman"/>
          <w:color w:val="auto"/>
          <w:sz w:val="24"/>
          <w:szCs w:val="24"/>
          <w:highlight w:val="none"/>
          <w:lang w:val="en-US" w:eastAsia="zh-CN" w:bidi="ar"/>
        </w:rPr>
        <w:t>为</w:t>
      </w:r>
      <w:r>
        <w:rPr>
          <w:rFonts w:hint="eastAsia" w:ascii="Times New Roman" w:hAnsi="Times New Roman" w:eastAsia="宋体" w:cs="Times New Roman"/>
          <w:color w:val="auto"/>
          <w:sz w:val="24"/>
          <w:szCs w:val="24"/>
          <w:highlight w:val="none"/>
          <w:lang w:val="en-US" w:eastAsia="zh-CN" w:bidi="ar"/>
        </w:rPr>
        <w:t>9400</w:t>
      </w:r>
      <w:r>
        <w:rPr>
          <w:rFonts w:hint="default" w:ascii="Times New Roman" w:hAnsi="Times New Roman" w:eastAsia="宋体" w:cs="Times New Roman"/>
          <w:color w:val="auto"/>
          <w:sz w:val="24"/>
          <w:szCs w:val="24"/>
          <w:highlight w:val="none"/>
          <w:lang w:val="en-US" w:eastAsia="zh-CN" w:bidi="ar"/>
        </w:rPr>
        <w:t>t/a</w:t>
      </w:r>
      <w:r>
        <w:rPr>
          <w:rFonts w:hint="eastAsia" w:ascii="Times New Roman" w:hAnsi="Times New Roman" w:eastAsia="宋体" w:cs="Times New Roman"/>
          <w:color w:val="auto"/>
          <w:sz w:val="24"/>
          <w:szCs w:val="24"/>
          <w:highlight w:val="none"/>
          <w:lang w:val="en-US" w:eastAsia="zh-CN" w:bidi="ar"/>
        </w:rPr>
        <w:t>；水帘喷房废水经1#污水站处理后全部回用作为水帘补充水，不排放。德清县恒丰污水处理有限公司狮山污水处理厂和湖州碧水源环境科技有限公司尾水排放均执行《城镇污水处理厂污染物排放标准》（GB18918-2002）中的一级A标准，其中化学需氧量、氨氮、总氮和总磷执行《城镇污水处理厂主要水污染物排放标准》（DB33/2169-2018）中表1标准</w:t>
      </w:r>
      <w:r>
        <w:rPr>
          <w:rFonts w:hint="default" w:ascii="Times New Roman" w:hAnsi="Times New Roman" w:eastAsia="宋体" w:cs="Times New Roman"/>
          <w:color w:val="auto"/>
          <w:sz w:val="24"/>
          <w:szCs w:val="24"/>
          <w:highlight w:val="none"/>
          <w:lang w:val="en-US" w:eastAsia="zh-CN" w:bidi="ar"/>
        </w:rPr>
        <w:t>，则排入自然水体的主要污染物</w:t>
      </w:r>
      <w:r>
        <w:rPr>
          <w:rFonts w:hint="eastAsia" w:ascii="Times New Roman" w:hAnsi="Times New Roman" w:eastAsia="宋体" w:cs="Times New Roman"/>
          <w:b/>
          <w:bCs/>
          <w:color w:val="auto"/>
          <w:sz w:val="24"/>
          <w:szCs w:val="24"/>
          <w:highlight w:val="none"/>
          <w:lang w:val="en-US" w:eastAsia="zh-CN" w:bidi="ar"/>
        </w:rPr>
        <w:t>COD</w:t>
      </w:r>
      <w:r>
        <w:rPr>
          <w:rFonts w:hint="eastAsia" w:ascii="Times New Roman" w:hAnsi="Times New Roman" w:eastAsia="宋体" w:cs="Times New Roman"/>
          <w:b/>
          <w:bCs/>
          <w:color w:val="auto"/>
          <w:sz w:val="24"/>
          <w:szCs w:val="24"/>
          <w:highlight w:val="none"/>
          <w:vertAlign w:val="subscript"/>
          <w:lang w:val="en-US" w:eastAsia="zh-CN" w:bidi="ar"/>
        </w:rPr>
        <w:t>Cr</w:t>
      </w:r>
      <w:r>
        <w:rPr>
          <w:rFonts w:hint="eastAsia" w:ascii="Times New Roman" w:hAnsi="Times New Roman" w:eastAsia="宋体" w:cs="Times New Roman"/>
          <w:b/>
          <w:bCs/>
          <w:color w:val="auto"/>
          <w:sz w:val="24"/>
          <w:szCs w:val="24"/>
          <w:highlight w:val="none"/>
          <w:lang w:val="en-US" w:eastAsia="zh-CN" w:bidi="ar"/>
        </w:rPr>
        <w:t>：0.376t/a、NH</w:t>
      </w:r>
      <w:r>
        <w:rPr>
          <w:rFonts w:hint="eastAsia" w:ascii="Times New Roman" w:hAnsi="Times New Roman" w:eastAsia="宋体" w:cs="Times New Roman"/>
          <w:b/>
          <w:bCs/>
          <w:color w:val="auto"/>
          <w:sz w:val="24"/>
          <w:szCs w:val="24"/>
          <w:highlight w:val="none"/>
          <w:vertAlign w:val="subscript"/>
          <w:lang w:val="en-US" w:eastAsia="zh-CN" w:bidi="ar"/>
        </w:rPr>
        <w:t>3</w:t>
      </w:r>
      <w:r>
        <w:rPr>
          <w:rFonts w:hint="eastAsia" w:ascii="Times New Roman" w:hAnsi="Times New Roman" w:eastAsia="宋体" w:cs="Times New Roman"/>
          <w:b/>
          <w:bCs/>
          <w:color w:val="auto"/>
          <w:sz w:val="24"/>
          <w:szCs w:val="24"/>
          <w:highlight w:val="none"/>
          <w:lang w:val="en-US" w:eastAsia="zh-CN" w:bidi="ar"/>
        </w:rPr>
        <w:t>-N：0.027t/a、TP：0.003t/a</w:t>
      </w:r>
      <w:r>
        <w:rPr>
          <w:rFonts w:hint="default" w:ascii="Times New Roman" w:hAnsi="Times New Roman" w:eastAsia="宋体" w:cs="Times New Roman"/>
          <w:b/>
          <w:bCs/>
          <w:color w:val="auto"/>
          <w:sz w:val="24"/>
          <w:szCs w:val="24"/>
          <w:highlight w:val="none"/>
          <w:lang w:val="en-US" w:eastAsia="zh-CN" w:bidi="ar"/>
        </w:rPr>
        <w:t>。</w:t>
      </w:r>
      <w:r>
        <w:rPr>
          <w:rFonts w:hint="default" w:ascii="Times New Roman" w:hAnsi="Times New Roman" w:eastAsia="宋体" w:cs="Times New Roman"/>
          <w:color w:val="auto"/>
          <w:sz w:val="24"/>
          <w:szCs w:val="24"/>
          <w:lang w:val="en-US" w:eastAsia="zh-CN"/>
        </w:rPr>
        <w:t>COD</w:t>
      </w:r>
      <w:r>
        <w:rPr>
          <w:rFonts w:hint="default" w:ascii="Times New Roman" w:hAnsi="Times New Roman" w:eastAsia="宋体" w:cs="Times New Roman"/>
          <w:color w:val="auto"/>
          <w:sz w:val="24"/>
          <w:szCs w:val="24"/>
          <w:vertAlign w:val="subscript"/>
          <w:lang w:val="en-US" w:eastAsia="zh-CN"/>
        </w:rPr>
        <w:t>Cr</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r>
        <w:rPr>
          <w:rFonts w:hint="eastAsia" w:ascii="Times New Roman" w:hAnsi="Times New Roman" w:cs="Times New Roman"/>
          <w:color w:val="auto"/>
          <w:sz w:val="24"/>
          <w:szCs w:val="24"/>
          <w:lang w:val="en-US" w:eastAsia="zh-CN"/>
        </w:rPr>
        <w:t>和TP</w:t>
      </w:r>
      <w:r>
        <w:rPr>
          <w:rFonts w:hint="eastAsia" w:ascii="Times New Roman" w:hAnsi="Times New Roman" w:eastAsia="宋体"/>
          <w:color w:val="auto"/>
          <w:sz w:val="24"/>
          <w:szCs w:val="24"/>
          <w:highlight w:val="none"/>
        </w:rPr>
        <w:t>外排环境量未出现超量排放，符合总量控制要求。</w:t>
      </w:r>
    </w:p>
    <w:p w14:paraId="3EA34606">
      <w:pPr>
        <w:spacing w:line="360" w:lineRule="auto"/>
        <w:ind w:firstLine="480" w:firstLineChars="200"/>
        <w:rPr>
          <w:color w:val="auto"/>
          <w:highlight w:val="none"/>
        </w:rPr>
      </w:pPr>
      <w:r>
        <w:rPr>
          <w:rFonts w:ascii="Times New Roman" w:hAnsi="Times New Roman" w:eastAsia="宋体"/>
          <w:color w:val="auto"/>
          <w:sz w:val="24"/>
          <w:highlight w:val="none"/>
        </w:rPr>
        <w:t>环评给出</w:t>
      </w:r>
      <w:r>
        <w:rPr>
          <w:rFonts w:hint="eastAsia" w:ascii="Times New Roman" w:hAnsi="Times New Roman"/>
          <w:color w:val="auto"/>
          <w:sz w:val="24"/>
          <w:highlight w:val="none"/>
          <w:lang w:val="en-US" w:eastAsia="zh-CN"/>
        </w:rPr>
        <w:t>本项目中</w:t>
      </w:r>
      <w:r>
        <w:rPr>
          <w:rFonts w:hint="eastAsia" w:ascii="Times New Roman" w:hAnsi="Times New Roman"/>
          <w:b/>
          <w:bCs/>
          <w:color w:val="auto"/>
          <w:sz w:val="24"/>
          <w:highlight w:val="none"/>
          <w:lang w:val="en-US" w:eastAsia="zh-CN"/>
        </w:rPr>
        <w:t>颗粒物总量0.069t/a</w:t>
      </w:r>
      <w:r>
        <w:rPr>
          <w:rFonts w:hint="eastAsia" w:ascii="Times New Roman" w:hAnsi="Times New Roman"/>
          <w:b/>
          <w:bCs/>
          <w:color w:val="auto"/>
          <w:sz w:val="24"/>
          <w:highlight w:val="none"/>
          <w:lang w:eastAsia="zh-CN"/>
        </w:rPr>
        <w:t>，</w:t>
      </w:r>
      <w:r>
        <w:rPr>
          <w:rFonts w:hint="eastAsia" w:ascii="Times New Roman" w:hAnsi="Times New Roman" w:eastAsia="宋体"/>
          <w:b/>
          <w:bCs/>
          <w:color w:val="auto"/>
          <w:sz w:val="24"/>
          <w:highlight w:val="none"/>
          <w:lang w:val="en-US" w:eastAsia="zh-CN"/>
        </w:rPr>
        <w:t>其中颗粒物有组织总量为0.0</w:t>
      </w:r>
      <w:r>
        <w:rPr>
          <w:rFonts w:hint="eastAsia" w:ascii="Times New Roman" w:hAnsi="Times New Roman"/>
          <w:b/>
          <w:bCs/>
          <w:color w:val="auto"/>
          <w:sz w:val="24"/>
          <w:highlight w:val="none"/>
          <w:lang w:val="en-US" w:eastAsia="zh-CN"/>
        </w:rPr>
        <w:t>69</w:t>
      </w:r>
      <w:r>
        <w:rPr>
          <w:rFonts w:hint="eastAsia" w:ascii="Times New Roman" w:hAnsi="Times New Roman" w:eastAsia="宋体"/>
          <w:b/>
          <w:bCs/>
          <w:color w:val="auto"/>
          <w:sz w:val="24"/>
          <w:highlight w:val="none"/>
          <w:lang w:val="en-US" w:eastAsia="zh-CN"/>
        </w:rPr>
        <w:t>t/a</w:t>
      </w:r>
      <w:r>
        <w:rPr>
          <w:rFonts w:ascii="Times New Roman" w:hAnsi="Times New Roman" w:eastAsia="宋体"/>
          <w:color w:val="auto"/>
          <w:sz w:val="24"/>
          <w:highlight w:val="none"/>
        </w:rPr>
        <w:t>。根据检测报告</w:t>
      </w:r>
      <w:r>
        <w:rPr>
          <w:rFonts w:hint="eastAsia" w:ascii="Times New Roman" w:hAnsi="Times New Roman"/>
          <w:color w:val="auto"/>
          <w:sz w:val="24"/>
          <w:highlight w:val="none"/>
          <w:lang w:val="en-US" w:eastAsia="zh-CN"/>
        </w:rPr>
        <w:t>中数据</w:t>
      </w:r>
      <w:r>
        <w:rPr>
          <w:rFonts w:ascii="Times New Roman" w:hAnsi="Times New Roman" w:eastAsia="宋体"/>
          <w:color w:val="auto"/>
          <w:sz w:val="24"/>
          <w:highlight w:val="none"/>
        </w:rPr>
        <w:t>进行核算，企业</w:t>
      </w:r>
      <w:r>
        <w:rPr>
          <w:rFonts w:hint="eastAsia" w:ascii="Times New Roman" w:hAnsi="Times New Roman" w:eastAsia="宋体"/>
          <w:b/>
          <w:bCs/>
          <w:color w:val="auto"/>
          <w:sz w:val="24"/>
          <w:highlight w:val="none"/>
          <w:lang w:val="en-US" w:eastAsia="zh-CN"/>
        </w:rPr>
        <w:t>颗粒物</w:t>
      </w:r>
      <w:r>
        <w:rPr>
          <w:rFonts w:ascii="Times New Roman" w:hAnsi="Times New Roman" w:eastAsia="宋体"/>
          <w:b/>
          <w:bCs/>
          <w:color w:val="auto"/>
          <w:sz w:val="24"/>
          <w:highlight w:val="none"/>
        </w:rPr>
        <w:t>的实际排放量为</w:t>
      </w:r>
      <w:r>
        <w:rPr>
          <w:rFonts w:hint="eastAsia" w:ascii="Times New Roman" w:hAnsi="Times New Roman"/>
          <w:b/>
          <w:bCs/>
          <w:color w:val="auto"/>
          <w:sz w:val="24"/>
          <w:highlight w:val="none"/>
          <w:lang w:val="en-US" w:eastAsia="zh-CN"/>
        </w:rPr>
        <w:t>0.030</w:t>
      </w:r>
      <w:r>
        <w:rPr>
          <w:rFonts w:ascii="Times New Roman" w:hAnsi="Times New Roman" w:eastAsia="宋体"/>
          <w:b/>
          <w:bCs/>
          <w:color w:val="auto"/>
          <w:sz w:val="24"/>
          <w:highlight w:val="none"/>
        </w:rPr>
        <w:t>t/a</w:t>
      </w:r>
      <w:r>
        <w:rPr>
          <w:rFonts w:hint="eastAsia" w:ascii="Times New Roman" w:hAnsi="Times New Roman"/>
          <w:b/>
          <w:bCs/>
          <w:color w:val="auto"/>
          <w:sz w:val="24"/>
          <w:highlight w:val="none"/>
          <w:lang w:eastAsia="zh-CN"/>
        </w:rPr>
        <w:t>，</w:t>
      </w:r>
      <w:r>
        <w:rPr>
          <w:rFonts w:hint="eastAsia" w:ascii="Times New Roman" w:hAnsi="Times New Roman"/>
          <w:b/>
          <w:bCs/>
          <w:color w:val="auto"/>
          <w:sz w:val="24"/>
          <w:highlight w:val="none"/>
          <w:lang w:val="en-US" w:eastAsia="zh-CN"/>
        </w:rPr>
        <w:t>其中，颗粒物的实际有组织排放量为0.030t/a，</w:t>
      </w:r>
      <w:r>
        <w:rPr>
          <w:rFonts w:ascii="Times New Roman" w:hAnsi="Times New Roman" w:eastAsia="宋体"/>
          <w:color w:val="auto"/>
          <w:sz w:val="24"/>
          <w:highlight w:val="none"/>
        </w:rPr>
        <w:t>符合总量控制要求</w:t>
      </w:r>
      <w:r>
        <w:rPr>
          <w:rFonts w:ascii="Times New Roman" w:hAnsi="Times New Roman" w:eastAsia="宋体"/>
          <w:color w:val="auto"/>
          <w:sz w:val="24"/>
          <w:szCs w:val="24"/>
          <w:highlight w:val="none"/>
        </w:rPr>
        <w:t>。</w:t>
      </w:r>
    </w:p>
    <w:p w14:paraId="7AC24D1B">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14:paraId="3ABE0D76">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eastAsia="zh-CN"/>
        </w:rPr>
        <w:t>浙江德清久胜车业有限公司</w:t>
      </w:r>
      <w:r>
        <w:rPr>
          <w:rFonts w:hint="eastAsia" w:ascii="Times New Roman" w:hAnsi="Times New Roman" w:cs="Times New Roman"/>
          <w:b w:val="0"/>
          <w:bCs w:val="0"/>
          <w:color w:val="auto"/>
          <w:sz w:val="24"/>
          <w:szCs w:val="24"/>
          <w:highlight w:val="none"/>
          <w:lang w:val="en-US" w:eastAsia="zh-CN"/>
        </w:rPr>
        <w:t>年产160万辆自行车、童车及40万辆电动助力车数字化技术改造项目</w:t>
      </w:r>
      <w:r>
        <w:rPr>
          <w:rFonts w:hint="eastAsia" w:ascii="Times New Roman" w:hAnsi="Times New Roman"/>
          <w:color w:val="auto"/>
          <w:kern w:val="0"/>
          <w:sz w:val="24"/>
          <w:szCs w:val="24"/>
          <w:highlight w:val="none"/>
          <w:lang w:val="en-US" w:eastAsia="zh-CN"/>
        </w:rPr>
        <w:t>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eastAsia="zh-CN"/>
        </w:rPr>
        <w:t>浙江德清久胜车业有限公司年产160万辆自行车、童车及40万辆电动助力车数字化技术改造项目</w:t>
      </w:r>
      <w:r>
        <w:rPr>
          <w:rFonts w:ascii="Times New Roman" w:hAnsi="Times New Roman" w:eastAsia="宋体"/>
          <w:color w:val="auto"/>
          <w:kern w:val="0"/>
          <w:sz w:val="24"/>
          <w:szCs w:val="24"/>
          <w:highlight w:val="none"/>
        </w:rPr>
        <w:t>环保手续齐全，污染防治措施基本按照环评及批复要求落实；经验收监测，废气、废水、噪声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w:t>
      </w:r>
      <w:r>
        <w:rPr>
          <w:rFonts w:hint="eastAsia" w:ascii="Times New Roman" w:hAnsi="Times New Roman"/>
          <w:color w:val="auto"/>
          <w:kern w:val="0"/>
          <w:sz w:val="24"/>
          <w:szCs w:val="24"/>
          <w:highlight w:val="none"/>
          <w:lang w:val="en-US" w:eastAsia="zh-CN"/>
        </w:rPr>
        <w:t>本</w:t>
      </w:r>
      <w:r>
        <w:rPr>
          <w:rFonts w:ascii="Times New Roman" w:hAnsi="Times New Roman" w:eastAsia="宋体"/>
          <w:color w:val="auto"/>
          <w:kern w:val="0"/>
          <w:sz w:val="24"/>
          <w:szCs w:val="24"/>
          <w:highlight w:val="none"/>
        </w:rPr>
        <w:t>项目符合申请建设项目竣工环境保护自主验收条件项目，不存在《建设项目竣工环境保护验收暂行办法》第八条中所列验收不合格的情形，符合竣工环境保护验收条件，验收结论为合格。</w:t>
      </w:r>
    </w:p>
    <w:p w14:paraId="7092F482">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14:paraId="06ED413F">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14:paraId="38A099E1">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（二）进一步加强对有机废气处理设施的日常管理和维护，定期更换活性炭，并足量填充高碘值活性炭，确保长期稳定达标排放。</w:t>
      </w:r>
    </w:p>
    <w:p w14:paraId="17B8A91D">
      <w:pPr>
        <w:pStyle w:val="4"/>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color w:val="auto"/>
          <w:kern w:val="0"/>
          <w:sz w:val="24"/>
          <w:highlight w:val="none"/>
          <w:lang w:val="en-US" w:eastAsia="zh-CN"/>
        </w:rPr>
        <w:t>三</w:t>
      </w:r>
      <w:r>
        <w:rPr>
          <w:rFonts w:ascii="Times New Roman" w:hAnsi="Times New Roman" w:eastAsia="宋体"/>
          <w:color w:val="auto"/>
          <w:kern w:val="0"/>
          <w:sz w:val="24"/>
          <w:highlight w:val="none"/>
        </w:rPr>
        <w:t>）建议企业加强日常环保管理和环境风险防范与应急事件处置能力，并开展演练。</w:t>
      </w:r>
    </w:p>
    <w:p w14:paraId="358F5910">
      <w:pPr>
        <w:rPr>
          <w:rFonts w:hint="eastAsia" w:ascii="Times New Roman" w:hAnsi="Times New Roman"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br w:type="page"/>
      </w:r>
    </w:p>
    <w:p w14:paraId="05925D51">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14:paraId="21E5254D">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14:paraId="5F8937AF">
      <w:pPr>
        <w:spacing w:line="360" w:lineRule="auto"/>
        <w:ind w:firstLine="480" w:firstLineChars="200"/>
        <w:jc w:val="right"/>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浙江德清久胜车业有限公司</w:t>
      </w:r>
    </w:p>
    <w:p w14:paraId="12C081F6">
      <w:pPr>
        <w:spacing w:line="360" w:lineRule="auto"/>
        <w:ind w:firstLine="480" w:firstLineChars="200"/>
        <w:jc w:val="righ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10</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18</w:t>
      </w:r>
      <w:r>
        <w:rPr>
          <w:rFonts w:hint="default" w:ascii="Times New Roman" w:hAnsi="Times New Roman" w:eastAsia="宋体" w:cs="Times New Roman"/>
          <w:color w:val="auto"/>
          <w:kern w:val="0"/>
          <w:sz w:val="24"/>
          <w:highlight w:val="none"/>
        </w:rPr>
        <w:t>日</w:t>
      </w:r>
    </w:p>
    <w:sectPr>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F2A9D"/>
    <w:multiLevelType w:val="multilevel"/>
    <w:tmpl w:val="406F2A9D"/>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6F44F3"/>
    <w:rsid w:val="00AE01F7"/>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3A5C43"/>
    <w:rsid w:val="064A73D7"/>
    <w:rsid w:val="065B7836"/>
    <w:rsid w:val="06EE09F3"/>
    <w:rsid w:val="072736DA"/>
    <w:rsid w:val="072B7687"/>
    <w:rsid w:val="072C3B31"/>
    <w:rsid w:val="073472B0"/>
    <w:rsid w:val="07373DFF"/>
    <w:rsid w:val="074F1149"/>
    <w:rsid w:val="075C73C2"/>
    <w:rsid w:val="077F5883"/>
    <w:rsid w:val="07A5520D"/>
    <w:rsid w:val="08406CE4"/>
    <w:rsid w:val="08762705"/>
    <w:rsid w:val="088968DD"/>
    <w:rsid w:val="08B651F8"/>
    <w:rsid w:val="08C07E24"/>
    <w:rsid w:val="09063A89"/>
    <w:rsid w:val="09153CCC"/>
    <w:rsid w:val="093B7E06"/>
    <w:rsid w:val="094D7C70"/>
    <w:rsid w:val="09594501"/>
    <w:rsid w:val="098F4818"/>
    <w:rsid w:val="09D21442"/>
    <w:rsid w:val="09D8054F"/>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8E420A"/>
    <w:rsid w:val="0BB51A45"/>
    <w:rsid w:val="0BDF6813"/>
    <w:rsid w:val="0BEF4CA9"/>
    <w:rsid w:val="0BF57DE5"/>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3DC6D4B"/>
    <w:rsid w:val="146E6986"/>
    <w:rsid w:val="14A800EA"/>
    <w:rsid w:val="14B120F6"/>
    <w:rsid w:val="14D07641"/>
    <w:rsid w:val="14D41776"/>
    <w:rsid w:val="150A66AF"/>
    <w:rsid w:val="150D2643"/>
    <w:rsid w:val="152534E9"/>
    <w:rsid w:val="152F0BBC"/>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C57A32"/>
    <w:rsid w:val="18E52319"/>
    <w:rsid w:val="19436634"/>
    <w:rsid w:val="19472921"/>
    <w:rsid w:val="19570331"/>
    <w:rsid w:val="197131A1"/>
    <w:rsid w:val="19E576EB"/>
    <w:rsid w:val="19EF40C6"/>
    <w:rsid w:val="19F83716"/>
    <w:rsid w:val="1A197394"/>
    <w:rsid w:val="1A473F02"/>
    <w:rsid w:val="1A4F5002"/>
    <w:rsid w:val="1A974E89"/>
    <w:rsid w:val="1ABF0187"/>
    <w:rsid w:val="1AC8792A"/>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992CC6"/>
    <w:rsid w:val="1DB23D88"/>
    <w:rsid w:val="1DE55F0B"/>
    <w:rsid w:val="1DE71C83"/>
    <w:rsid w:val="1DF9228A"/>
    <w:rsid w:val="1E0A7720"/>
    <w:rsid w:val="1E116D00"/>
    <w:rsid w:val="1E401394"/>
    <w:rsid w:val="1E592A71"/>
    <w:rsid w:val="1E7948A6"/>
    <w:rsid w:val="1EC27FFB"/>
    <w:rsid w:val="1ED04016"/>
    <w:rsid w:val="1F525822"/>
    <w:rsid w:val="1FD955FC"/>
    <w:rsid w:val="1FFC6A34"/>
    <w:rsid w:val="200F54C2"/>
    <w:rsid w:val="201725C8"/>
    <w:rsid w:val="20605D1D"/>
    <w:rsid w:val="206C7B49"/>
    <w:rsid w:val="207120C3"/>
    <w:rsid w:val="20971013"/>
    <w:rsid w:val="209E7C51"/>
    <w:rsid w:val="20F67487"/>
    <w:rsid w:val="21115269"/>
    <w:rsid w:val="21225204"/>
    <w:rsid w:val="21294361"/>
    <w:rsid w:val="216B2BCB"/>
    <w:rsid w:val="2184503B"/>
    <w:rsid w:val="21B17C21"/>
    <w:rsid w:val="22200FE5"/>
    <w:rsid w:val="22242A4E"/>
    <w:rsid w:val="222D1ACA"/>
    <w:rsid w:val="228527E6"/>
    <w:rsid w:val="228C4BA7"/>
    <w:rsid w:val="229B20FD"/>
    <w:rsid w:val="22B8599C"/>
    <w:rsid w:val="22D45DCA"/>
    <w:rsid w:val="232B4410"/>
    <w:rsid w:val="233F7E6C"/>
    <w:rsid w:val="23863CED"/>
    <w:rsid w:val="23B5012E"/>
    <w:rsid w:val="23BD07B1"/>
    <w:rsid w:val="23C62FB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80653FC"/>
    <w:rsid w:val="285D507A"/>
    <w:rsid w:val="28F65471"/>
    <w:rsid w:val="290F5367"/>
    <w:rsid w:val="29134EDD"/>
    <w:rsid w:val="29A749BD"/>
    <w:rsid w:val="29B13146"/>
    <w:rsid w:val="29BF1D06"/>
    <w:rsid w:val="2A557F75"/>
    <w:rsid w:val="2A5C7555"/>
    <w:rsid w:val="2A9E0161"/>
    <w:rsid w:val="2B285689"/>
    <w:rsid w:val="2B381D70"/>
    <w:rsid w:val="2B41609E"/>
    <w:rsid w:val="2B45623B"/>
    <w:rsid w:val="2B4B2AFB"/>
    <w:rsid w:val="2B764647"/>
    <w:rsid w:val="2B88437A"/>
    <w:rsid w:val="2B9D7E25"/>
    <w:rsid w:val="2BB40E5B"/>
    <w:rsid w:val="2C4E7372"/>
    <w:rsid w:val="2CDC497D"/>
    <w:rsid w:val="2CF0667B"/>
    <w:rsid w:val="2CF41CC7"/>
    <w:rsid w:val="2D0B1F79"/>
    <w:rsid w:val="2D77745E"/>
    <w:rsid w:val="2D7E3C87"/>
    <w:rsid w:val="2D864EB0"/>
    <w:rsid w:val="2E0200FB"/>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B201DD"/>
    <w:rsid w:val="31B22151"/>
    <w:rsid w:val="31BD1DC4"/>
    <w:rsid w:val="31CD2AE7"/>
    <w:rsid w:val="32052280"/>
    <w:rsid w:val="32A25D21"/>
    <w:rsid w:val="32A27F10"/>
    <w:rsid w:val="32BE21C5"/>
    <w:rsid w:val="32D83E39"/>
    <w:rsid w:val="33152997"/>
    <w:rsid w:val="331621F9"/>
    <w:rsid w:val="331812CD"/>
    <w:rsid w:val="33291F9F"/>
    <w:rsid w:val="332E6808"/>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B37D1"/>
    <w:rsid w:val="35CB558F"/>
    <w:rsid w:val="35ED19A9"/>
    <w:rsid w:val="361909F0"/>
    <w:rsid w:val="361E6007"/>
    <w:rsid w:val="36251143"/>
    <w:rsid w:val="36297C02"/>
    <w:rsid w:val="36511F38"/>
    <w:rsid w:val="36633A19"/>
    <w:rsid w:val="36877708"/>
    <w:rsid w:val="36941E25"/>
    <w:rsid w:val="36B349A1"/>
    <w:rsid w:val="36C721FA"/>
    <w:rsid w:val="36E20737"/>
    <w:rsid w:val="36F01751"/>
    <w:rsid w:val="375872F6"/>
    <w:rsid w:val="3784633D"/>
    <w:rsid w:val="379B74CF"/>
    <w:rsid w:val="37FB5F35"/>
    <w:rsid w:val="38030A86"/>
    <w:rsid w:val="382D3998"/>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385475"/>
    <w:rsid w:val="3B4E3612"/>
    <w:rsid w:val="3B590718"/>
    <w:rsid w:val="3B824942"/>
    <w:rsid w:val="3BC74A4B"/>
    <w:rsid w:val="3BFC2946"/>
    <w:rsid w:val="3C0C3CEF"/>
    <w:rsid w:val="3C320282"/>
    <w:rsid w:val="3C6F1EA0"/>
    <w:rsid w:val="3CEC49C0"/>
    <w:rsid w:val="3D437B38"/>
    <w:rsid w:val="3D566086"/>
    <w:rsid w:val="3DAE7C70"/>
    <w:rsid w:val="3DC70D32"/>
    <w:rsid w:val="3E2B7513"/>
    <w:rsid w:val="3E605959"/>
    <w:rsid w:val="3E7762B4"/>
    <w:rsid w:val="3EA177D5"/>
    <w:rsid w:val="3F0365C7"/>
    <w:rsid w:val="3F0D6C18"/>
    <w:rsid w:val="3F76656C"/>
    <w:rsid w:val="3F937B68"/>
    <w:rsid w:val="3FDA11F0"/>
    <w:rsid w:val="400C0C7E"/>
    <w:rsid w:val="40381A73"/>
    <w:rsid w:val="404E1296"/>
    <w:rsid w:val="405A7C3B"/>
    <w:rsid w:val="40AD2461"/>
    <w:rsid w:val="40E439A9"/>
    <w:rsid w:val="410D12F8"/>
    <w:rsid w:val="415029D9"/>
    <w:rsid w:val="41670862"/>
    <w:rsid w:val="41F93484"/>
    <w:rsid w:val="420F2CA7"/>
    <w:rsid w:val="4214206C"/>
    <w:rsid w:val="42722B78"/>
    <w:rsid w:val="431762B8"/>
    <w:rsid w:val="434D1CD9"/>
    <w:rsid w:val="43575F8F"/>
    <w:rsid w:val="43737CDA"/>
    <w:rsid w:val="43816ECE"/>
    <w:rsid w:val="43827BB1"/>
    <w:rsid w:val="43BB08DC"/>
    <w:rsid w:val="43C27FD1"/>
    <w:rsid w:val="43E02B4D"/>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75A49C5"/>
    <w:rsid w:val="475C698F"/>
    <w:rsid w:val="47727F60"/>
    <w:rsid w:val="477618A3"/>
    <w:rsid w:val="479510FE"/>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CC160C"/>
    <w:rsid w:val="4AD36F68"/>
    <w:rsid w:val="4B427C4A"/>
    <w:rsid w:val="4B773D97"/>
    <w:rsid w:val="4BF65E1D"/>
    <w:rsid w:val="4C09265D"/>
    <w:rsid w:val="4C1356A2"/>
    <w:rsid w:val="4CAB577D"/>
    <w:rsid w:val="4D0478AD"/>
    <w:rsid w:val="4D097DFF"/>
    <w:rsid w:val="4D3637DE"/>
    <w:rsid w:val="4D4001B9"/>
    <w:rsid w:val="4D4128AF"/>
    <w:rsid w:val="4D492AC2"/>
    <w:rsid w:val="4DBD7A5B"/>
    <w:rsid w:val="4DC66A12"/>
    <w:rsid w:val="4DDE00FE"/>
    <w:rsid w:val="4DF711BF"/>
    <w:rsid w:val="4E04104E"/>
    <w:rsid w:val="4E165AE9"/>
    <w:rsid w:val="4E2A3343"/>
    <w:rsid w:val="4E406DDB"/>
    <w:rsid w:val="4E6B025A"/>
    <w:rsid w:val="4E8A5B90"/>
    <w:rsid w:val="4E923725"/>
    <w:rsid w:val="4EA2112B"/>
    <w:rsid w:val="4EC15F85"/>
    <w:rsid w:val="4EC527A3"/>
    <w:rsid w:val="4EDB63EB"/>
    <w:rsid w:val="4F005E52"/>
    <w:rsid w:val="4F05790C"/>
    <w:rsid w:val="4F0911AA"/>
    <w:rsid w:val="50231584"/>
    <w:rsid w:val="50724B2D"/>
    <w:rsid w:val="50AA42C7"/>
    <w:rsid w:val="50DE6667"/>
    <w:rsid w:val="510F0E13"/>
    <w:rsid w:val="514B4F78"/>
    <w:rsid w:val="516C5BA3"/>
    <w:rsid w:val="516E30C1"/>
    <w:rsid w:val="51E23F34"/>
    <w:rsid w:val="51ED7522"/>
    <w:rsid w:val="51FF7420"/>
    <w:rsid w:val="5245699D"/>
    <w:rsid w:val="525C3CE7"/>
    <w:rsid w:val="52755359"/>
    <w:rsid w:val="52923265"/>
    <w:rsid w:val="52990A97"/>
    <w:rsid w:val="52B72CCB"/>
    <w:rsid w:val="52C11D9C"/>
    <w:rsid w:val="53475896"/>
    <w:rsid w:val="53582700"/>
    <w:rsid w:val="537329AF"/>
    <w:rsid w:val="53755060"/>
    <w:rsid w:val="539232B3"/>
    <w:rsid w:val="53B042EA"/>
    <w:rsid w:val="53D0673A"/>
    <w:rsid w:val="541624AE"/>
    <w:rsid w:val="54330CD9"/>
    <w:rsid w:val="544A6CFB"/>
    <w:rsid w:val="545207D2"/>
    <w:rsid w:val="545C3B2A"/>
    <w:rsid w:val="54684676"/>
    <w:rsid w:val="55254864"/>
    <w:rsid w:val="554967A4"/>
    <w:rsid w:val="554C1DF1"/>
    <w:rsid w:val="556E7FB9"/>
    <w:rsid w:val="557056B1"/>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6472A3"/>
    <w:rsid w:val="5D8D2FA6"/>
    <w:rsid w:val="5DA42323"/>
    <w:rsid w:val="5DBC7D30"/>
    <w:rsid w:val="5DED1ED3"/>
    <w:rsid w:val="5E176D14"/>
    <w:rsid w:val="5E3C677A"/>
    <w:rsid w:val="5E714676"/>
    <w:rsid w:val="5E7F3237"/>
    <w:rsid w:val="5E9F11E3"/>
    <w:rsid w:val="5ED74E21"/>
    <w:rsid w:val="5EDA221B"/>
    <w:rsid w:val="5EE440EC"/>
    <w:rsid w:val="5F5D4BFA"/>
    <w:rsid w:val="5F797C86"/>
    <w:rsid w:val="5F9920D6"/>
    <w:rsid w:val="5FB409B1"/>
    <w:rsid w:val="5FC15189"/>
    <w:rsid w:val="600C4F8E"/>
    <w:rsid w:val="60160C30"/>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550596"/>
    <w:rsid w:val="645C19DC"/>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E91721"/>
    <w:rsid w:val="684828EC"/>
    <w:rsid w:val="689E0B09"/>
    <w:rsid w:val="68AF64C7"/>
    <w:rsid w:val="68BA2E4A"/>
    <w:rsid w:val="68BF2482"/>
    <w:rsid w:val="68D57089"/>
    <w:rsid w:val="68D75A1D"/>
    <w:rsid w:val="69731BEA"/>
    <w:rsid w:val="69765236"/>
    <w:rsid w:val="697D4817"/>
    <w:rsid w:val="69D02B99"/>
    <w:rsid w:val="69F83E9D"/>
    <w:rsid w:val="6A042842"/>
    <w:rsid w:val="6A374E4B"/>
    <w:rsid w:val="6A5837C7"/>
    <w:rsid w:val="6A7E0847"/>
    <w:rsid w:val="6B00125C"/>
    <w:rsid w:val="6B1B2A5E"/>
    <w:rsid w:val="6B8E2D0B"/>
    <w:rsid w:val="6BBC10B2"/>
    <w:rsid w:val="6BC35730"/>
    <w:rsid w:val="6BCF0C2E"/>
    <w:rsid w:val="6BF012D0"/>
    <w:rsid w:val="6C541216"/>
    <w:rsid w:val="6C686766"/>
    <w:rsid w:val="6C9F6CBF"/>
    <w:rsid w:val="6CDE381E"/>
    <w:rsid w:val="6D817112"/>
    <w:rsid w:val="6D8A47CA"/>
    <w:rsid w:val="6D9B526C"/>
    <w:rsid w:val="6E06488E"/>
    <w:rsid w:val="6E573888"/>
    <w:rsid w:val="6E6F421F"/>
    <w:rsid w:val="6E92623A"/>
    <w:rsid w:val="6EBA381B"/>
    <w:rsid w:val="6EC46A44"/>
    <w:rsid w:val="6F0D2199"/>
    <w:rsid w:val="6F2968A7"/>
    <w:rsid w:val="6F2F65B3"/>
    <w:rsid w:val="6F457B85"/>
    <w:rsid w:val="6F4638FD"/>
    <w:rsid w:val="6FB940CF"/>
    <w:rsid w:val="6FBD5FE1"/>
    <w:rsid w:val="6FCE7B7A"/>
    <w:rsid w:val="6FE70C3C"/>
    <w:rsid w:val="6FEF189F"/>
    <w:rsid w:val="6FF31971"/>
    <w:rsid w:val="6FFD3CB6"/>
    <w:rsid w:val="70141305"/>
    <w:rsid w:val="70207CAA"/>
    <w:rsid w:val="70221C74"/>
    <w:rsid w:val="7039323D"/>
    <w:rsid w:val="705B5186"/>
    <w:rsid w:val="70785D38"/>
    <w:rsid w:val="70826FF6"/>
    <w:rsid w:val="70D7072F"/>
    <w:rsid w:val="712351CC"/>
    <w:rsid w:val="71665B90"/>
    <w:rsid w:val="716A38D3"/>
    <w:rsid w:val="71704C61"/>
    <w:rsid w:val="71A779AA"/>
    <w:rsid w:val="71BE3C1E"/>
    <w:rsid w:val="71E17B50"/>
    <w:rsid w:val="72612407"/>
    <w:rsid w:val="72BC100D"/>
    <w:rsid w:val="72D37256"/>
    <w:rsid w:val="72E15E16"/>
    <w:rsid w:val="72EE0533"/>
    <w:rsid w:val="73540F98"/>
    <w:rsid w:val="736507F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E41046"/>
    <w:rsid w:val="76F0487A"/>
    <w:rsid w:val="77000835"/>
    <w:rsid w:val="772D6E8E"/>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396C3E"/>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7B73"/>
    <w:rsid w:val="7EB20667"/>
    <w:rsid w:val="7ECB20F8"/>
    <w:rsid w:val="7F034416"/>
    <w:rsid w:val="7F3900A1"/>
    <w:rsid w:val="7F3C6183"/>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annotation text"/>
    <w:basedOn w:val="1"/>
    <w:autoRedefine/>
    <w:qFormat/>
    <w:uiPriority w:val="0"/>
    <w:pPr>
      <w:jc w:val="left"/>
    </w:pPr>
  </w:style>
  <w:style w:type="paragraph" w:styleId="4">
    <w:name w:val="Body Text"/>
    <w:basedOn w:val="1"/>
    <w:next w:val="1"/>
    <w:autoRedefine/>
    <w:unhideWhenUsed/>
    <w:qFormat/>
    <w:uiPriority w:val="99"/>
    <w:pPr>
      <w:ind w:left="118"/>
    </w:pPr>
    <w:rPr>
      <w:rFonts w:ascii="宋体" w:hAnsi="宋体" w:eastAsia="宋体"/>
    </w:rPr>
  </w:style>
  <w:style w:type="paragraph" w:styleId="5">
    <w:name w:val="Body Text Indent"/>
    <w:basedOn w:val="1"/>
    <w:next w:val="6"/>
    <w:autoRedefine/>
    <w:qFormat/>
    <w:uiPriority w:val="0"/>
    <w:pPr>
      <w:ind w:firstLine="480" w:firstLineChars="200"/>
    </w:pPr>
    <w:rPr>
      <w:rFonts w:ascii="宋体"/>
      <w:color w:val="000000"/>
      <w:sz w:val="24"/>
    </w:rPr>
  </w:style>
  <w:style w:type="paragraph" w:styleId="6">
    <w:name w:val="toc 9"/>
    <w:basedOn w:val="1"/>
    <w:next w:val="1"/>
    <w:autoRedefine/>
    <w:qFormat/>
    <w:uiPriority w:val="0"/>
    <w:pPr>
      <w:widowControl/>
      <w:wordWrap w:val="0"/>
      <w:autoSpaceDE/>
      <w:autoSpaceDN/>
      <w:spacing w:before="0" w:after="0" w:line="240" w:lineRule="auto"/>
      <w:ind w:left="2975" w:firstLine="0"/>
      <w:jc w:val="both"/>
    </w:pPr>
    <w:rPr>
      <w:sz w:val="21"/>
      <w:szCs w:val="22"/>
    </w:rPr>
  </w:style>
  <w:style w:type="paragraph" w:styleId="7">
    <w:name w:val="Plain Text"/>
    <w:basedOn w:val="1"/>
    <w:autoRedefine/>
    <w:qFormat/>
    <w:uiPriority w:val="0"/>
    <w:rPr>
      <w:rFonts w:ascii="宋体" w:hAnsi="Courier New" w:eastAsia="宋体" w:cs="Times New Roman"/>
      <w:szCs w:val="24"/>
    </w:rPr>
  </w:style>
  <w:style w:type="paragraph" w:styleId="8">
    <w:name w:val="Body Text First Indent"/>
    <w:basedOn w:val="4"/>
    <w:next w:val="1"/>
    <w:autoRedefine/>
    <w:qFormat/>
    <w:uiPriority w:val="0"/>
    <w:pPr>
      <w:ind w:firstLine="420" w:firstLineChars="100"/>
    </w:pPr>
  </w:style>
  <w:style w:type="paragraph" w:styleId="9">
    <w:name w:val="Body Text First Indent 2"/>
    <w:basedOn w:val="5"/>
    <w:next w:val="1"/>
    <w:autoRedefine/>
    <w:qFormat/>
    <w:uiPriority w:val="0"/>
    <w:pPr>
      <w:ind w:firstLine="420" w:firstLineChars="200"/>
    </w:pPr>
    <w:rPr>
      <w:snapToGrid w:val="0"/>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Emphasis"/>
    <w:basedOn w:val="12"/>
    <w:autoRedefine/>
    <w:qFormat/>
    <w:uiPriority w:val="0"/>
    <w:rPr>
      <w:i/>
    </w:rPr>
  </w:style>
  <w:style w:type="paragraph" w:customStyle="1" w:styleId="15">
    <w:name w:val="正文首行缩进2个字 Char"/>
    <w:basedOn w:val="1"/>
    <w:autoRedefine/>
    <w:qFormat/>
    <w:uiPriority w:val="0"/>
    <w:pPr>
      <w:ind w:firstLine="480" w:firstLineChars="200"/>
    </w:pPr>
    <w:rPr>
      <w:rFonts w:eastAsia="楷体"/>
      <w:sz w:val="24"/>
      <w:szCs w:val="24"/>
    </w:rPr>
  </w:style>
  <w:style w:type="paragraph" w:customStyle="1" w:styleId="16">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17">
    <w:name w:val=" Char Char Char1 Char Char Char Char Char Char Char Char Char Char Char Char Char"/>
    <w:basedOn w:val="1"/>
    <w:autoRedefine/>
    <w:qFormat/>
    <w:uiPriority w:val="0"/>
    <w:rPr>
      <w:rFonts w:ascii="Times New Roman" w:hAnsi="Times New Roman" w:eastAsia="宋体" w:cs="Times New Roman"/>
      <w:sz w:val="24"/>
    </w:rPr>
  </w:style>
  <w:style w:type="paragraph" w:customStyle="1" w:styleId="18">
    <w:name w:val="报告正文"/>
    <w:basedOn w:val="1"/>
    <w:autoRedefine/>
    <w:semiHidden/>
    <w:qFormat/>
    <w:uiPriority w:val="0"/>
    <w:pPr>
      <w:spacing w:line="440" w:lineRule="exact"/>
      <w:ind w:firstLine="200" w:firstLineChars="200"/>
      <w:jc w:val="left"/>
    </w:pPr>
    <w:rPr>
      <w:rFonts w:eastAsia="仿宋_GB2312"/>
      <w:sz w:val="24"/>
    </w:rPr>
  </w:style>
  <w:style w:type="character" w:customStyle="1" w:styleId="19">
    <w:name w:val="15"/>
    <w:basedOn w:val="1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4436</Words>
  <Characters>5081</Characters>
  <Lines>1</Lines>
  <Paragraphs>1</Paragraphs>
  <TotalTime>2</TotalTime>
  <ScaleCrop>false</ScaleCrop>
  <LinksUpToDate>false</LinksUpToDate>
  <CharactersWithSpaces>5088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2024-10-18T02:00:00Z</cp:lastPrinted>
  <dcterms:modified xsi:type="dcterms:W3CDTF">2024-10-21T02:10:03Z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EE381CC944A6482D8152050D1061F733_13</vt:lpwstr>
  </property>
</Properties>
</file>