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浙江龙腾消防器材有限公司</w:t>
      </w:r>
    </w:p>
    <w:p>
      <w:pPr>
        <w:spacing w:line="360" w:lineRule="auto"/>
        <w:jc w:val="center"/>
        <w:rPr>
          <w:rFonts w:hint="default" w:ascii="Times New Roman" w:hAnsi="Times New Roman" w:eastAsia="宋体" w:cs="Times New Roman"/>
          <w:b/>
          <w:color w:val="auto"/>
          <w:sz w:val="32"/>
          <w:szCs w:val="32"/>
          <w:highlight w:val="none"/>
          <w:lang w:eastAsia="zh-CN"/>
        </w:rPr>
      </w:pPr>
      <w:r>
        <w:rPr>
          <w:rFonts w:hint="eastAsia" w:ascii="Times New Roman" w:hAnsi="Times New Roman" w:cs="Times New Roman"/>
          <w:b/>
          <w:color w:val="auto"/>
          <w:sz w:val="32"/>
          <w:szCs w:val="32"/>
          <w:highlight w:val="none"/>
          <w:lang w:val="en-US" w:eastAsia="zh-CN"/>
        </w:rPr>
        <w:t>年产智能空气净化设备壹万台，消防栓箱柜拾万台项目</w:t>
      </w:r>
    </w:p>
    <w:p>
      <w:pPr>
        <w:spacing w:line="360" w:lineRule="auto"/>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color w:val="auto"/>
          <w:sz w:val="32"/>
          <w:szCs w:val="32"/>
          <w:highlight w:val="none"/>
          <w:lang w:eastAsia="zh-CN"/>
        </w:rPr>
        <w:t>竣工环境保护验收</w:t>
      </w:r>
      <w:r>
        <w:rPr>
          <w:rFonts w:hint="default" w:ascii="Times New Roman" w:hAnsi="Times New Roman" w:eastAsia="宋体" w:cs="Times New Roman"/>
          <w:b/>
          <w:color w:val="auto"/>
          <w:sz w:val="32"/>
          <w:szCs w:val="32"/>
          <w:highlight w:val="none"/>
        </w:rPr>
        <w:t>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11</w:t>
      </w:r>
      <w:r>
        <w:rPr>
          <w:rFonts w:hint="default" w:ascii="Times New Roman" w:hAnsi="Times New Roman" w:eastAsia="宋体"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rPr>
        <w:t>日，建设单位</w:t>
      </w:r>
      <w:r>
        <w:rPr>
          <w:rFonts w:hint="eastAsia" w:ascii="Times New Roman" w:hAnsi="Times New Roman" w:cs="Times New Roman"/>
          <w:color w:val="auto"/>
          <w:sz w:val="24"/>
          <w:szCs w:val="24"/>
          <w:highlight w:val="none"/>
          <w:lang w:val="en-US" w:eastAsia="zh-CN"/>
        </w:rPr>
        <w:t>浙江龙腾消防器材有限公司</w:t>
      </w:r>
      <w:r>
        <w:rPr>
          <w:rFonts w:hint="default" w:ascii="Times New Roman" w:hAnsi="Times New Roman" w:eastAsia="宋体" w:cs="Times New Roman"/>
          <w:color w:val="auto"/>
          <w:kern w:val="0"/>
          <w:sz w:val="24"/>
          <w:highlight w:val="none"/>
        </w:rPr>
        <w:t>，根据《</w:t>
      </w:r>
      <w:r>
        <w:rPr>
          <w:rFonts w:hint="eastAsia" w:ascii="Times New Roman" w:hAnsi="Times New Roman" w:cs="Times New Roman"/>
          <w:color w:val="auto"/>
          <w:kern w:val="0"/>
          <w:sz w:val="24"/>
          <w:highlight w:val="none"/>
          <w:lang w:val="en-US" w:eastAsia="zh-CN"/>
        </w:rPr>
        <w:t>浙江龙腾消防器材有限公司年产智能空气净化设备壹万台，消防栓箱柜拾万台项目</w:t>
      </w:r>
      <w:r>
        <w:rPr>
          <w:rFonts w:hint="default" w:ascii="Times New Roman" w:hAnsi="Times New Roman" w:eastAsia="宋体" w:cs="Times New Roman"/>
          <w:color w:val="auto"/>
          <w:kern w:val="0"/>
          <w:sz w:val="24"/>
          <w:highlight w:val="none"/>
        </w:rPr>
        <w:t>竣工环境保护验收监测报告</w:t>
      </w:r>
      <w:r>
        <w:rPr>
          <w:rFonts w:hint="eastAsia" w:ascii="Times New Roman" w:hAnsi="Times New Roman" w:cs="Times New Roman"/>
          <w:color w:val="auto"/>
          <w:kern w:val="0"/>
          <w:sz w:val="24"/>
          <w:highlight w:val="none"/>
          <w:lang w:val="en-US" w:eastAsia="zh-CN"/>
        </w:rPr>
        <w:t>表</w:t>
      </w:r>
      <w:r>
        <w:rPr>
          <w:rFonts w:hint="default" w:ascii="Times New Roman" w:hAnsi="Times New Roman" w:eastAsia="宋体" w:cs="Times New Roman"/>
          <w:color w:val="auto"/>
          <w:kern w:val="0"/>
          <w:sz w:val="24"/>
          <w:highlight w:val="none"/>
        </w:rPr>
        <w:t>》，并对照《建设项目竣工环境保护验收暂行办法》，严格依照国家有关法律法规、建设项目竣工环境保护验收技术规范、项目环境影响</w:t>
      </w:r>
      <w:r>
        <w:rPr>
          <w:rFonts w:hint="default" w:ascii="Times New Roman" w:hAnsi="Times New Roman" w:eastAsia="宋体" w:cs="Times New Roman"/>
          <w:color w:val="auto"/>
          <w:kern w:val="0"/>
          <w:sz w:val="24"/>
          <w:highlight w:val="none"/>
          <w:lang w:val="en-US" w:eastAsia="zh-CN"/>
        </w:rPr>
        <w:t>报告</w:t>
      </w:r>
      <w:r>
        <w:rPr>
          <w:rFonts w:hint="default" w:ascii="Times New Roman" w:hAnsi="Times New Roman" w:eastAsia="宋体" w:cs="Times New Roman"/>
          <w:color w:val="auto"/>
          <w:kern w:val="0"/>
          <w:sz w:val="24"/>
          <w:highlight w:val="none"/>
        </w:rPr>
        <w:t>表和</w:t>
      </w:r>
      <w:r>
        <w:rPr>
          <w:rFonts w:hint="eastAsia" w:ascii="Times New Roman" w:hAnsi="Times New Roman" w:cs="Times New Roman"/>
          <w:color w:val="auto"/>
          <w:kern w:val="0"/>
          <w:sz w:val="24"/>
          <w:highlight w:val="none"/>
          <w:lang w:val="en-US" w:eastAsia="zh-CN"/>
        </w:rPr>
        <w:t>批复</w:t>
      </w:r>
      <w:r>
        <w:rPr>
          <w:rFonts w:hint="default" w:ascii="Times New Roman" w:hAnsi="Times New Roman" w:eastAsia="宋体" w:cs="Times New Roman"/>
          <w:color w:val="auto"/>
          <w:sz w:val="24"/>
          <w:highlight w:val="none"/>
          <w:lang w:val="en-US" w:eastAsia="zh-CN"/>
        </w:rPr>
        <w:t>意见</w:t>
      </w:r>
      <w:r>
        <w:rPr>
          <w:rFonts w:hint="default" w:ascii="Times New Roman" w:hAnsi="Times New Roman" w:eastAsia="宋体" w:cs="Times New Roman"/>
          <w:color w:val="auto"/>
          <w:kern w:val="0"/>
          <w:sz w:val="24"/>
          <w:highlight w:val="none"/>
        </w:rPr>
        <w:t>等要求对</w:t>
      </w:r>
      <w:r>
        <w:rPr>
          <w:rFonts w:hint="eastAsia" w:ascii="Times New Roman" w:hAnsi="Times New Roman" w:cs="Times New Roman"/>
          <w:color w:val="auto"/>
          <w:kern w:val="0"/>
          <w:sz w:val="24"/>
          <w:highlight w:val="none"/>
          <w:lang w:val="en-US" w:eastAsia="zh-CN"/>
        </w:rPr>
        <w:t>浙江龙腾消防器材有限公司年产智能空气净化设备壹万台，消防栓箱柜拾万台项目（以下简称本项目）</w:t>
      </w:r>
      <w:r>
        <w:rPr>
          <w:rFonts w:hint="default" w:ascii="Times New Roman" w:hAnsi="Times New Roman" w:eastAsia="宋体" w:cs="Times New Roman"/>
          <w:color w:val="auto"/>
          <w:kern w:val="0"/>
          <w:sz w:val="24"/>
          <w:highlight w:val="none"/>
        </w:rPr>
        <w:t>进行验收，提出意见如下：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b/>
          <w:color w:val="auto"/>
          <w:kern w:val="0"/>
          <w:sz w:val="24"/>
          <w:highlight w:val="none"/>
        </w:rPr>
      </w:pPr>
      <w:r>
        <w:rPr>
          <w:rFonts w:hint="eastAsia" w:ascii="Times New Roman" w:hAnsi="Times New Roman" w:cs="Times New Roman"/>
          <w:b/>
          <w:color w:val="auto"/>
          <w:kern w:val="0"/>
          <w:sz w:val="24"/>
          <w:highlight w:val="none"/>
          <w:lang w:val="en-US" w:eastAsia="zh-CN"/>
        </w:rPr>
        <w:t>一、</w:t>
      </w:r>
      <w:r>
        <w:rPr>
          <w:rFonts w:hint="default" w:ascii="Times New Roman" w:hAnsi="Times New Roman" w:eastAsia="宋体" w:cs="Times New Roman"/>
          <w:b/>
          <w:color w:val="auto"/>
          <w:kern w:val="0"/>
          <w:sz w:val="24"/>
          <w:highlight w:val="none"/>
        </w:rPr>
        <w:t>建设项目基本情况：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kern w:val="2"/>
          <w:sz w:val="24"/>
          <w:szCs w:val="24"/>
        </w:rPr>
      </w:pPr>
      <w:r>
        <w:rPr>
          <w:rFonts w:hint="eastAsia" w:ascii="宋体" w:hAnsi="宋体" w:eastAsia="宋体" w:cs="宋体"/>
          <w:color w:val="auto"/>
          <w:kern w:val="2"/>
          <w:sz w:val="24"/>
          <w:szCs w:val="24"/>
          <w:lang w:val="en-US" w:eastAsia="zh-CN" w:bidi="ar"/>
        </w:rPr>
        <w:t>浙江龙腾消防器材有限公司成立于</w:t>
      </w:r>
      <w:r>
        <w:rPr>
          <w:rFonts w:hint="default" w:ascii="Times New Roman" w:hAnsi="Times New Roman" w:eastAsia="宋体" w:cs="Times New Roman"/>
          <w:color w:val="auto"/>
          <w:kern w:val="2"/>
          <w:sz w:val="24"/>
          <w:szCs w:val="24"/>
          <w:lang w:val="en-US" w:eastAsia="zh-CN" w:bidi="ar"/>
        </w:rPr>
        <w:t>2020</w:t>
      </w:r>
      <w:r>
        <w:rPr>
          <w:rFonts w:hint="eastAsia" w:ascii="宋体" w:hAnsi="宋体" w:eastAsia="宋体" w:cs="宋体"/>
          <w:color w:val="auto"/>
          <w:kern w:val="2"/>
          <w:sz w:val="24"/>
          <w:szCs w:val="24"/>
          <w:lang w:val="en-US" w:eastAsia="zh-CN" w:bidi="ar"/>
        </w:rPr>
        <w:t>年</w:t>
      </w:r>
      <w:r>
        <w:rPr>
          <w:rFonts w:hint="default" w:ascii="Times New Roman" w:hAnsi="Times New Roman" w:eastAsia="宋体" w:cs="Times New Roman"/>
          <w:color w:val="auto"/>
          <w:kern w:val="2"/>
          <w:sz w:val="24"/>
          <w:szCs w:val="24"/>
          <w:lang w:val="en-US" w:eastAsia="zh-CN" w:bidi="ar"/>
        </w:rPr>
        <w:t>6</w:t>
      </w:r>
      <w:r>
        <w:rPr>
          <w:rFonts w:hint="eastAsia" w:ascii="宋体" w:hAnsi="宋体" w:eastAsia="宋体" w:cs="宋体"/>
          <w:color w:val="auto"/>
          <w:kern w:val="2"/>
          <w:sz w:val="24"/>
          <w:szCs w:val="24"/>
          <w:lang w:val="en-US" w:eastAsia="zh-CN" w:bidi="ar"/>
        </w:rPr>
        <w:t>月</w:t>
      </w:r>
      <w:r>
        <w:rPr>
          <w:rFonts w:hint="default" w:ascii="Times New Roman" w:hAnsi="Times New Roman" w:eastAsia="宋体" w:cs="Times New Roman"/>
          <w:color w:val="auto"/>
          <w:kern w:val="2"/>
          <w:sz w:val="24"/>
          <w:szCs w:val="24"/>
          <w:lang w:val="en-US" w:eastAsia="zh-CN" w:bidi="ar"/>
        </w:rPr>
        <w:t>8</w:t>
      </w:r>
      <w:r>
        <w:rPr>
          <w:rFonts w:hint="eastAsia" w:ascii="宋体" w:hAnsi="宋体" w:eastAsia="宋体" w:cs="宋体"/>
          <w:color w:val="auto"/>
          <w:kern w:val="2"/>
          <w:sz w:val="24"/>
          <w:szCs w:val="24"/>
          <w:lang w:val="en-US" w:eastAsia="zh-CN" w:bidi="ar"/>
        </w:rPr>
        <w:t>日，企业位于浙江省湖州市德清县阜溪乡环城北路</w:t>
      </w:r>
      <w:r>
        <w:rPr>
          <w:rFonts w:hint="default" w:ascii="Times New Roman" w:hAnsi="Times New Roman" w:eastAsia="宋体" w:cs="Times New Roman"/>
          <w:color w:val="auto"/>
          <w:kern w:val="2"/>
          <w:sz w:val="24"/>
          <w:szCs w:val="24"/>
          <w:lang w:val="en-US" w:eastAsia="zh-CN" w:bidi="ar"/>
        </w:rPr>
        <w:t>889</w:t>
      </w:r>
      <w:r>
        <w:rPr>
          <w:rFonts w:hint="eastAsia" w:ascii="宋体" w:hAnsi="宋体" w:eastAsia="宋体" w:cs="宋体"/>
          <w:color w:val="auto"/>
          <w:kern w:val="2"/>
          <w:sz w:val="24"/>
          <w:szCs w:val="24"/>
          <w:lang w:val="en-US" w:eastAsia="zh-CN" w:bidi="ar"/>
        </w:rPr>
        <w:t>号</w:t>
      </w:r>
      <w:r>
        <w:rPr>
          <w:rFonts w:hint="default" w:ascii="Times New Roman" w:hAnsi="Times New Roman" w:eastAsia="宋体" w:cs="Times New Roman"/>
          <w:color w:val="auto"/>
          <w:kern w:val="2"/>
          <w:sz w:val="24"/>
          <w:szCs w:val="24"/>
          <w:lang w:val="en-US" w:eastAsia="zh-CN" w:bidi="ar"/>
        </w:rPr>
        <w:t>22</w:t>
      </w:r>
      <w:r>
        <w:rPr>
          <w:rFonts w:hint="eastAsia" w:ascii="宋体" w:hAnsi="宋体" w:eastAsia="宋体" w:cs="宋体"/>
          <w:color w:val="auto"/>
          <w:kern w:val="2"/>
          <w:sz w:val="24"/>
          <w:szCs w:val="24"/>
          <w:lang w:val="en-US" w:eastAsia="zh-CN" w:bidi="ar"/>
        </w:rPr>
        <w:t>号楼一楼，主要从事消防器材销售；金属制品销售；安防设备制造等。本项目实际定员</w:t>
      </w:r>
      <w:r>
        <w:rPr>
          <w:rFonts w:hint="default" w:ascii="Times New Roman" w:hAnsi="Times New Roman" w:eastAsia="宋体" w:cs="Times New Roman"/>
          <w:color w:val="auto"/>
          <w:kern w:val="2"/>
          <w:sz w:val="24"/>
          <w:szCs w:val="24"/>
          <w:lang w:val="en-US" w:eastAsia="zh-CN" w:bidi="ar"/>
        </w:rPr>
        <w:t>10</w:t>
      </w:r>
      <w:r>
        <w:rPr>
          <w:rFonts w:hint="eastAsia" w:ascii="宋体" w:hAnsi="宋体" w:eastAsia="宋体" w:cs="宋体"/>
          <w:color w:val="auto"/>
          <w:kern w:val="2"/>
          <w:sz w:val="24"/>
          <w:szCs w:val="24"/>
          <w:lang w:val="en-US" w:eastAsia="zh-CN" w:bidi="ar"/>
        </w:rPr>
        <w:t>人，生产实行</w:t>
      </w:r>
      <w:r>
        <w:rPr>
          <w:rFonts w:hint="default" w:ascii="Times New Roman" w:hAnsi="Times New Roman" w:eastAsia="宋体" w:cs="Times New Roman"/>
          <w:color w:val="auto"/>
          <w:kern w:val="2"/>
          <w:sz w:val="24"/>
          <w:szCs w:val="24"/>
          <w:lang w:val="en-US" w:eastAsia="zh-CN" w:bidi="ar"/>
        </w:rPr>
        <w:t>8</w:t>
      </w:r>
      <w:r>
        <w:rPr>
          <w:rFonts w:hint="eastAsia" w:ascii="宋体" w:hAnsi="宋体" w:eastAsia="宋体" w:cs="宋体"/>
          <w:color w:val="auto"/>
          <w:kern w:val="2"/>
          <w:sz w:val="24"/>
          <w:szCs w:val="24"/>
          <w:lang w:val="en-US" w:eastAsia="zh-CN" w:bidi="ar"/>
        </w:rPr>
        <w:t>小时一班制，年工作日</w:t>
      </w:r>
      <w:r>
        <w:rPr>
          <w:rFonts w:hint="default" w:ascii="Times New Roman" w:hAnsi="Times New Roman" w:eastAsia="宋体" w:cs="Times New Roman"/>
          <w:color w:val="auto"/>
          <w:kern w:val="2"/>
          <w:sz w:val="24"/>
          <w:szCs w:val="24"/>
          <w:lang w:val="en-US" w:eastAsia="zh-CN" w:bidi="ar"/>
        </w:rPr>
        <w:t>300</w:t>
      </w:r>
      <w:r>
        <w:rPr>
          <w:rFonts w:hint="eastAsia" w:ascii="宋体" w:hAnsi="宋体" w:eastAsia="宋体" w:cs="宋体"/>
          <w:color w:val="auto"/>
          <w:kern w:val="2"/>
          <w:sz w:val="24"/>
          <w:szCs w:val="24"/>
          <w:lang w:val="en-US" w:eastAsia="zh-CN" w:bidi="ar"/>
        </w:rPr>
        <w:t>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为严格履行环境影响评价制度，企业于</w:t>
      </w:r>
      <w:r>
        <w:rPr>
          <w:rFonts w:hint="default" w:ascii="Times New Roman" w:hAnsi="Times New Roman" w:eastAsia="宋体" w:cs="Times New Roman"/>
          <w:color w:val="auto"/>
          <w:kern w:val="2"/>
          <w:sz w:val="24"/>
          <w:szCs w:val="24"/>
          <w:lang w:val="en-US" w:eastAsia="zh-CN" w:bidi="ar"/>
        </w:rPr>
        <w:t>2023</w:t>
      </w:r>
      <w:r>
        <w:rPr>
          <w:rFonts w:hint="eastAsia" w:ascii="宋体" w:hAnsi="宋体" w:eastAsia="宋体" w:cs="宋体"/>
          <w:color w:val="auto"/>
          <w:kern w:val="2"/>
          <w:sz w:val="24"/>
          <w:szCs w:val="24"/>
          <w:lang w:val="en-US" w:eastAsia="zh-CN" w:bidi="ar"/>
        </w:rPr>
        <w:t>年</w:t>
      </w:r>
      <w:r>
        <w:rPr>
          <w:rFonts w:hint="default" w:ascii="Times New Roman" w:hAnsi="Times New Roman" w:eastAsia="宋体" w:cs="Times New Roman"/>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月委托湖州博胜环保科技有限公司编制了《浙江龙腾消防器材有限公司年产智能空气净化设备壹万台，消防栓箱柜拾万台项目环境影响登记表》，并于</w:t>
      </w:r>
      <w:r>
        <w:rPr>
          <w:rFonts w:hint="default" w:ascii="Times New Roman" w:hAnsi="Times New Roman" w:eastAsia="宋体" w:cs="Times New Roman"/>
          <w:color w:val="auto"/>
          <w:kern w:val="2"/>
          <w:sz w:val="24"/>
          <w:szCs w:val="24"/>
          <w:lang w:val="en-US" w:eastAsia="zh-CN" w:bidi="ar"/>
        </w:rPr>
        <w:t>2023年5月6日通过湖州市生态环境局德清分局备案，备案文号为湖德环建备〔2023〕19号。</w:t>
      </w:r>
      <w:r>
        <w:rPr>
          <w:rFonts w:hint="default" w:ascii="Times New Roman" w:hAnsi="Times New Roman" w:eastAsia="宋体" w:cs="Times New Roman"/>
          <w:color w:val="auto"/>
          <w:kern w:val="2"/>
          <w:sz w:val="24"/>
          <w:szCs w:val="24"/>
          <w:lang w:val="en-US" w:eastAsia="zh-CN" w:bidi="ar"/>
        </w:rPr>
        <w:t>企业已完成固定污染源排污登记，编号为：91330521MA2D40AM8J001W。</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72" w:firstLineChars="200"/>
        <w:jc w:val="both"/>
        <w:textAlignment w:val="auto"/>
        <w:rPr>
          <w:rFonts w:hint="default" w:ascii="Times New Roman" w:hAnsi="Times New Roman" w:eastAsia="宋体" w:cs="Times New Roman"/>
          <w:color w:val="auto"/>
          <w:kern w:val="2"/>
          <w:sz w:val="24"/>
          <w:szCs w:val="24"/>
        </w:rPr>
      </w:pPr>
      <w:r>
        <w:rPr>
          <w:rFonts w:hint="eastAsia" w:ascii="宋体" w:hAnsi="宋体" w:eastAsia="宋体" w:cs="宋体"/>
          <w:color w:val="auto"/>
          <w:spacing w:val="-2"/>
          <w:kern w:val="2"/>
          <w:sz w:val="24"/>
          <w:szCs w:val="24"/>
          <w:lang w:val="en-US" w:eastAsia="zh-CN" w:bidi="ar"/>
        </w:rPr>
        <w:t>企业于</w:t>
      </w:r>
      <w:r>
        <w:rPr>
          <w:rFonts w:hint="default" w:ascii="Times New Roman" w:hAnsi="Times New Roman" w:eastAsia="宋体" w:cs="Times New Roman"/>
          <w:color w:val="auto"/>
          <w:spacing w:val="-2"/>
          <w:kern w:val="2"/>
          <w:sz w:val="24"/>
          <w:szCs w:val="24"/>
          <w:lang w:val="en-US" w:eastAsia="zh-CN" w:bidi="ar"/>
        </w:rPr>
        <w:t>2024</w:t>
      </w:r>
      <w:r>
        <w:rPr>
          <w:rFonts w:hint="eastAsia" w:ascii="宋体" w:hAnsi="宋体" w:eastAsia="宋体" w:cs="宋体"/>
          <w:color w:val="auto"/>
          <w:spacing w:val="-2"/>
          <w:kern w:val="2"/>
          <w:sz w:val="24"/>
          <w:szCs w:val="24"/>
          <w:lang w:val="en-US" w:eastAsia="zh-CN" w:bidi="ar"/>
        </w:rPr>
        <w:t>年</w:t>
      </w:r>
      <w:r>
        <w:rPr>
          <w:rFonts w:hint="default" w:ascii="Times New Roman" w:hAnsi="Times New Roman" w:eastAsia="宋体" w:cs="Times New Roman"/>
          <w:color w:val="auto"/>
          <w:spacing w:val="-2"/>
          <w:kern w:val="2"/>
          <w:sz w:val="24"/>
          <w:szCs w:val="24"/>
          <w:lang w:val="en-US" w:eastAsia="zh-CN" w:bidi="ar"/>
        </w:rPr>
        <w:t>2</w:t>
      </w:r>
      <w:r>
        <w:rPr>
          <w:rFonts w:hint="eastAsia" w:ascii="宋体" w:hAnsi="宋体" w:eastAsia="宋体" w:cs="宋体"/>
          <w:color w:val="auto"/>
          <w:spacing w:val="-2"/>
          <w:kern w:val="2"/>
          <w:sz w:val="24"/>
          <w:szCs w:val="24"/>
          <w:lang w:val="en-US" w:eastAsia="zh-CN" w:bidi="ar"/>
        </w:rPr>
        <w:t>月</w:t>
      </w:r>
      <w:r>
        <w:rPr>
          <w:rFonts w:hint="default" w:ascii="Times New Roman" w:hAnsi="Times New Roman" w:eastAsia="宋体" w:cs="Times New Roman"/>
          <w:color w:val="auto"/>
          <w:spacing w:val="-2"/>
          <w:kern w:val="2"/>
          <w:sz w:val="24"/>
          <w:szCs w:val="24"/>
          <w:lang w:val="en-US" w:eastAsia="zh-CN" w:bidi="ar"/>
        </w:rPr>
        <w:t>1</w:t>
      </w:r>
      <w:r>
        <w:rPr>
          <w:rFonts w:hint="eastAsia" w:ascii="宋体" w:hAnsi="宋体" w:eastAsia="宋体" w:cs="宋体"/>
          <w:color w:val="auto"/>
          <w:spacing w:val="-2"/>
          <w:kern w:val="2"/>
          <w:sz w:val="24"/>
          <w:szCs w:val="24"/>
          <w:lang w:val="en-US" w:eastAsia="zh-CN" w:bidi="ar"/>
        </w:rPr>
        <w:t>日开工建设进行设备安装、调试，于</w:t>
      </w:r>
      <w:r>
        <w:rPr>
          <w:rFonts w:hint="default" w:ascii="Times New Roman" w:hAnsi="Times New Roman" w:eastAsia="宋体" w:cs="Times New Roman"/>
          <w:color w:val="auto"/>
          <w:spacing w:val="-2"/>
          <w:kern w:val="2"/>
          <w:sz w:val="24"/>
          <w:szCs w:val="24"/>
          <w:lang w:val="en-US" w:eastAsia="zh-CN" w:bidi="ar"/>
        </w:rPr>
        <w:t>2024</w:t>
      </w:r>
      <w:r>
        <w:rPr>
          <w:rFonts w:hint="eastAsia" w:ascii="宋体" w:hAnsi="宋体" w:eastAsia="宋体" w:cs="宋体"/>
          <w:color w:val="auto"/>
          <w:spacing w:val="-2"/>
          <w:kern w:val="2"/>
          <w:sz w:val="24"/>
          <w:szCs w:val="24"/>
          <w:lang w:val="en-US" w:eastAsia="zh-CN" w:bidi="ar"/>
        </w:rPr>
        <w:t>年</w:t>
      </w:r>
      <w:r>
        <w:rPr>
          <w:rFonts w:hint="default" w:ascii="Times New Roman" w:hAnsi="Times New Roman" w:eastAsia="宋体" w:cs="Times New Roman"/>
          <w:color w:val="auto"/>
          <w:spacing w:val="-2"/>
          <w:kern w:val="2"/>
          <w:sz w:val="24"/>
          <w:szCs w:val="24"/>
          <w:lang w:val="en-US" w:eastAsia="zh-CN" w:bidi="ar"/>
        </w:rPr>
        <w:t>3</w:t>
      </w:r>
      <w:r>
        <w:rPr>
          <w:rFonts w:hint="eastAsia" w:ascii="宋体" w:hAnsi="宋体" w:eastAsia="宋体" w:cs="宋体"/>
          <w:color w:val="auto"/>
          <w:spacing w:val="-2"/>
          <w:kern w:val="2"/>
          <w:sz w:val="24"/>
          <w:szCs w:val="24"/>
          <w:lang w:val="en-US" w:eastAsia="zh-CN" w:bidi="ar"/>
        </w:rPr>
        <w:t>月</w:t>
      </w:r>
      <w:r>
        <w:rPr>
          <w:rFonts w:hint="default" w:ascii="Times New Roman" w:hAnsi="Times New Roman" w:eastAsia="宋体" w:cs="Times New Roman"/>
          <w:color w:val="auto"/>
          <w:spacing w:val="-2"/>
          <w:kern w:val="2"/>
          <w:sz w:val="24"/>
          <w:szCs w:val="24"/>
          <w:lang w:val="en-US" w:eastAsia="zh-CN" w:bidi="ar"/>
        </w:rPr>
        <w:t>28</w:t>
      </w:r>
      <w:r>
        <w:rPr>
          <w:rFonts w:hint="eastAsia" w:ascii="宋体" w:hAnsi="宋体" w:eastAsia="宋体" w:cs="宋体"/>
          <w:color w:val="auto"/>
          <w:spacing w:val="-2"/>
          <w:kern w:val="2"/>
          <w:sz w:val="24"/>
          <w:szCs w:val="24"/>
          <w:lang w:val="en-US" w:eastAsia="zh-CN" w:bidi="ar"/>
        </w:rPr>
        <w:t>日竣工完成进入试生产阶段。本项目实际总投资</w:t>
      </w:r>
      <w:r>
        <w:rPr>
          <w:rFonts w:hint="default" w:ascii="Times New Roman" w:hAnsi="Times New Roman" w:eastAsia="宋体" w:cs="Times New Roman"/>
          <w:color w:val="auto"/>
          <w:spacing w:val="-2"/>
          <w:kern w:val="2"/>
          <w:sz w:val="24"/>
          <w:szCs w:val="24"/>
          <w:lang w:val="en-US" w:eastAsia="zh-CN" w:bidi="ar"/>
        </w:rPr>
        <w:t>3000</w:t>
      </w:r>
      <w:r>
        <w:rPr>
          <w:rFonts w:hint="eastAsia" w:ascii="宋体" w:hAnsi="宋体" w:eastAsia="宋体" w:cs="宋体"/>
          <w:color w:val="auto"/>
          <w:spacing w:val="-2"/>
          <w:kern w:val="2"/>
          <w:sz w:val="24"/>
          <w:szCs w:val="24"/>
          <w:lang w:val="en-US" w:eastAsia="zh-CN" w:bidi="ar"/>
        </w:rPr>
        <w:t>万元，其中环保投资</w:t>
      </w:r>
      <w:r>
        <w:rPr>
          <w:rFonts w:hint="default" w:ascii="Times New Roman" w:hAnsi="Times New Roman" w:eastAsia="宋体" w:cs="Times New Roman"/>
          <w:color w:val="auto"/>
          <w:spacing w:val="-2"/>
          <w:kern w:val="2"/>
          <w:sz w:val="24"/>
          <w:szCs w:val="24"/>
          <w:lang w:val="en-US" w:eastAsia="zh-CN" w:bidi="ar"/>
        </w:rPr>
        <w:t>27.5</w:t>
      </w:r>
      <w:r>
        <w:rPr>
          <w:rFonts w:hint="eastAsia" w:ascii="宋体" w:hAnsi="宋体" w:eastAsia="宋体" w:cs="宋体"/>
          <w:color w:val="auto"/>
          <w:spacing w:val="-2"/>
          <w:kern w:val="2"/>
          <w:sz w:val="24"/>
          <w:szCs w:val="24"/>
          <w:lang w:val="en-US" w:eastAsia="zh-CN" w:bidi="ar"/>
        </w:rPr>
        <w:t>万元，约占项目总投资的</w:t>
      </w:r>
      <w:r>
        <w:rPr>
          <w:rFonts w:hint="default" w:ascii="Times New Roman" w:hAnsi="Times New Roman" w:eastAsia="宋体" w:cs="Times New Roman"/>
          <w:color w:val="auto"/>
          <w:spacing w:val="-2"/>
          <w:kern w:val="2"/>
          <w:sz w:val="24"/>
          <w:szCs w:val="24"/>
          <w:lang w:val="en-US" w:eastAsia="zh-CN" w:bidi="ar"/>
        </w:rPr>
        <w:t>0.92</w:t>
      </w:r>
      <w:r>
        <w:rPr>
          <w:rFonts w:hint="eastAsia" w:ascii="宋体" w:hAnsi="宋体" w:eastAsia="宋体" w:cs="宋体"/>
          <w:color w:val="auto"/>
          <w:spacing w:val="-2"/>
          <w:kern w:val="2"/>
          <w:sz w:val="24"/>
          <w:szCs w:val="24"/>
          <w:lang w:val="en-US" w:eastAsia="zh-CN" w:bidi="ar"/>
        </w:rPr>
        <w:t>％。为配合竣工验收，</w:t>
      </w:r>
      <w:r>
        <w:rPr>
          <w:rFonts w:hint="eastAsia" w:ascii="宋体" w:hAnsi="宋体" w:eastAsia="宋体" w:cs="宋体"/>
          <w:color w:val="auto"/>
          <w:kern w:val="2"/>
          <w:sz w:val="24"/>
          <w:szCs w:val="24"/>
          <w:lang w:val="en-US" w:eastAsia="zh-CN" w:bidi="ar"/>
        </w:rPr>
        <w:t>企业委托湖州天亿环境检测有限公司对“浙江龙腾消防器材有限公司年产智能空气净化设备壹万台，消防栓箱柜拾万台项目”进行了验收检测，检测时间为</w:t>
      </w:r>
      <w:r>
        <w:rPr>
          <w:rFonts w:hint="default" w:ascii="Times New Roman" w:hAnsi="Times New Roman" w:eastAsia="宋体" w:cs="Times New Roman"/>
          <w:color w:val="auto"/>
          <w:kern w:val="2"/>
          <w:sz w:val="24"/>
          <w:szCs w:val="24"/>
          <w:lang w:val="en-US" w:eastAsia="zh-CN" w:bidi="ar"/>
        </w:rPr>
        <w:t>2024</w:t>
      </w:r>
      <w:r>
        <w:rPr>
          <w:rFonts w:hint="eastAsia" w:ascii="宋体" w:hAnsi="宋体" w:eastAsia="宋体" w:cs="宋体"/>
          <w:color w:val="auto"/>
          <w:kern w:val="2"/>
          <w:sz w:val="24"/>
          <w:szCs w:val="24"/>
          <w:lang w:val="en-US" w:eastAsia="zh-CN" w:bidi="ar"/>
        </w:rPr>
        <w:t>年</w:t>
      </w:r>
      <w:r>
        <w:rPr>
          <w:rFonts w:hint="default" w:ascii="Times New Roman" w:hAnsi="Times New Roman" w:eastAsia="宋体" w:cs="Times New Roman"/>
          <w:color w:val="auto"/>
          <w:kern w:val="2"/>
          <w:sz w:val="24"/>
          <w:szCs w:val="24"/>
          <w:lang w:val="en-US" w:eastAsia="zh-CN" w:bidi="ar"/>
        </w:rPr>
        <w:t>5</w:t>
      </w:r>
      <w:r>
        <w:rPr>
          <w:rFonts w:hint="eastAsia" w:ascii="宋体" w:hAnsi="宋体" w:eastAsia="宋体" w:cs="宋体"/>
          <w:color w:val="auto"/>
          <w:kern w:val="2"/>
          <w:sz w:val="24"/>
          <w:szCs w:val="24"/>
          <w:lang w:val="en-US" w:eastAsia="zh-CN" w:bidi="ar"/>
        </w:rPr>
        <w:t>月</w:t>
      </w:r>
      <w:r>
        <w:rPr>
          <w:rFonts w:hint="default" w:ascii="Times New Roman" w:hAnsi="Times New Roman" w:eastAsia="宋体" w:cs="Times New Roman"/>
          <w:color w:val="auto"/>
          <w:kern w:val="2"/>
          <w:sz w:val="24"/>
          <w:szCs w:val="24"/>
          <w:lang w:val="en-US" w:eastAsia="zh-CN" w:bidi="ar"/>
        </w:rPr>
        <w:t>16</w:t>
      </w:r>
      <w:r>
        <w:rPr>
          <w:rFonts w:hint="eastAsia" w:ascii="宋体" w:hAnsi="宋体" w:eastAsia="宋体" w:cs="宋体"/>
          <w:color w:val="auto"/>
          <w:kern w:val="2"/>
          <w:sz w:val="24"/>
          <w:szCs w:val="24"/>
          <w:lang w:val="en-US" w:eastAsia="zh-CN" w:bidi="ar"/>
        </w:rPr>
        <w:t>日至</w:t>
      </w:r>
      <w:r>
        <w:rPr>
          <w:rFonts w:hint="default" w:ascii="Times New Roman" w:hAnsi="Times New Roman" w:eastAsia="宋体" w:cs="Times New Roman"/>
          <w:color w:val="auto"/>
          <w:kern w:val="2"/>
          <w:sz w:val="24"/>
          <w:szCs w:val="24"/>
          <w:lang w:val="en-US" w:eastAsia="zh-CN" w:bidi="ar"/>
        </w:rPr>
        <w:t>2024</w:t>
      </w:r>
      <w:r>
        <w:rPr>
          <w:rFonts w:hint="eastAsia" w:ascii="宋体" w:hAnsi="宋体" w:eastAsia="宋体" w:cs="宋体"/>
          <w:color w:val="auto"/>
          <w:kern w:val="2"/>
          <w:sz w:val="24"/>
          <w:szCs w:val="24"/>
          <w:lang w:val="en-US" w:eastAsia="zh-CN" w:bidi="ar"/>
        </w:rPr>
        <w:t>年</w:t>
      </w:r>
      <w:r>
        <w:rPr>
          <w:rFonts w:hint="default" w:ascii="Times New Roman" w:hAnsi="Times New Roman" w:eastAsia="宋体" w:cs="Times New Roman"/>
          <w:color w:val="auto"/>
          <w:kern w:val="2"/>
          <w:sz w:val="24"/>
          <w:szCs w:val="24"/>
          <w:lang w:val="en-US" w:eastAsia="zh-CN" w:bidi="ar"/>
        </w:rPr>
        <w:t>5</w:t>
      </w:r>
      <w:r>
        <w:rPr>
          <w:rFonts w:hint="eastAsia" w:ascii="宋体" w:hAnsi="宋体" w:eastAsia="宋体" w:cs="宋体"/>
          <w:color w:val="auto"/>
          <w:kern w:val="2"/>
          <w:sz w:val="24"/>
          <w:szCs w:val="24"/>
          <w:lang w:val="en-US" w:eastAsia="zh-CN" w:bidi="ar"/>
        </w:rPr>
        <w:t>月</w:t>
      </w:r>
      <w:r>
        <w:rPr>
          <w:rFonts w:hint="default" w:ascii="Times New Roman" w:hAnsi="Times New Roman" w:eastAsia="宋体" w:cs="Times New Roman"/>
          <w:color w:val="auto"/>
          <w:kern w:val="2"/>
          <w:sz w:val="24"/>
          <w:szCs w:val="24"/>
          <w:lang w:val="en-US" w:eastAsia="zh-CN" w:bidi="ar"/>
        </w:rPr>
        <w:t>17</w:t>
      </w:r>
      <w:r>
        <w:rPr>
          <w:rFonts w:hint="eastAsia" w:ascii="宋体" w:hAnsi="宋体" w:eastAsia="宋体" w:cs="宋体"/>
          <w:color w:val="auto"/>
          <w:kern w:val="2"/>
          <w:sz w:val="24"/>
          <w:szCs w:val="24"/>
          <w:lang w:val="en-US" w:eastAsia="zh-CN" w:bidi="ar"/>
        </w:rPr>
        <w:t>日。企业依据环评报告、验收检测报告、验收自查结果，于</w:t>
      </w:r>
      <w:r>
        <w:rPr>
          <w:rFonts w:hint="default" w:ascii="Times New Roman" w:hAnsi="Times New Roman" w:eastAsia="宋体" w:cs="Times New Roman"/>
          <w:color w:val="auto"/>
          <w:kern w:val="2"/>
          <w:sz w:val="24"/>
          <w:szCs w:val="24"/>
          <w:lang w:val="en-US" w:eastAsia="zh-CN" w:bidi="ar"/>
        </w:rPr>
        <w:t>2024</w:t>
      </w:r>
      <w:r>
        <w:rPr>
          <w:rFonts w:hint="eastAsia" w:ascii="宋体" w:hAnsi="宋体" w:eastAsia="宋体" w:cs="宋体"/>
          <w:color w:val="auto"/>
          <w:kern w:val="2"/>
          <w:sz w:val="24"/>
          <w:szCs w:val="24"/>
          <w:lang w:val="en-US" w:eastAsia="zh-CN" w:bidi="ar"/>
        </w:rPr>
        <w:t>年</w:t>
      </w:r>
      <w:r>
        <w:rPr>
          <w:rFonts w:hint="default" w:ascii="Times New Roman" w:hAnsi="Times New Roman" w:eastAsia="宋体" w:cs="Times New Roman"/>
          <w:color w:val="auto"/>
          <w:kern w:val="2"/>
          <w:sz w:val="24"/>
          <w:szCs w:val="24"/>
          <w:lang w:val="en-US" w:eastAsia="zh-CN" w:bidi="ar"/>
        </w:rPr>
        <w:t>8</w:t>
      </w:r>
      <w:r>
        <w:rPr>
          <w:rFonts w:hint="eastAsia" w:ascii="宋体" w:hAnsi="宋体" w:eastAsia="宋体" w:cs="宋体"/>
          <w:color w:val="auto"/>
          <w:kern w:val="2"/>
          <w:sz w:val="24"/>
          <w:szCs w:val="24"/>
          <w:lang w:val="en-US" w:eastAsia="zh-CN" w:bidi="ar"/>
        </w:rPr>
        <w:t>月编制完成了竣工环保验收监测报告表。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color w:val="auto"/>
        </w:rPr>
      </w:pPr>
      <w:r>
        <w:rPr>
          <w:rFonts w:hint="eastAsia" w:ascii="宋体" w:hAnsi="宋体" w:eastAsia="宋体" w:cs="宋体"/>
          <w:color w:val="auto"/>
          <w:kern w:val="2"/>
          <w:sz w:val="24"/>
          <w:szCs w:val="24"/>
          <w:lang w:val="en-US" w:eastAsia="zh-CN" w:bidi="ar"/>
        </w:rPr>
        <w:t>此次验收范围为企业在产的浙江龙腾消防器材有限公司年产智能空气净化设备壹万台，消防栓箱柜拾万台项目的</w:t>
      </w:r>
      <w:r>
        <w:rPr>
          <w:rFonts w:hint="eastAsia" w:ascii="宋体" w:hAnsi="宋体" w:eastAsia="宋体" w:cs="宋体"/>
          <w:color w:val="auto"/>
          <w:kern w:val="2"/>
          <w:sz w:val="24"/>
          <w:szCs w:val="24"/>
          <w:lang w:val="en-US" w:eastAsia="zh-CN" w:bidi="ar"/>
        </w:rPr>
        <w:t>主体建设内容及配套的环境保护措施等</w:t>
      </w:r>
      <w:r>
        <w:rPr>
          <w:rFonts w:hint="eastAsia" w:ascii="宋体" w:hAnsi="宋体" w:eastAsia="宋体" w:cs="宋体"/>
          <w:color w:val="auto"/>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color w:val="auto"/>
          <w:kern w:val="0"/>
          <w:sz w:val="24"/>
          <w:szCs w:val="24"/>
          <w:highlight w:val="none"/>
        </w:rPr>
        <w:t>二、工程变动情况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cs="Times New Roman"/>
          <w:b w:val="0"/>
          <w:bCs/>
          <w:color w:val="auto"/>
          <w:kern w:val="0"/>
          <w:sz w:val="24"/>
          <w:szCs w:val="24"/>
          <w:highlight w:val="none"/>
          <w:lang w:val="en-US" w:eastAsia="zh-CN"/>
        </w:rPr>
      </w:pPr>
      <w:bookmarkStart w:id="0" w:name="_Toc498412723"/>
      <w:bookmarkStart w:id="1" w:name="_Toc498700049"/>
      <w:bookmarkStart w:id="2" w:name="_Toc498351802"/>
      <w:r>
        <w:rPr>
          <w:rFonts w:ascii="Times New Roman" w:hAnsi="Times New Roman" w:eastAsia="宋体" w:cs="Times New Roman"/>
          <w:b w:val="0"/>
          <w:bCs/>
          <w:color w:val="auto"/>
          <w:kern w:val="0"/>
          <w:sz w:val="24"/>
          <w:szCs w:val="24"/>
          <w:highlight w:val="none"/>
        </w:rPr>
        <w:t>经现场踏勘并对照环评文件</w:t>
      </w:r>
      <w:r>
        <w:rPr>
          <w:rFonts w:hint="eastAsia" w:ascii="Times New Roman" w:hAnsi="Times New Roman" w:eastAsia="宋体" w:cs="Times New Roman"/>
          <w:b w:val="0"/>
          <w:bCs/>
          <w:color w:val="auto"/>
          <w:kern w:val="0"/>
          <w:sz w:val="24"/>
          <w:szCs w:val="24"/>
          <w:highlight w:val="none"/>
          <w:lang w:eastAsia="zh-CN"/>
        </w:rPr>
        <w:t>：</w:t>
      </w:r>
      <w:r>
        <w:rPr>
          <w:rFonts w:hint="eastAsia" w:ascii="Times New Roman" w:hAnsi="Times New Roman" w:cs="Times New Roman"/>
          <w:b w:val="0"/>
          <w:bCs/>
          <w:color w:val="auto"/>
          <w:kern w:val="0"/>
          <w:sz w:val="24"/>
          <w:szCs w:val="24"/>
          <w:highlight w:val="none"/>
          <w:lang w:val="en-US" w:eastAsia="zh-CN"/>
        </w:rPr>
        <w:t>①建设地点与环评审批一致，总平面布置与环评审批部分不一致，变化如下：环评审批厂房一楼设置打磨区、焊接区、喷塑流水线、机加工流水线、堆放区和危废仓库；实际厂房一楼设置焊接区、喷塑流水线、机加工流水线、堆放区、原料区和一般工业固废暂存区。总建筑面积与环评审批一致。上述变化未导致环境防护距离范</w:t>
      </w:r>
      <w:r>
        <w:rPr>
          <w:rFonts w:hint="default" w:ascii="Times New Roman" w:hAnsi="Times New Roman" w:cs="Times New Roman"/>
          <w:b w:val="0"/>
          <w:bCs/>
          <w:color w:val="auto"/>
          <w:kern w:val="0"/>
          <w:sz w:val="24"/>
          <w:szCs w:val="24"/>
          <w:highlight w:val="none"/>
          <w:lang w:val="en-US" w:eastAsia="zh-CN"/>
        </w:rPr>
        <w:t>围变化且新增敏感点的情况。②</w:t>
      </w:r>
      <w:r>
        <w:rPr>
          <w:rFonts w:hint="default" w:ascii="Times New Roman" w:hAnsi="Times New Roman" w:eastAsia="宋体" w:cs="Times New Roman"/>
          <w:color w:val="auto"/>
          <w:kern w:val="2"/>
          <w:sz w:val="24"/>
          <w:szCs w:val="24"/>
          <w:lang w:val="en-US" w:eastAsia="zh-CN" w:bidi="ar"/>
        </w:rPr>
        <w:t>产品品种与环评审批一致；</w:t>
      </w:r>
      <w:r>
        <w:rPr>
          <w:rFonts w:hint="default" w:ascii="Times New Roman" w:hAnsi="Times New Roman" w:eastAsia="宋体" w:cs="Times New Roman"/>
          <w:b/>
          <w:bCs/>
          <w:color w:val="auto"/>
          <w:kern w:val="2"/>
          <w:sz w:val="24"/>
          <w:szCs w:val="24"/>
          <w:lang w:val="en-US" w:eastAsia="zh-CN" w:bidi="ar"/>
        </w:rPr>
        <w:t>企业实际设备情况与环评对照</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实际自动喷涂设备生产线设施规格改变；另外，由于实际取消打磨工序，故实际减少7台磨光机，其余与环评一致</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企业实际生产工艺流程与环评审批对照</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实际取消打磨工序，其余与环评审批一致</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企业实际原辅材料与环评审批对照</w:t>
      </w:r>
      <w:r>
        <w:rPr>
          <w:rFonts w:hint="default" w:ascii="Times New Roman" w:hAnsi="Times New Roman" w:eastAsia="宋体" w:cs="Times New Roman"/>
          <w:color w:val="auto"/>
          <w:kern w:val="2"/>
          <w:sz w:val="24"/>
          <w:szCs w:val="24"/>
          <w:lang w:val="en-US" w:eastAsia="zh-CN" w:bidi="ar"/>
        </w:rPr>
        <w:t>，实际原辅材料的消耗在环评审批范围内</w:t>
      </w:r>
      <w:r>
        <w:rPr>
          <w:rFonts w:hint="default" w:ascii="Times New Roman" w:hAnsi="Times New Roman" w:cs="Times New Roman"/>
          <w:b w:val="0"/>
          <w:bCs/>
          <w:color w:val="auto"/>
          <w:kern w:val="0"/>
          <w:sz w:val="24"/>
          <w:szCs w:val="24"/>
          <w:highlight w:val="none"/>
          <w:lang w:val="en-US" w:eastAsia="zh-CN"/>
        </w:rPr>
        <w:t>。③</w:t>
      </w:r>
      <w:r>
        <w:rPr>
          <w:rFonts w:hint="default" w:ascii="Times New Roman" w:hAnsi="Times New Roman" w:cs="Times New Roman"/>
          <w:b w:val="0"/>
          <w:bCs/>
          <w:color w:val="auto"/>
          <w:kern w:val="0"/>
          <w:sz w:val="24"/>
          <w:szCs w:val="24"/>
          <w:highlight w:val="none"/>
          <w:lang w:val="en-US" w:eastAsia="zh-CN"/>
        </w:rPr>
        <w:t>废气污染防治发生变化，变化如下：</w:t>
      </w:r>
      <w:r>
        <w:rPr>
          <w:rFonts w:hint="default" w:ascii="Times New Roman" w:hAnsi="Times New Roman" w:cs="Times New Roman"/>
          <w:b/>
          <w:bCs w:val="0"/>
          <w:color w:val="auto"/>
          <w:kern w:val="0"/>
          <w:sz w:val="24"/>
          <w:szCs w:val="24"/>
          <w:highlight w:val="none"/>
          <w:lang w:val="en-US" w:eastAsia="zh-CN"/>
        </w:rPr>
        <w:t>环评审批</w:t>
      </w:r>
      <w:r>
        <w:rPr>
          <w:rFonts w:hint="default" w:ascii="Times New Roman" w:hAnsi="Times New Roman" w:cs="Times New Roman"/>
          <w:b w:val="0"/>
          <w:bCs/>
          <w:color w:val="auto"/>
          <w:kern w:val="0"/>
          <w:sz w:val="24"/>
          <w:szCs w:val="24"/>
          <w:highlight w:val="none"/>
          <w:lang w:val="en-US" w:eastAsia="zh-CN"/>
        </w:rPr>
        <w:t>喷塑粉尘：经喷塑系统自带脉冲反吹塑粉回收系统装置，喷塑房内部呈微负压状态，废气经收集通过1套布袋除尘器处理后由15m高排气筒（DA001）排放；固化、天然气燃烧废气：通过烘道上方排气口直连式密闭管道全部收集后通过15m高排气筒（DA002）排放。</w:t>
      </w:r>
      <w:r>
        <w:rPr>
          <w:rFonts w:hint="default" w:ascii="Times New Roman" w:hAnsi="Times New Roman" w:cs="Times New Roman"/>
          <w:b/>
          <w:bCs w:val="0"/>
          <w:color w:val="auto"/>
          <w:kern w:val="0"/>
          <w:sz w:val="24"/>
          <w:szCs w:val="24"/>
          <w:highlight w:val="none"/>
          <w:lang w:val="en-US" w:eastAsia="zh-CN"/>
        </w:rPr>
        <w:t>实际</w:t>
      </w:r>
      <w:r>
        <w:rPr>
          <w:rFonts w:hint="default" w:ascii="Times New Roman" w:hAnsi="Times New Roman" w:cs="Times New Roman"/>
          <w:b w:val="0"/>
          <w:bCs/>
          <w:color w:val="auto"/>
          <w:kern w:val="0"/>
          <w:sz w:val="24"/>
          <w:szCs w:val="24"/>
          <w:highlight w:val="none"/>
          <w:lang w:val="en-US" w:eastAsia="zh-CN"/>
        </w:rPr>
        <w:t>喷塑粉尘：经喷塑系统自带的大旋风+滤芯二级回收装置收集和处理后通过22m高排气筒（DA001）排放。固化、天然气燃烧废气：通过烘道上方排气口直连式密闭管道全部收集后通过19m高排气筒（DA002）排放。废水污染防治未发生变化</w:t>
      </w:r>
      <w:r>
        <w:rPr>
          <w:rFonts w:hint="eastAsia" w:ascii="Times New Roman" w:hAnsi="Times New Roman" w:cs="Times New Roman"/>
          <w:b w:val="0"/>
          <w:bCs/>
          <w:color w:val="auto"/>
          <w:kern w:val="0"/>
          <w:sz w:val="24"/>
          <w:szCs w:val="24"/>
          <w:highlight w:val="none"/>
          <w:lang w:val="en-US" w:eastAsia="zh-CN"/>
        </w:rPr>
        <w:t>。</w:t>
      </w:r>
      <w:r>
        <w:rPr>
          <w:rFonts w:hint="eastAsia" w:ascii="Times New Roman" w:hAnsi="Times New Roman" w:cs="Times New Roman"/>
          <w:b w:val="0"/>
          <w:bCs/>
          <w:color w:val="auto"/>
          <w:kern w:val="0"/>
          <w:sz w:val="24"/>
          <w:szCs w:val="24"/>
          <w:highlight w:val="none"/>
          <w:lang w:val="en-US" w:eastAsia="zh-CN"/>
        </w:rPr>
        <w:t>④</w:t>
      </w:r>
      <w:r>
        <w:rPr>
          <w:rFonts w:hint="default" w:ascii="Times New Roman" w:hAnsi="Times New Roman" w:eastAsia="宋体" w:cs="Times New Roman"/>
          <w:b/>
          <w:bCs/>
          <w:color w:val="auto"/>
          <w:kern w:val="0"/>
          <w:sz w:val="24"/>
          <w:szCs w:val="24"/>
          <w:lang w:val="en-US" w:eastAsia="zh-CN" w:bidi="ar"/>
        </w:rPr>
        <w:t>环评审批</w:t>
      </w:r>
      <w:r>
        <w:rPr>
          <w:rFonts w:hint="default" w:ascii="Times New Roman" w:hAnsi="Times New Roman" w:eastAsia="宋体" w:cs="Times New Roman"/>
          <w:color w:val="auto"/>
          <w:kern w:val="0"/>
          <w:sz w:val="24"/>
          <w:szCs w:val="24"/>
          <w:lang w:val="en-US" w:eastAsia="zh-CN" w:bidi="ar"/>
        </w:rPr>
        <w:t>中废润滑油和废包装</w:t>
      </w:r>
      <w:r>
        <w:rPr>
          <w:rFonts w:hint="eastAsia" w:ascii="宋体" w:hAnsi="宋体" w:eastAsia="宋体" w:cs="宋体"/>
          <w:color w:val="auto"/>
          <w:kern w:val="0"/>
          <w:sz w:val="24"/>
          <w:szCs w:val="24"/>
          <w:lang w:val="en-US" w:eastAsia="zh-CN" w:bidi="ar"/>
        </w:rPr>
        <w:t>桶集中收集后委托有相应资质单位处置；</w:t>
      </w:r>
      <w:r>
        <w:rPr>
          <w:rFonts w:hint="eastAsia" w:ascii="宋体" w:hAnsi="宋体" w:eastAsia="宋体" w:cs="宋体"/>
          <w:b/>
          <w:bCs/>
          <w:color w:val="auto"/>
          <w:kern w:val="0"/>
          <w:sz w:val="24"/>
          <w:szCs w:val="24"/>
          <w:lang w:val="en-US" w:eastAsia="zh-CN" w:bidi="ar"/>
        </w:rPr>
        <w:t>实际</w:t>
      </w:r>
      <w:r>
        <w:rPr>
          <w:rFonts w:hint="eastAsia" w:ascii="宋体" w:hAnsi="宋体" w:eastAsia="宋体" w:cs="宋体"/>
          <w:color w:val="auto"/>
          <w:kern w:val="0"/>
          <w:sz w:val="24"/>
          <w:szCs w:val="24"/>
          <w:lang w:val="en-US" w:eastAsia="zh-CN" w:bidi="ar"/>
        </w:rPr>
        <w:t>本项目润滑油即买即用，使用过后的废包装桶由</w:t>
      </w:r>
      <w:r>
        <w:rPr>
          <w:rFonts w:hint="default" w:ascii="Times New Roman" w:hAnsi="Times New Roman" w:eastAsia="宋体" w:cs="Times New Roman"/>
          <w:color w:val="auto"/>
          <w:kern w:val="0"/>
          <w:sz w:val="24"/>
          <w:szCs w:val="24"/>
          <w:lang w:val="en-US" w:eastAsia="zh-CN" w:bidi="ar"/>
        </w:rPr>
        <w:t>浙江穿越润滑油有限公司直接</w:t>
      </w:r>
      <w:r>
        <w:rPr>
          <w:rFonts w:hint="eastAsia" w:ascii="宋体" w:hAnsi="宋体" w:eastAsia="宋体" w:cs="宋体"/>
          <w:color w:val="auto"/>
          <w:kern w:val="0"/>
          <w:sz w:val="24"/>
          <w:szCs w:val="24"/>
          <w:lang w:val="en-US" w:eastAsia="zh-CN" w:bidi="ar"/>
        </w:rPr>
        <w:t>回收，不在厂区内暂存，且废润滑油可回用于加工设备的检修，因此不产生废润滑油和废包装桶。综上，本项目实际未新建危险废物暂存库。以上不导致不利环境影响加重</w:t>
      </w:r>
      <w:r>
        <w:rPr>
          <w:rFonts w:hint="eastAsia" w:ascii="Times New Roman" w:hAnsi="Times New Roman" w:cs="Times New Roman"/>
          <w:b w:val="0"/>
          <w:bCs/>
          <w:color w:val="auto"/>
          <w:kern w:val="0"/>
          <w:sz w:val="24"/>
          <w:szCs w:val="24"/>
          <w:highlight w:val="none"/>
          <w:lang w:val="en-US" w:eastAsia="zh-CN"/>
        </w:rPr>
        <w:t>。</w:t>
      </w:r>
    </w:p>
    <w:p>
      <w:pPr>
        <w:keepNext w:val="0"/>
        <w:keepLines w:val="0"/>
        <w:widowControl w:val="0"/>
        <w:suppressLineNumbers w:val="0"/>
        <w:autoSpaceDE w:val="0"/>
        <w:autoSpaceDN/>
        <w:spacing w:before="0" w:beforeAutospacing="0" w:after="0" w:afterAutospacing="0" w:line="360" w:lineRule="auto"/>
        <w:ind w:left="0" w:leftChars="0" w:right="0" w:firstLine="480" w:firstLineChars="200"/>
        <w:jc w:val="both"/>
        <w:outlineLvl w:val="0"/>
        <w:rPr>
          <w:rFonts w:hint="default" w:ascii="Times New Roman" w:hAnsi="Times New Roman" w:eastAsia="宋体" w:cs="Times New Roman"/>
          <w:color w:val="auto"/>
          <w:kern w:val="0"/>
          <w:sz w:val="24"/>
          <w:szCs w:val="24"/>
        </w:rPr>
      </w:pPr>
      <w:r>
        <w:rPr>
          <w:rFonts w:hint="eastAsia" w:ascii="宋体" w:hAnsi="宋体" w:eastAsia="宋体" w:cs="宋体"/>
          <w:color w:val="auto"/>
          <w:kern w:val="0"/>
          <w:sz w:val="24"/>
          <w:szCs w:val="24"/>
          <w:lang w:val="en-US" w:eastAsia="zh-CN" w:bidi="ar"/>
        </w:rPr>
        <w:t>项目性质、规模与环评及批复保持一致，基本无变动。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sz w:val="24"/>
          <w:szCs w:val="24"/>
          <w:highlight w:val="none"/>
          <w:lang w:eastAsia="zh-CN"/>
        </w:rPr>
      </w:pPr>
      <w:r>
        <w:rPr>
          <w:rFonts w:ascii="Times New Roman" w:hAnsi="Times New Roman" w:eastAsia="宋体"/>
          <w:color w:val="auto"/>
          <w:kern w:val="0"/>
          <w:sz w:val="24"/>
          <w:szCs w:val="24"/>
          <w:highlight w:val="none"/>
        </w:rPr>
        <w:t>对照生态环境部 环办环评函〔2020〕688号关于印发《污染影响类建设项目重大变动清单</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试行</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》的通知相关内容，</w:t>
      </w:r>
      <w:r>
        <w:rPr>
          <w:rFonts w:hint="eastAsia" w:ascii="Times New Roman" w:hAnsi="Times New Roman" w:eastAsia="宋体"/>
          <w:color w:val="auto"/>
          <w:kern w:val="0"/>
          <w:sz w:val="24"/>
          <w:szCs w:val="24"/>
          <w:highlight w:val="none"/>
          <w:lang w:val="en-US" w:eastAsia="zh-CN"/>
        </w:rPr>
        <w:t>企业</w:t>
      </w:r>
      <w:r>
        <w:rPr>
          <w:rFonts w:ascii="Times New Roman" w:hAnsi="Times New Roman" w:eastAsia="宋体"/>
          <w:color w:val="auto"/>
          <w:kern w:val="0"/>
          <w:sz w:val="24"/>
          <w:szCs w:val="24"/>
          <w:highlight w:val="none"/>
        </w:rPr>
        <w:t>不属于重大变动。</w:t>
      </w:r>
      <w:bookmarkEnd w:id="0"/>
      <w:bookmarkEnd w:id="1"/>
      <w:bookmarkEnd w:id="2"/>
    </w:p>
    <w:p>
      <w:pPr>
        <w:spacing w:line="360" w:lineRule="auto"/>
        <w:ind w:firstLine="602" w:firstLineChars="25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三、环境保护设施建设情况</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highlight w:val="none"/>
        </w:rPr>
        <w:t>（一）</w:t>
      </w:r>
      <w:r>
        <w:rPr>
          <w:rStyle w:val="15"/>
          <w:rFonts w:hint="default" w:ascii="Times New Roman" w:hAnsi="Times New Roman" w:eastAsia="宋体" w:cs="Times New Roman"/>
          <w:b w:val="0"/>
          <w:color w:val="auto"/>
          <w:sz w:val="24"/>
          <w:szCs w:val="24"/>
          <w:highlight w:val="none"/>
          <w:vertAlign w:val="baseline"/>
          <w:lang w:val="en-US" w:eastAsia="zh-CN"/>
        </w:rPr>
        <w:t>废水：</w:t>
      </w:r>
      <w:r>
        <w:rPr>
          <w:rFonts w:hint="default" w:ascii="Times New Roman" w:hAnsi="Times New Roman" w:eastAsia="宋体" w:cs="Times New Roman"/>
          <w:color w:val="auto"/>
          <w:sz w:val="24"/>
          <w:szCs w:val="24"/>
          <w:lang w:val="en-US" w:eastAsia="zh-CN"/>
        </w:rPr>
        <w:t>本项目营运过程产生的废水主要是生活污水。</w:t>
      </w:r>
    </w:p>
    <w:p>
      <w:pPr>
        <w:spacing w:line="360" w:lineRule="auto"/>
        <w:ind w:firstLine="480" w:firstLineChars="200"/>
        <w:outlineLvl w:val="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生活污水：生活污水经化粪池预处理后纳管入德清县恒丰污水处理有限公司狮山污水处理厂处理，最终达标排入余英溪；部分废水由德清县恒丰污水处理有限公司狮山污水处理厂分流至湖州碧水源环境科技有限公司集中处理。</w:t>
      </w:r>
    </w:p>
    <w:p>
      <w:pPr>
        <w:spacing w:line="360" w:lineRule="auto"/>
        <w:ind w:firstLine="480" w:firstLineChars="200"/>
        <w:outlineLvl w:val="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（二）本项目营运过程产生的废气主要为金属粉尘、焊接烟尘、喷塑粉尘、固化、天然气燃烧废气。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①金属粉尘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采用移动式布袋除尘器对金属粉尘进行收集，由于废气比重较大，沉降速度较快，未收集的金属粉尘基本自然沉降在设备周围，通过加强车间封闭，基本不逸出车间外。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②焊接烟尘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配备移动式焊烟净化器对焊接过程产生的焊接烟尘进行收集处理，尾气以无组织形式排放在车间内。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③喷塑粉尘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经喷塑系统自带的大旋风+滤芯二级回收装置收集和处理后通过22m高排气筒（DA001）排放。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④固化、天然气燃烧废气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通过烘道上方排气口直连式密闭管道全部收集后通过</w:t>
      </w:r>
      <w:r>
        <w:rPr>
          <w:rFonts w:hint="eastAsia" w:ascii="Times New Roman" w:hAnsi="Times New Roman" w:cs="Times New Roman"/>
          <w:color w:val="auto"/>
          <w:kern w:val="0"/>
          <w:sz w:val="24"/>
          <w:highlight w:val="none"/>
          <w:lang w:val="en-US" w:eastAsia="zh-CN"/>
        </w:rPr>
        <w:t>19m</w:t>
      </w:r>
      <w:r>
        <w:rPr>
          <w:rFonts w:hint="eastAsia" w:ascii="Times New Roman" w:hAnsi="Times New Roman" w:cs="Times New Roman"/>
          <w:color w:val="auto"/>
          <w:kern w:val="0"/>
          <w:sz w:val="24"/>
          <w:highlight w:val="none"/>
          <w:lang w:val="en-US" w:eastAsia="zh-CN"/>
        </w:rPr>
        <w:t>高排气筒（DA002）排放。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5"/>
          <w:rFonts w:hint="default" w:ascii="Times New Roman" w:hAnsi="Times New Roman" w:eastAsia="宋体" w:cs="Times New Roman"/>
          <w:b w:val="0"/>
          <w:color w:val="auto"/>
          <w:sz w:val="24"/>
          <w:szCs w:val="24"/>
          <w:highlight w:val="none"/>
          <w:vertAlign w:val="baseline"/>
          <w:lang w:val="en-US" w:eastAsia="zh-CN"/>
        </w:rPr>
      </w:pPr>
      <w:r>
        <w:rPr>
          <w:rFonts w:hint="eastAsia" w:ascii="Times New Roman" w:hAnsi="Times New Roman" w:eastAsia="宋体" w:cs="Times New Roman"/>
          <w:b w:val="0"/>
          <w:color w:val="auto"/>
          <w:kern w:val="2"/>
          <w:sz w:val="24"/>
          <w:szCs w:val="24"/>
          <w:vertAlign w:val="baseline"/>
          <w:lang w:val="en-US" w:eastAsia="zh-CN" w:bidi="ar-SA"/>
        </w:rPr>
        <w:t>（</w:t>
      </w:r>
      <w:r>
        <w:rPr>
          <w:rFonts w:hint="eastAsia" w:ascii="Times New Roman" w:hAnsi="Times New Roman" w:cs="Times New Roman"/>
          <w:b w:val="0"/>
          <w:color w:val="auto"/>
          <w:kern w:val="2"/>
          <w:sz w:val="24"/>
          <w:szCs w:val="24"/>
          <w:vertAlign w:val="baseline"/>
          <w:lang w:val="en-US" w:eastAsia="zh-CN" w:bidi="ar-SA"/>
        </w:rPr>
        <w:t>三</w:t>
      </w:r>
      <w:r>
        <w:rPr>
          <w:rFonts w:hint="eastAsia" w:ascii="Times New Roman" w:hAnsi="Times New Roman" w:eastAsia="宋体" w:cs="Times New Roman"/>
          <w:b w:val="0"/>
          <w:color w:val="auto"/>
          <w:kern w:val="2"/>
          <w:sz w:val="24"/>
          <w:szCs w:val="24"/>
          <w:vertAlign w:val="baseline"/>
          <w:lang w:val="en-US" w:eastAsia="zh-CN" w:bidi="ar-SA"/>
        </w:rPr>
        <w:t>）</w:t>
      </w:r>
      <w:r>
        <w:rPr>
          <w:rFonts w:hint="default" w:ascii="Times New Roman" w:hAnsi="Times New Roman" w:eastAsia="宋体" w:cs="Times New Roman"/>
          <w:color w:val="auto"/>
          <w:kern w:val="0"/>
          <w:sz w:val="24"/>
          <w:highlight w:val="none"/>
        </w:rPr>
        <w:t>噪声：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olor w:val="auto"/>
          <w:sz w:val="24"/>
          <w:szCs w:val="32"/>
          <w:highlight w:val="none"/>
          <w:lang w:val="en-US" w:eastAsia="zh-CN"/>
        </w:rPr>
        <w:t>企业实行昼间一班制，在生产过程中产生的噪声主要源自车间内设备和车间外风机运行产生的噪声。通过合理安排布局，生产设备设施选用低噪声设备，生产时关闭门窗，平时加强生产及工人操作的管理和设备维护保养，并通过墙体阻隔、距离和厂区四周绿化衰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四</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highlight w:val="none"/>
          <w:lang w:val="en-US" w:eastAsia="zh-CN"/>
        </w:rPr>
        <w:t>固废：本项目营运过程产生的固体废物包括生活垃圾、一般工业固废和危险废物。</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本项目一般工业固废暂存区位于厂房一层西北侧，存放边角废料、收集的金属粉尘、废焊料和焊渣、废包装材料、塑粉渣，占地面积约10m</w:t>
      </w:r>
      <w:r>
        <w:rPr>
          <w:rFonts w:hint="default" w:ascii="Times New Roman" w:hAnsi="Times New Roman" w:eastAsia="宋体" w:cs="Times New Roman"/>
          <w:color w:val="auto"/>
          <w:kern w:val="0"/>
          <w:sz w:val="24"/>
          <w:highlight w:val="none"/>
          <w:vertAlign w:val="superscript"/>
          <w:lang w:val="en-US" w:eastAsia="zh-CN"/>
        </w:rPr>
        <w:t>2</w:t>
      </w:r>
      <w:r>
        <w:rPr>
          <w:rFonts w:hint="default" w:ascii="Times New Roman" w:hAnsi="Times New Roman" w:eastAsia="宋体" w:cs="Times New Roman"/>
          <w:color w:val="auto"/>
          <w:kern w:val="0"/>
          <w:sz w:val="24"/>
          <w:highlight w:val="none"/>
          <w:lang w:val="en-US" w:eastAsia="zh-CN"/>
        </w:rPr>
        <w:t>，暂存点为水泥地面，能做到防扬散、防流失、防止雨水的冲刷及防渗漏等相关要求，各类一般废物定置分类存放</w:t>
      </w:r>
      <w:r>
        <w:rPr>
          <w:rFonts w:hint="eastAsia" w:ascii="Times New Roman" w:hAnsi="Times New Roman" w:cs="Times New Roman"/>
          <w:color w:val="auto"/>
          <w:kern w:val="0"/>
          <w:sz w:val="24"/>
          <w:highlight w:val="none"/>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firstLine="420" w:firstLineChars="200"/>
        <w:jc w:val="both"/>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注：本项目润滑油即买即用，使用过后的废包装桶由浙江穿越润滑油有限公司直接回收，不在厂区内暂存，且废润滑油可回用于加工设备的检修，因此不产生废润滑油和废包装桶。综上，本项目实际未新建危险废物暂存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生活垃圾集中收集后委托环卫部门清运；边角废料</w:t>
      </w:r>
      <w:r>
        <w:rPr>
          <w:rFonts w:hint="eastAsia" w:ascii="Times New Roman" w:hAnsi="Times New Roman" w:cs="Times New Roman"/>
          <w:color w:val="auto"/>
          <w:kern w:val="0"/>
          <w:sz w:val="24"/>
          <w:highlight w:val="none"/>
          <w:lang w:val="en-US" w:eastAsia="zh-CN"/>
        </w:rPr>
        <w:t>、收集的金属粉尘、废焊料和焊渣、废包装材料和塑粉渣集中收集后存于一般工业固废暂存区，出售给杭州志刚废旧物资回收有限公司。</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五）环境风险防范措施：①增强风险意识，加强安全管理。建立、健全安全生产责任制，制定完善的安全生产规章制度和操作规程；严格按照相关设计规范和要求落实防护设施，加强安全意识教育，加强监督管理，消除事故隐患；定期对从业人员进行安全教育培训和事故应急培训；加强巡视检查，对存在的环境安全隐患及时进行整改，建立环境安全风险源管理台账；设置禁燃区域，严禁吸烟和带入火种，设置“严禁烟火”和“禁止吸烟”警示牌并标出警戒线；加强对设备的管理和维护，制定可靠的设备检修计划。</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②加强运输过程的管理。如在运输装卸过程中严格执行国家有关规定；运输易燃可燃化学品车辆必须持有“易燃易爆危险化学品三证”、配备相应的消防器材；驾驶员、押运员必须经消防安全培训合格，方可开展第三方物流运输式；装卸作业使用的工具必须有各种防护装置；运输过程中严禁与明火、高热接触。</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③加强储存过程的管理，减少化学品的暂存量，在储存过程中应严格遵守各物料储存注意事项。</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④加强生产过程的管理。生产过程事故风险防范是安全生产的核心，要严格采取措施加以防范，尽可能降低事故概率。企业应制定各种生产安全管理制度，将国家要求和安全技术规程悬挂在岗位醒目位置，规范岗位操作，降低事故发生概率。必须组织专人每天每班多次进行周期性巡回检查，有跑冒滴漏或其他异常现象的应及时检修，必要时按照“生产服从安全”原则停车检修，严禁带病或不正常上岗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四、环境保护设施调试监测结果</w:t>
      </w:r>
    </w:p>
    <w:p>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kern w:val="0"/>
          <w:sz w:val="24"/>
          <w:highlight w:val="none"/>
          <w:lang w:val="en-US" w:eastAsia="zh-CN"/>
        </w:rPr>
        <w:t>湖州天亿环境检测有限公司</w:t>
      </w:r>
      <w:r>
        <w:rPr>
          <w:rFonts w:hint="default" w:ascii="Times New Roman" w:hAnsi="Times New Roman" w:eastAsia="宋体" w:cs="Times New Roman"/>
          <w:color w:val="auto"/>
          <w:kern w:val="0"/>
          <w:sz w:val="24"/>
          <w:highlight w:val="none"/>
        </w:rPr>
        <w:t>对</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项目进行了环境保护验收监测（报告编号：</w:t>
      </w:r>
      <w:r>
        <w:rPr>
          <w:rFonts w:hint="default" w:ascii="Times New Roman" w:hAnsi="Times New Roman" w:eastAsia="宋体" w:cs="Times New Roman"/>
          <w:snapToGrid/>
          <w:color w:val="auto"/>
          <w:spacing w:val="-3"/>
          <w:kern w:val="2"/>
          <w:sz w:val="24"/>
          <w:szCs w:val="24"/>
          <w:highlight w:val="none"/>
          <w:lang w:val="en-US" w:eastAsia="zh-CN" w:bidi="ar-SA"/>
        </w:rPr>
        <w:t>天亿检测（2024）检</w:t>
      </w:r>
      <w:r>
        <w:rPr>
          <w:rFonts w:hint="eastAsia" w:ascii="Times New Roman" w:hAnsi="Times New Roman" w:cs="Times New Roman"/>
          <w:snapToGrid/>
          <w:color w:val="auto"/>
          <w:spacing w:val="-3"/>
          <w:kern w:val="2"/>
          <w:sz w:val="24"/>
          <w:szCs w:val="24"/>
          <w:highlight w:val="none"/>
          <w:lang w:val="en-US" w:eastAsia="zh-CN" w:bidi="ar-SA"/>
        </w:rPr>
        <w:t>153</w:t>
      </w:r>
      <w:r>
        <w:rPr>
          <w:rFonts w:hint="default" w:ascii="Times New Roman" w:hAnsi="Times New Roman" w:eastAsia="宋体" w:cs="Times New Roman"/>
          <w:snapToGrid/>
          <w:color w:val="auto"/>
          <w:spacing w:val="-3"/>
          <w:kern w:val="2"/>
          <w:sz w:val="24"/>
          <w:szCs w:val="24"/>
          <w:highlight w:val="none"/>
          <w:lang w:val="en-US" w:eastAsia="zh-CN" w:bidi="ar-SA"/>
        </w:rPr>
        <w:t>号</w:t>
      </w:r>
      <w:r>
        <w:rPr>
          <w:rFonts w:hint="default" w:ascii="Times New Roman" w:hAnsi="Times New Roman" w:eastAsia="宋体" w:cs="Times New Roman"/>
          <w:color w:val="auto"/>
          <w:kern w:val="0"/>
          <w:sz w:val="24"/>
          <w:highlight w:val="none"/>
        </w:rPr>
        <w:t>）。监测期间，验收</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时</w:t>
      </w:r>
      <w:r>
        <w:rPr>
          <w:rFonts w:hint="default" w:ascii="Times New Roman" w:hAnsi="Times New Roman" w:eastAsia="宋体" w:cs="Times New Roman"/>
          <w:color w:val="auto"/>
          <w:kern w:val="0"/>
          <w:sz w:val="24"/>
          <w:highlight w:val="none"/>
        </w:rPr>
        <w:t>生产工况正常，符合竣工验收工况负荷要求。</w:t>
      </w:r>
    </w:p>
    <w:p>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（一）环保设施处理效率</w:t>
      </w:r>
    </w:p>
    <w:p>
      <w:pPr>
        <w:pStyle w:val="8"/>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（1）废水处理设施</w:t>
      </w:r>
    </w:p>
    <w:p>
      <w:pPr>
        <w:pStyle w:val="8"/>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w:t>
      </w:r>
      <w:r>
        <w:rPr>
          <w:rFonts w:ascii="Times New Roman" w:hAnsi="Times New Roman" w:eastAsia="宋体" w:cs="Times New Roman"/>
          <w:color w:val="auto"/>
          <w:sz w:val="24"/>
          <w:highlight w:val="none"/>
        </w:rPr>
        <w:t>项目</w:t>
      </w:r>
      <w:r>
        <w:rPr>
          <w:rFonts w:hint="eastAsia" w:ascii="Times New Roman" w:hAnsi="Times New Roman" w:cs="Times New Roman"/>
          <w:color w:val="auto"/>
          <w:sz w:val="24"/>
          <w:highlight w:val="none"/>
          <w:lang w:val="en-US" w:eastAsia="zh-CN"/>
        </w:rPr>
        <w:t>无</w:t>
      </w:r>
      <w:r>
        <w:rPr>
          <w:rFonts w:ascii="Times New Roman" w:hAnsi="Times New Roman" w:eastAsia="宋体" w:cs="Times New Roman"/>
          <w:color w:val="auto"/>
          <w:sz w:val="24"/>
          <w:highlight w:val="none"/>
        </w:rPr>
        <w:t>生产废水</w:t>
      </w:r>
      <w:r>
        <w:rPr>
          <w:rFonts w:hint="eastAsia" w:ascii="Times New Roman" w:hAnsi="Times New Roman" w:cs="Times New Roman"/>
          <w:color w:val="auto"/>
          <w:sz w:val="24"/>
          <w:highlight w:val="none"/>
          <w:lang w:val="en-US" w:eastAsia="zh-CN"/>
        </w:rPr>
        <w:t>产生，不涉及</w:t>
      </w:r>
      <w:r>
        <w:rPr>
          <w:rFonts w:ascii="Times New Roman" w:hAnsi="Times New Roman" w:eastAsia="宋体" w:cs="Times New Roman"/>
          <w:color w:val="auto"/>
          <w:sz w:val="24"/>
          <w:highlight w:val="none"/>
        </w:rPr>
        <w:t>废水处理设施处理效率问题。</w:t>
      </w:r>
    </w:p>
    <w:p>
      <w:pPr>
        <w:pStyle w:val="8"/>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（2）废气处理设施</w:t>
      </w:r>
    </w:p>
    <w:p>
      <w:pPr>
        <w:pStyle w:val="8"/>
        <w:spacing w:line="360" w:lineRule="auto"/>
        <w:ind w:firstLine="480" w:firstLineChars="200"/>
        <w:rPr>
          <w:rFonts w:hint="eastAsia" w:ascii="Times New Roman" w:hAnsi="Times New Roman" w:eastAsia="宋体" w:cs="Times New Roman"/>
          <w:color w:val="auto"/>
          <w:sz w:val="24"/>
          <w:highlight w:val="yellow"/>
          <w:lang w:eastAsia="zh-CN"/>
        </w:rPr>
      </w:pPr>
      <w:r>
        <w:rPr>
          <w:rFonts w:ascii="Times New Roman" w:hAnsi="Times New Roman" w:eastAsia="宋体" w:cs="Times New Roman"/>
          <w:color w:val="auto"/>
          <w:sz w:val="24"/>
          <w:highlight w:val="none"/>
        </w:rPr>
        <w:t>监测结果显示：</w:t>
      </w:r>
      <w:r>
        <w:rPr>
          <w:rFonts w:hint="eastAsia" w:ascii="Times New Roman" w:hAnsi="Times New Roman" w:cs="Times New Roman"/>
          <w:color w:val="auto"/>
          <w:sz w:val="24"/>
          <w:highlight w:val="none"/>
          <w:lang w:val="en-US" w:eastAsia="zh-CN"/>
        </w:rPr>
        <w:t>喷塑粉尘配备的废气处理设施对颗粒物的去除效率</w:t>
      </w:r>
      <w:r>
        <w:rPr>
          <w:rFonts w:ascii="Times New Roman" w:hAnsi="Times New Roman" w:eastAsia="宋体" w:cs="Times New Roman"/>
          <w:color w:val="auto"/>
          <w:sz w:val="24"/>
          <w:highlight w:val="none"/>
        </w:rPr>
        <w:t>第一个监测日为</w:t>
      </w:r>
      <w:r>
        <w:rPr>
          <w:rFonts w:hint="eastAsia" w:ascii="Times New Roman" w:hAnsi="Times New Roman" w:cs="Times New Roman"/>
          <w:color w:val="auto"/>
          <w:sz w:val="24"/>
          <w:highlight w:val="none"/>
          <w:lang w:val="en-US" w:eastAsia="zh-CN"/>
        </w:rPr>
        <w:t>89.95</w:t>
      </w:r>
      <w:r>
        <w:rPr>
          <w:rFonts w:ascii="Times New Roman" w:hAnsi="Times New Roman" w:eastAsia="宋体" w:cs="Times New Roman"/>
          <w:color w:val="auto"/>
          <w:sz w:val="24"/>
          <w:highlight w:val="none"/>
        </w:rPr>
        <w:t>％，第二个监测日为</w:t>
      </w:r>
      <w:r>
        <w:rPr>
          <w:rFonts w:hint="eastAsia" w:ascii="Times New Roman" w:hAnsi="Times New Roman" w:cs="Times New Roman"/>
          <w:color w:val="auto"/>
          <w:sz w:val="24"/>
          <w:highlight w:val="none"/>
          <w:lang w:val="en-US" w:eastAsia="zh-CN"/>
        </w:rPr>
        <w:t>90.62</w:t>
      </w:r>
      <w:r>
        <w:rPr>
          <w:rFonts w:ascii="Times New Roman" w:hAnsi="Times New Roman" w:eastAsia="宋体" w:cs="Times New Roman"/>
          <w:color w:val="auto"/>
          <w:sz w:val="24"/>
          <w:highlight w:val="none"/>
        </w:rPr>
        <w:t>％</w:t>
      </w:r>
      <w:r>
        <w:rPr>
          <w:rFonts w:hint="eastAsia" w:ascii="Times New Roman" w:hAnsi="Times New Roman" w:cs="Times New Roman"/>
          <w:color w:val="auto"/>
          <w:sz w:val="24"/>
          <w:highlight w:val="none"/>
          <w:lang w:eastAsia="zh-CN"/>
        </w:rPr>
        <w:t>。</w:t>
      </w:r>
    </w:p>
    <w:p>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3</w:t>
      </w:r>
      <w:r>
        <w:rPr>
          <w:rFonts w:ascii="Times New Roman" w:hAnsi="Times New Roman" w:eastAsia="宋体" w:cs="Times New Roman"/>
          <w:color w:val="auto"/>
          <w:sz w:val="24"/>
          <w:szCs w:val="32"/>
          <w:highlight w:val="none"/>
        </w:rPr>
        <w:t>）厂界噪声治理设施</w:t>
      </w:r>
    </w:p>
    <w:p>
      <w:pPr>
        <w:pStyle w:val="8"/>
        <w:spacing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lang w:bidi="ar"/>
        </w:rPr>
        <w:t>监测结果显示：</w:t>
      </w:r>
      <w:r>
        <w:rPr>
          <w:rFonts w:hint="eastAsia" w:ascii="Times New Roman" w:hAnsi="Times New Roman" w:cs="Times New Roman"/>
          <w:color w:val="auto"/>
          <w:sz w:val="24"/>
          <w:highlight w:val="none"/>
          <w:lang w:val="en-US" w:eastAsia="zh-CN" w:bidi="ar"/>
        </w:rPr>
        <w:t>本</w:t>
      </w:r>
      <w:r>
        <w:rPr>
          <w:rFonts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highlight w:val="none"/>
          <w:lang w:val="en-US" w:eastAsia="zh-CN"/>
        </w:rPr>
        <w:t>昼间厂界</w:t>
      </w:r>
      <w:r>
        <w:rPr>
          <w:rFonts w:hint="eastAsia" w:ascii="Times New Roman" w:hAnsi="Times New Roman" w:cs="Times New Roman"/>
          <w:color w:val="auto"/>
          <w:sz w:val="24"/>
          <w:highlight w:val="none"/>
          <w:lang w:val="en-US" w:eastAsia="zh-CN"/>
        </w:rPr>
        <w:t>厂界噪声排放满足《工业企业厂界环境噪声排放标准》（GB12348-2008）中的3类标准限值要求，说明本项目采取的噪声防治措施合理。</w:t>
      </w:r>
    </w:p>
    <w:p>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4</w:t>
      </w:r>
      <w:r>
        <w:rPr>
          <w:rFonts w:ascii="Times New Roman" w:hAnsi="Times New Roman" w:eastAsia="宋体" w:cs="Times New Roman"/>
          <w:color w:val="auto"/>
          <w:sz w:val="24"/>
          <w:szCs w:val="32"/>
          <w:highlight w:val="none"/>
        </w:rPr>
        <w:t>）固体废物治理设施</w:t>
      </w:r>
    </w:p>
    <w:p>
      <w:pPr>
        <w:pStyle w:val="8"/>
        <w:spacing w:line="360" w:lineRule="auto"/>
        <w:ind w:firstLine="360" w:firstLineChars="15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sz w:val="24"/>
          <w:szCs w:val="32"/>
          <w:highlight w:val="none"/>
          <w:lang w:val="en-US" w:eastAsia="zh-CN"/>
        </w:rPr>
        <w:t>本</w:t>
      </w:r>
      <w:r>
        <w:rPr>
          <w:rFonts w:ascii="Times New Roman" w:hAnsi="Times New Roman" w:eastAsia="宋体" w:cs="Times New Roman"/>
          <w:color w:val="auto"/>
          <w:sz w:val="24"/>
          <w:szCs w:val="32"/>
          <w:highlight w:val="none"/>
        </w:rPr>
        <w:t>项目固废均委托外单位进行处置，自身不配备</w:t>
      </w:r>
      <w:r>
        <w:rPr>
          <w:rFonts w:hint="eastAsia" w:ascii="Times New Roman" w:hAnsi="Times New Roman" w:cs="Times New Roman"/>
          <w:color w:val="auto"/>
          <w:sz w:val="24"/>
          <w:szCs w:val="32"/>
          <w:highlight w:val="none"/>
          <w:lang w:eastAsia="zh-CN"/>
        </w:rPr>
        <w:t>固体废物处理</w:t>
      </w:r>
      <w:r>
        <w:rPr>
          <w:rFonts w:ascii="Times New Roman" w:hAnsi="Times New Roman" w:eastAsia="宋体" w:cs="Times New Roman"/>
          <w:color w:val="auto"/>
          <w:sz w:val="24"/>
          <w:szCs w:val="32"/>
          <w:highlight w:val="none"/>
        </w:rPr>
        <w:t>设施。</w:t>
      </w:r>
      <w:r>
        <w:rPr>
          <w:rFonts w:hint="eastAsia" w:ascii="Times New Roman" w:hAnsi="Times New Roman" w:cs="Times New Roman"/>
          <w:color w:val="auto"/>
          <w:kern w:val="0"/>
          <w:sz w:val="24"/>
          <w:highlight w:val="none"/>
          <w:lang w:val="en-US" w:eastAsia="zh-CN"/>
        </w:rPr>
        <w:t>生活垃圾集中收集后委托环卫部门清运；边角废料、收集的金属粉尘、废焊料和焊渣、废包装材料和塑粉渣集中收集后存于一般工业固废暂存区，出售给杭州志刚废旧物资回收有限公司。</w:t>
      </w:r>
    </w:p>
    <w:p>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（二）污染物排放情况</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lang w:eastAsia="zh-CN"/>
        </w:rPr>
        <w:t>（</w:t>
      </w:r>
      <w:r>
        <w:rPr>
          <w:rFonts w:hint="eastAsia" w:ascii="Times New Roman" w:hAnsi="Times New Roman" w:eastAsia="宋体"/>
          <w:color w:val="auto"/>
          <w:kern w:val="0"/>
          <w:sz w:val="24"/>
          <w:highlight w:val="none"/>
          <w:lang w:val="en-US" w:eastAsia="zh-CN"/>
        </w:rPr>
        <w:t>1</w:t>
      </w:r>
      <w:r>
        <w:rPr>
          <w:rFonts w:hint="eastAsia" w:ascii="Times New Roman" w:hAnsi="Times New Roman" w:eastAsia="宋体"/>
          <w:color w:val="auto"/>
          <w:kern w:val="0"/>
          <w:sz w:val="24"/>
          <w:highlight w:val="none"/>
          <w:lang w:eastAsia="zh-CN"/>
        </w:rPr>
        <w:t>）</w:t>
      </w:r>
      <w:r>
        <w:rPr>
          <w:rFonts w:ascii="Times New Roman" w:hAnsi="Times New Roman" w:eastAsia="宋体"/>
          <w:color w:val="auto"/>
          <w:kern w:val="0"/>
          <w:sz w:val="24"/>
          <w:highlight w:val="none"/>
        </w:rPr>
        <w:t>废水污染物排放评价</w:t>
      </w:r>
    </w:p>
    <w:p>
      <w:pPr>
        <w:pStyle w:val="8"/>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24"/>
          <w:highlight w:val="none"/>
          <w:lang w:val="en-US" w:eastAsia="zh-CN"/>
        </w:rPr>
        <w:t>项目验收监测期间，由检测结果可知，本项目生活污水pH值、化学需氧量、悬浮物、五日生化需氧量（BOD</w:t>
      </w:r>
      <w:r>
        <w:rPr>
          <w:rFonts w:hint="default" w:ascii="Times New Roman" w:hAnsi="Times New Roman" w:eastAsia="宋体" w:cs="Times New Roman"/>
          <w:color w:val="auto"/>
          <w:sz w:val="24"/>
          <w:szCs w:val="24"/>
          <w:highlight w:val="none"/>
          <w:vertAlign w:val="subscript"/>
          <w:lang w:val="en-US" w:eastAsia="zh-CN"/>
        </w:rPr>
        <w:t>5</w:t>
      </w:r>
      <w:r>
        <w:rPr>
          <w:rFonts w:hint="default" w:ascii="Times New Roman" w:hAnsi="Times New Roman" w:eastAsia="宋体" w:cs="Times New Roman"/>
          <w:color w:val="auto"/>
          <w:sz w:val="24"/>
          <w:szCs w:val="24"/>
          <w:highlight w:val="none"/>
          <w:lang w:val="en-US" w:eastAsia="zh-CN"/>
        </w:rPr>
        <w:t>）排放满足《污水综合排放标准》（GB8978-1996）中的三级标准，氨氮和总磷排放满足《工业企业废水氮、磷污染物间接排放限值》（DB33/887-2013），即pH限值为6-9，化学需氧量浓度限值≤500mg/L，悬浮物浓度限值≤400mg/L，五日生化需氧量（BOD</w:t>
      </w:r>
      <w:r>
        <w:rPr>
          <w:rFonts w:hint="default" w:ascii="Times New Roman" w:hAnsi="Times New Roman" w:eastAsia="宋体" w:cs="Times New Roman"/>
          <w:color w:val="auto"/>
          <w:sz w:val="24"/>
          <w:szCs w:val="24"/>
          <w:highlight w:val="none"/>
          <w:vertAlign w:val="subscript"/>
          <w:lang w:val="en-US" w:eastAsia="zh-CN"/>
        </w:rPr>
        <w:t>5</w:t>
      </w:r>
      <w:r>
        <w:rPr>
          <w:rFonts w:hint="default" w:ascii="Times New Roman" w:hAnsi="Times New Roman" w:eastAsia="宋体" w:cs="Times New Roman"/>
          <w:color w:val="auto"/>
          <w:sz w:val="24"/>
          <w:szCs w:val="24"/>
          <w:highlight w:val="none"/>
          <w:lang w:val="en-US" w:eastAsia="zh-CN"/>
        </w:rPr>
        <w:t>）浓度限值≤300mg/L，氨氮浓度限值≤35mg/L，总磷浓度限值≤8mg/L。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hint="eastAsia" w:ascii="Times New Roman" w:hAnsi="Times New Roman" w:cs="Times New Roman"/>
          <w:color w:val="auto"/>
          <w:sz w:val="24"/>
          <w:szCs w:val="32"/>
          <w:highlight w:val="none"/>
          <w:lang w:eastAsia="zh-CN"/>
        </w:rPr>
        <w:t>（</w:t>
      </w:r>
      <w:r>
        <w:rPr>
          <w:rFonts w:hint="eastAsia" w:ascii="Times New Roman" w:hAnsi="Times New Roman" w:cs="Times New Roman"/>
          <w:color w:val="auto"/>
          <w:sz w:val="24"/>
          <w:szCs w:val="32"/>
          <w:highlight w:val="none"/>
          <w:lang w:val="en-US" w:eastAsia="zh-CN"/>
        </w:rPr>
        <w:t>2</w:t>
      </w:r>
      <w:r>
        <w:rPr>
          <w:rFonts w:hint="eastAsia" w:ascii="Times New Roman" w:hAnsi="Times New Roman" w:cs="Times New Roman"/>
          <w:color w:val="auto"/>
          <w:sz w:val="24"/>
          <w:szCs w:val="32"/>
          <w:highlight w:val="none"/>
          <w:lang w:eastAsia="zh-CN"/>
        </w:rPr>
        <w:t>）</w:t>
      </w:r>
      <w:r>
        <w:rPr>
          <w:rFonts w:ascii="Times New Roman" w:hAnsi="Times New Roman" w:eastAsia="宋体"/>
          <w:color w:val="auto"/>
          <w:kern w:val="0"/>
          <w:sz w:val="24"/>
          <w:highlight w:val="none"/>
        </w:rPr>
        <w:t>废气污染物排放评价</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喷塑粉尘排气筒中颗粒物有组织排放满足《工业涂装工序大气污染物排放标准》（DB33/2146-2018）表1中的排放限值；固化、天然气燃烧废气排气筒中非甲烷总烃和臭气浓度有组织排放满足《工业涂装工序大气污染物排放标准》（DB33/2146-2018）表1中的排放限值，颗粒物、SO</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、NO</w:t>
      </w:r>
      <w:r>
        <w:rPr>
          <w:rFonts w:hint="default" w:ascii="Times New Roman" w:hAnsi="Times New Roman" w:eastAsia="宋体" w:cs="Times New Roman"/>
          <w:color w:val="auto"/>
          <w:kern w:val="2"/>
          <w:sz w:val="24"/>
          <w:szCs w:val="24"/>
          <w:vertAlign w:val="subscript"/>
          <w:lang w:val="en-US" w:eastAsia="zh-CN" w:bidi="ar-SA"/>
        </w:rPr>
        <w:t>X</w:t>
      </w:r>
      <w:r>
        <w:rPr>
          <w:rFonts w:hint="default" w:ascii="Times New Roman" w:hAnsi="Times New Roman" w:eastAsia="宋体" w:cs="Times New Roman"/>
          <w:color w:val="auto"/>
          <w:kern w:val="2"/>
          <w:sz w:val="24"/>
          <w:szCs w:val="24"/>
          <w:lang w:val="en-US" w:eastAsia="zh-CN" w:bidi="ar-SA"/>
        </w:rPr>
        <w:t>有组织排放满足</w:t>
      </w:r>
      <w:r>
        <w:rPr>
          <w:rFonts w:hint="default" w:ascii="Times New Roman" w:hAnsi="Times New Roman" w:eastAsia="宋体" w:cs="Times New Roman"/>
          <w:color w:val="auto"/>
          <w:kern w:val="2"/>
          <w:sz w:val="24"/>
          <w:szCs w:val="24"/>
          <w:lang w:val="en-US" w:eastAsia="zh-CN" w:bidi="ar-SA"/>
        </w:rPr>
        <w:t>《湖州市工业炉窑大气污染深度治理实施方案》（湖治气办〔2021〕20号）</w:t>
      </w:r>
      <w:r>
        <w:rPr>
          <w:rFonts w:hint="default" w:ascii="Times New Roman" w:hAnsi="Times New Roman" w:eastAsia="宋体" w:cs="Times New Roman"/>
          <w:color w:val="auto"/>
          <w:kern w:val="2"/>
          <w:sz w:val="24"/>
          <w:szCs w:val="24"/>
          <w:lang w:val="en-US" w:eastAsia="zh-CN" w:bidi="ar-SA"/>
        </w:rPr>
        <w:t>中的限值要求中的要求执行。</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lang w:eastAsia="zh-CN"/>
        </w:rPr>
      </w:pPr>
      <w:r>
        <w:rPr>
          <w:rFonts w:hint="default" w:ascii="Times New Roman" w:hAnsi="Times New Roman" w:eastAsia="宋体" w:cs="Times New Roman"/>
          <w:color w:val="auto"/>
          <w:kern w:val="2"/>
          <w:sz w:val="24"/>
          <w:szCs w:val="24"/>
          <w:lang w:val="en-US" w:eastAsia="zh-CN" w:bidi="ar-SA"/>
        </w:rPr>
        <w:t>项目验收监测期间，由检测结果可知，厂界无组织颗粒物排放满足《大气污染物综合排放标准》（GB16297-1996）中表2的标准限值；非甲烷总烃和臭气浓度无组织排放满足《工业涂装工序大气污染物排放标准》（DB33/2146-2018）表6企业边界大气污染物浓度限值；厂区内非甲烷总烃排放满足《工业涂装工序大气污染物排放标准》（DB33/2146-2018）表6企业边界大气污染物浓度限值（从严）。</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Times New Roman" w:hAnsi="Times New Roman" w:eastAsia="宋体" w:cs="Times New Roman"/>
          <w:color w:val="auto"/>
          <w:sz w:val="24"/>
          <w:szCs w:val="32"/>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3）</w:t>
      </w:r>
      <w:r>
        <w:rPr>
          <w:rFonts w:ascii="Times New Roman" w:hAnsi="Times New Roman" w:eastAsia="宋体" w:cs="Times New Roman"/>
          <w:color w:val="auto"/>
          <w:sz w:val="24"/>
          <w:szCs w:val="32"/>
          <w:highlight w:val="none"/>
        </w:rPr>
        <w:t>噪声污染物排放评价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auto"/>
          <w:kern w:val="0"/>
          <w:sz w:val="24"/>
          <w:highlight w:val="none"/>
          <w:lang w:val="en-US" w:eastAsia="zh-CN"/>
        </w:rPr>
      </w:pPr>
      <w:r>
        <w:rPr>
          <w:rFonts w:hint="default" w:ascii="Times New Roman" w:hAnsi="Times New Roman" w:eastAsia="宋体"/>
          <w:color w:val="auto"/>
          <w:kern w:val="0"/>
          <w:sz w:val="24"/>
          <w:highlight w:val="none"/>
          <w:lang w:val="en-US" w:eastAsia="zh-CN"/>
        </w:rPr>
        <w:t>项目验收监测期间，由检测结果可知，昼间厂界噪声排放满足《工业企业厂界环境噪声排放标准》（GB12348-2008）中的3类标准。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（4）污染物排放总量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fldChar w:fldCharType="begin"/>
      </w:r>
      <w:r>
        <w:rPr>
          <w:rFonts w:hint="eastAsia" w:ascii="Times New Roman" w:hAnsi="Times New Roman"/>
          <w:color w:val="auto"/>
          <w:sz w:val="24"/>
          <w:szCs w:val="24"/>
          <w:highlight w:val="none"/>
          <w:lang w:val="en-US" w:eastAsia="zh-CN"/>
        </w:rPr>
        <w:instrText xml:space="preserve"> = 1 \* GB3 \* MERGEFORMAT </w:instrText>
      </w:r>
      <w:r>
        <w:rPr>
          <w:rFonts w:hint="eastAsia" w:ascii="Times New Roman" w:hAnsi="Times New Roman"/>
          <w:color w:val="auto"/>
          <w:sz w:val="24"/>
          <w:szCs w:val="24"/>
          <w:highlight w:val="none"/>
          <w:lang w:val="en-US" w:eastAsia="zh-CN"/>
        </w:rPr>
        <w:fldChar w:fldCharType="separate"/>
      </w:r>
      <w:r>
        <w:rPr>
          <w:rFonts w:hint="eastAsia" w:ascii="Times New Roman" w:hAnsi="Times New Roman"/>
          <w:color w:val="auto"/>
          <w:sz w:val="24"/>
          <w:szCs w:val="24"/>
          <w:highlight w:val="none"/>
          <w:lang w:val="en-US" w:eastAsia="zh-CN"/>
        </w:rPr>
        <w:t>①</w:t>
      </w:r>
      <w:r>
        <w:rPr>
          <w:rFonts w:hint="eastAsia" w:ascii="Times New Roman" w:hAnsi="Times New Roman"/>
          <w:color w:val="auto"/>
          <w:sz w:val="24"/>
          <w:szCs w:val="24"/>
          <w:highlight w:val="none"/>
          <w:lang w:val="en-US" w:eastAsia="zh-CN"/>
        </w:rPr>
        <w:fldChar w:fldCharType="end"/>
      </w:r>
      <w:r>
        <w:rPr>
          <w:rFonts w:hint="eastAsia" w:ascii="Times New Roman" w:hAnsi="Times New Roman"/>
          <w:color w:val="auto"/>
          <w:sz w:val="24"/>
          <w:szCs w:val="24"/>
          <w:highlight w:val="none"/>
          <w:lang w:val="en-US" w:eastAsia="zh-CN"/>
        </w:rPr>
        <w:t>废水</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根据原环评文件，废水中纳入总量控制的指标为COD</w:t>
      </w:r>
      <w:r>
        <w:rPr>
          <w:rFonts w:hint="eastAsia" w:ascii="Times New Roman" w:hAnsi="Times New Roman"/>
          <w:color w:val="auto"/>
          <w:sz w:val="24"/>
          <w:szCs w:val="24"/>
          <w:highlight w:val="none"/>
          <w:vertAlign w:val="subscript"/>
          <w:lang w:val="en-US" w:eastAsia="zh-CN"/>
        </w:rPr>
        <w:t>Cr</w:t>
      </w:r>
      <w:r>
        <w:rPr>
          <w:rFonts w:hint="eastAsia" w:ascii="Times New Roman" w:hAnsi="Times New Roman"/>
          <w:color w:val="auto"/>
          <w:sz w:val="24"/>
          <w:szCs w:val="24"/>
          <w:highlight w:val="none"/>
          <w:lang w:val="en-US" w:eastAsia="zh-CN"/>
        </w:rPr>
        <w:t>、NH</w:t>
      </w:r>
      <w:r>
        <w:rPr>
          <w:rFonts w:hint="eastAsia" w:ascii="Times New Roman" w:hAnsi="Times New Roman"/>
          <w:color w:val="auto"/>
          <w:sz w:val="24"/>
          <w:szCs w:val="24"/>
          <w:highlight w:val="none"/>
          <w:vertAlign w:val="subscript"/>
          <w:lang w:val="en-US" w:eastAsia="zh-CN"/>
        </w:rPr>
        <w:t>3</w:t>
      </w:r>
      <w:r>
        <w:rPr>
          <w:rFonts w:hint="eastAsia" w:ascii="Times New Roman" w:hAnsi="Times New Roman"/>
          <w:color w:val="auto"/>
          <w:sz w:val="24"/>
          <w:szCs w:val="24"/>
          <w:highlight w:val="none"/>
          <w:lang w:val="en-US" w:eastAsia="zh-CN"/>
        </w:rPr>
        <w:t>-N。本项目生活污水经化粪池预处理后，纳管至德清县恒丰污水处理有限公司狮山污水处理厂处理，最终达标排入余英溪；部分废水由德清县恒丰污水处理有限公司狮山污水处理厂分流至湖州碧水源环境科技有限公司集中处理，其排放量为</w:t>
      </w:r>
      <w:r>
        <w:rPr>
          <w:rFonts w:hint="eastAsia" w:ascii="Times New Roman" w:hAnsi="Times New Roman"/>
          <w:color w:val="auto"/>
          <w:sz w:val="24"/>
          <w:szCs w:val="24"/>
          <w:highlight w:val="none"/>
          <w:lang w:val="en-US" w:eastAsia="zh-CN"/>
        </w:rPr>
        <w:t>120t/a</w:t>
      </w:r>
      <w:r>
        <w:rPr>
          <w:rFonts w:hint="eastAsia" w:ascii="Times New Roman" w:hAnsi="Times New Roman"/>
          <w:color w:val="auto"/>
          <w:sz w:val="24"/>
          <w:szCs w:val="24"/>
          <w:highlight w:val="none"/>
          <w:lang w:val="en-US" w:eastAsia="zh-CN"/>
        </w:rPr>
        <w:t>。区域城镇污水处理厂尾水排放执行《城镇污水处理厂污染物排放标准》（GB18918-2002）中的一级A标准，其中化学需氧量、氨氮、总氮、总磷排放执行《城镇污水处理厂主要水污染物排放标准》（DB33/2169-2018）中的现有城镇污水处理厂排放限值，则排入自然水体的主要污染物COD</w:t>
      </w:r>
      <w:r>
        <w:rPr>
          <w:rFonts w:hint="eastAsia" w:ascii="Times New Roman" w:hAnsi="Times New Roman"/>
          <w:color w:val="auto"/>
          <w:sz w:val="24"/>
          <w:szCs w:val="24"/>
          <w:highlight w:val="none"/>
          <w:vertAlign w:val="subscript"/>
          <w:lang w:val="en-US" w:eastAsia="zh-CN"/>
        </w:rPr>
        <w:t>Cr</w:t>
      </w:r>
      <w:r>
        <w:rPr>
          <w:rFonts w:hint="eastAsia" w:ascii="Times New Roman" w:hAnsi="Times New Roman"/>
          <w:color w:val="auto"/>
          <w:sz w:val="24"/>
          <w:szCs w:val="24"/>
          <w:highlight w:val="none"/>
          <w:lang w:val="en-US" w:eastAsia="zh-CN"/>
        </w:rPr>
        <w:t>为</w:t>
      </w:r>
      <w:r>
        <w:rPr>
          <w:rFonts w:hint="eastAsia" w:ascii="Times New Roman" w:hAnsi="Times New Roman"/>
          <w:color w:val="auto"/>
          <w:sz w:val="24"/>
          <w:szCs w:val="24"/>
          <w:highlight w:val="none"/>
          <w:lang w:val="en-US" w:eastAsia="zh-CN"/>
        </w:rPr>
        <w:t>0.005</w:t>
      </w:r>
      <w:r>
        <w:rPr>
          <w:rFonts w:hint="eastAsia" w:ascii="Times New Roman" w:hAnsi="Times New Roman"/>
          <w:color w:val="auto"/>
          <w:sz w:val="24"/>
          <w:szCs w:val="24"/>
          <w:highlight w:val="none"/>
          <w:lang w:val="en-US" w:eastAsia="zh-CN"/>
        </w:rPr>
        <w:t>t/a、NH</w:t>
      </w:r>
      <w:r>
        <w:rPr>
          <w:rFonts w:hint="eastAsia" w:ascii="Times New Roman" w:hAnsi="Times New Roman"/>
          <w:color w:val="auto"/>
          <w:sz w:val="24"/>
          <w:szCs w:val="24"/>
          <w:highlight w:val="none"/>
          <w:vertAlign w:val="subscript"/>
          <w:lang w:val="en-US" w:eastAsia="zh-CN"/>
        </w:rPr>
        <w:t>3</w:t>
      </w:r>
      <w:r>
        <w:rPr>
          <w:rFonts w:hint="eastAsia" w:ascii="Times New Roman" w:hAnsi="Times New Roman"/>
          <w:color w:val="auto"/>
          <w:sz w:val="24"/>
          <w:szCs w:val="24"/>
          <w:highlight w:val="none"/>
          <w:lang w:val="en-US" w:eastAsia="zh-CN"/>
        </w:rPr>
        <w:t>-N：</w:t>
      </w:r>
      <w:r>
        <w:rPr>
          <w:rFonts w:hint="eastAsia" w:ascii="Times New Roman" w:hAnsi="Times New Roman"/>
          <w:color w:val="auto"/>
          <w:sz w:val="24"/>
          <w:szCs w:val="24"/>
          <w:highlight w:val="none"/>
          <w:lang w:val="en-US" w:eastAsia="zh-CN"/>
        </w:rPr>
        <w:t>0.0002</w:t>
      </w:r>
      <w:r>
        <w:rPr>
          <w:rFonts w:hint="eastAsia" w:ascii="Times New Roman" w:hAnsi="Times New Roman"/>
          <w:color w:val="auto"/>
          <w:sz w:val="24"/>
          <w:szCs w:val="24"/>
          <w:highlight w:val="none"/>
          <w:lang w:val="en-US" w:eastAsia="zh-CN"/>
        </w:rPr>
        <w:t>t/a。</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②废气</w:t>
      </w:r>
    </w:p>
    <w:p>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Times New Roman"/>
          <w:color w:val="auto"/>
          <w:kern w:val="2"/>
          <w:sz w:val="24"/>
          <w:szCs w:val="24"/>
        </w:rPr>
      </w:pPr>
      <w:r>
        <w:rPr>
          <w:rFonts w:hint="eastAsia" w:ascii="宋体" w:hAnsi="宋体" w:eastAsia="宋体" w:cs="宋体"/>
          <w:color w:val="auto"/>
          <w:kern w:val="2"/>
          <w:sz w:val="24"/>
          <w:szCs w:val="24"/>
          <w:lang w:val="en-US" w:eastAsia="zh-CN" w:bidi="ar"/>
        </w:rPr>
        <w:t>根据原环评文件，废气中纳入总量控制的指标为挥发性有机物（</w:t>
      </w:r>
      <w:r>
        <w:rPr>
          <w:rFonts w:hint="default" w:ascii="Times New Roman" w:hAnsi="Times New Roman" w:eastAsia="宋体" w:cs="Times New Roman"/>
          <w:color w:val="auto"/>
          <w:kern w:val="2"/>
          <w:sz w:val="24"/>
          <w:szCs w:val="24"/>
          <w:lang w:val="en-US" w:eastAsia="zh-CN" w:bidi="ar"/>
        </w:rPr>
        <w:t>VOCs</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SO</w:t>
      </w:r>
      <w:r>
        <w:rPr>
          <w:rFonts w:hint="default" w:ascii="Times New Roman" w:hAnsi="Times New Roman" w:eastAsia="宋体" w:cs="Times New Roman"/>
          <w:color w:val="auto"/>
          <w:kern w:val="2"/>
          <w:sz w:val="24"/>
          <w:szCs w:val="24"/>
          <w:vertAlign w:val="subscript"/>
          <w:lang w:val="en-US" w:eastAsia="zh-CN" w:bidi="ar"/>
        </w:rPr>
        <w:t>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NOx</w:t>
      </w:r>
      <w:r>
        <w:rPr>
          <w:rFonts w:hint="eastAsia" w:ascii="宋体" w:hAnsi="宋体" w:eastAsia="宋体" w:cs="宋体"/>
          <w:color w:val="auto"/>
          <w:kern w:val="2"/>
          <w:sz w:val="24"/>
          <w:szCs w:val="24"/>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jc w:val="both"/>
        <w:textAlignment w:val="auto"/>
        <w:rPr>
          <w:color w:val="auto"/>
          <w:sz w:val="24"/>
          <w:szCs w:val="24"/>
        </w:rPr>
      </w:pPr>
      <w:r>
        <w:rPr>
          <w:rFonts w:hint="eastAsia" w:ascii="宋体" w:hAnsi="宋体" w:eastAsia="宋体" w:cs="宋体"/>
          <w:color w:val="auto"/>
          <w:kern w:val="2"/>
          <w:sz w:val="24"/>
          <w:szCs w:val="24"/>
          <w:lang w:val="en-US" w:eastAsia="zh-CN" w:bidi="ar"/>
        </w:rPr>
        <w:t>企业喷塑、固化工序满负荷年工作时间为</w:t>
      </w:r>
      <w:r>
        <w:rPr>
          <w:rFonts w:hint="default" w:ascii="Times New Roman" w:hAnsi="Times New Roman" w:eastAsia="宋体" w:cs="Times New Roman"/>
          <w:color w:val="auto"/>
          <w:kern w:val="2"/>
          <w:sz w:val="24"/>
          <w:szCs w:val="24"/>
          <w:lang w:val="en-US" w:eastAsia="zh-CN" w:bidi="ar"/>
        </w:rPr>
        <w:t>1200h</w:t>
      </w:r>
      <w:r>
        <w:rPr>
          <w:rFonts w:hint="eastAsia" w:ascii="宋体" w:hAnsi="宋体" w:eastAsia="宋体" w:cs="宋体"/>
          <w:color w:val="auto"/>
          <w:kern w:val="2"/>
          <w:sz w:val="24"/>
          <w:szCs w:val="24"/>
          <w:lang w:val="en-US" w:eastAsia="zh-CN" w:bidi="ar"/>
        </w:rPr>
        <w:t>。喷塑粉尘：</w:t>
      </w:r>
      <w:r>
        <w:rPr>
          <w:rFonts w:hint="eastAsia" w:ascii="宋体" w:hAnsi="宋体" w:eastAsia="宋体" w:cs="宋体"/>
          <w:color w:val="auto"/>
          <w:kern w:val="2"/>
          <w:sz w:val="24"/>
          <w:szCs w:val="24"/>
          <w:lang w:val="en-US" w:eastAsia="zh-CN" w:bidi="ar"/>
        </w:rPr>
        <w:t>经喷塑系统自带的大旋风+滤芯二级回收装置收集和处理</w:t>
      </w:r>
      <w:r>
        <w:rPr>
          <w:rFonts w:hint="eastAsia" w:ascii="宋体" w:hAnsi="宋体" w:eastAsia="宋体" w:cs="宋体"/>
          <w:color w:val="auto"/>
          <w:kern w:val="2"/>
          <w:sz w:val="24"/>
          <w:szCs w:val="24"/>
          <w:lang w:val="en-US" w:eastAsia="zh-CN" w:bidi="ar"/>
        </w:rPr>
        <w:t>，</w:t>
      </w:r>
      <w:r>
        <w:rPr>
          <w:rFonts w:hint="eastAsia" w:ascii="宋体" w:hAnsi="宋体" w:eastAsia="宋体" w:cs="宋体"/>
          <w:b/>
          <w:bCs/>
          <w:color w:val="auto"/>
          <w:kern w:val="2"/>
          <w:sz w:val="24"/>
          <w:szCs w:val="24"/>
          <w:lang w:val="en-US" w:eastAsia="zh-CN" w:bidi="ar"/>
        </w:rPr>
        <w:t>颗粒物排放量</w:t>
      </w:r>
      <w:r>
        <w:rPr>
          <w:rFonts w:hint="default" w:ascii="Times New Roman" w:hAnsi="Times New Roman" w:eastAsia="宋体"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排放速率×年工作时间</w:t>
      </w:r>
      <w:r>
        <w:rPr>
          <w:rFonts w:hint="default" w:ascii="Times New Roman" w:hAnsi="Times New Roman" w:eastAsia="宋体" w:cs="Times New Roman"/>
          <w:color w:val="auto"/>
          <w:kern w:val="2"/>
          <w:sz w:val="24"/>
          <w:szCs w:val="24"/>
          <w:lang w:val="en-US" w:eastAsia="zh-CN" w:bidi="ar"/>
        </w:rPr>
        <w:t>=1/2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1.84</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kern w:val="2"/>
          <w:sz w:val="24"/>
          <w:szCs w:val="24"/>
          <w:lang w:val="en-US" w:eastAsia="zh-CN" w:bidi="ar"/>
        </w:rPr>
        <w:t>+1.81</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1200</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0.022t/a</w:t>
      </w:r>
      <w:r>
        <w:rPr>
          <w:rFonts w:hint="eastAsia" w:ascii="宋体" w:hAnsi="宋体" w:eastAsia="宋体" w:cs="宋体"/>
          <w:color w:val="auto"/>
          <w:kern w:val="2"/>
          <w:sz w:val="24"/>
          <w:szCs w:val="24"/>
          <w:lang w:val="en-US" w:eastAsia="zh-CN" w:bidi="ar"/>
        </w:rPr>
        <w:t>；固化、天然气燃烧废气：通过烘道上方排气口直连式密闭管道全部收集，</w:t>
      </w:r>
      <w:r>
        <w:rPr>
          <w:rFonts w:hint="eastAsia" w:ascii="宋体" w:hAnsi="宋体" w:eastAsia="宋体" w:cs="宋体"/>
          <w:b/>
          <w:bCs/>
          <w:color w:val="auto"/>
          <w:kern w:val="2"/>
          <w:sz w:val="24"/>
          <w:szCs w:val="24"/>
          <w:lang w:val="en-US" w:eastAsia="zh-CN" w:bidi="ar"/>
        </w:rPr>
        <w:t>非甲烷总烃排放量</w:t>
      </w:r>
      <w:r>
        <w:rPr>
          <w:rFonts w:hint="default" w:ascii="Times New Roman" w:hAnsi="Times New Roman" w:eastAsia="宋体"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排放速率×年工作时间</w:t>
      </w:r>
      <w:r>
        <w:rPr>
          <w:rFonts w:hint="default" w:ascii="Times New Roman" w:hAnsi="Times New Roman" w:eastAsia="宋体" w:cs="Times New Roman"/>
          <w:color w:val="auto"/>
          <w:kern w:val="2"/>
          <w:sz w:val="24"/>
          <w:szCs w:val="24"/>
          <w:lang w:val="en-US" w:eastAsia="zh-CN" w:bidi="ar"/>
        </w:rPr>
        <w:t>=1/2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1.04</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kern w:val="2"/>
          <w:sz w:val="24"/>
          <w:szCs w:val="24"/>
          <w:lang w:val="en-US" w:eastAsia="zh-CN" w:bidi="ar"/>
        </w:rPr>
        <w:t>+1.16</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1200</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0.013t/a</w:t>
      </w:r>
      <w:r>
        <w:rPr>
          <w:rFonts w:hint="eastAsia" w:ascii="宋体" w:hAnsi="宋体" w:eastAsia="宋体" w:cs="宋体"/>
          <w:color w:val="auto"/>
          <w:kern w:val="2"/>
          <w:sz w:val="24"/>
          <w:szCs w:val="24"/>
          <w:lang w:val="en-US" w:eastAsia="zh-CN" w:bidi="ar"/>
        </w:rPr>
        <w:t>，颗粒物排放量</w:t>
      </w:r>
      <w:r>
        <w:rPr>
          <w:rFonts w:hint="default" w:ascii="Times New Roman" w:hAnsi="Times New Roman" w:eastAsia="宋体"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排放速率×年工作时间</w:t>
      </w:r>
      <w:r>
        <w:rPr>
          <w:rFonts w:hint="default" w:ascii="Times New Roman" w:hAnsi="Times New Roman" w:eastAsia="宋体" w:cs="Times New Roman"/>
          <w:color w:val="auto"/>
          <w:kern w:val="2"/>
          <w:sz w:val="24"/>
          <w:szCs w:val="24"/>
          <w:lang w:val="en-US" w:eastAsia="zh-CN" w:bidi="ar"/>
        </w:rPr>
        <w:t>=1/2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9.77</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+1.03</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1200</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10-3=</w:t>
      </w:r>
      <w:r>
        <w:rPr>
          <w:rFonts w:hint="default" w:ascii="Times New Roman" w:hAnsi="Times New Roman" w:eastAsia="宋体" w:cs="Times New Roman"/>
          <w:b/>
          <w:bCs/>
          <w:color w:val="auto"/>
          <w:kern w:val="2"/>
          <w:sz w:val="24"/>
          <w:szCs w:val="24"/>
          <w:lang w:val="en-US" w:eastAsia="zh-CN" w:bidi="ar"/>
        </w:rPr>
        <w:t>0.012/a</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SO</w:t>
      </w:r>
      <w:r>
        <w:rPr>
          <w:rFonts w:hint="default" w:ascii="Times New Roman" w:hAnsi="Times New Roman" w:eastAsia="宋体" w:cs="Times New Roman"/>
          <w:b/>
          <w:bCs/>
          <w:color w:val="auto"/>
          <w:kern w:val="2"/>
          <w:sz w:val="24"/>
          <w:szCs w:val="24"/>
          <w:vertAlign w:val="subscript"/>
          <w:lang w:val="en-US" w:eastAsia="zh-CN" w:bidi="ar"/>
        </w:rPr>
        <w:t>2</w:t>
      </w:r>
      <w:r>
        <w:rPr>
          <w:rFonts w:hint="eastAsia" w:ascii="宋体" w:hAnsi="宋体" w:eastAsia="宋体" w:cs="宋体"/>
          <w:b/>
          <w:bCs/>
          <w:color w:val="auto"/>
          <w:kern w:val="2"/>
          <w:sz w:val="24"/>
          <w:szCs w:val="24"/>
          <w:lang w:val="en-US" w:eastAsia="zh-CN" w:bidi="ar"/>
        </w:rPr>
        <w:t>排放量</w:t>
      </w:r>
      <w:r>
        <w:rPr>
          <w:rFonts w:hint="default" w:ascii="Times New Roman" w:hAnsi="Times New Roman" w:eastAsia="宋体"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排放速率×年工作时间</w:t>
      </w:r>
      <w:r>
        <w:rPr>
          <w:rFonts w:hint="default" w:ascii="Times New Roman" w:hAnsi="Times New Roman" w:eastAsia="宋体" w:cs="Times New Roman"/>
          <w:color w:val="auto"/>
          <w:kern w:val="2"/>
          <w:sz w:val="24"/>
          <w:szCs w:val="24"/>
          <w:lang w:val="en-US" w:eastAsia="zh-CN" w:bidi="ar"/>
        </w:rPr>
        <w:t>=1/2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8.15</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+8.25</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-3</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1200</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0.005t/a</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NOx</w:t>
      </w:r>
      <w:r>
        <w:rPr>
          <w:rFonts w:hint="eastAsia" w:ascii="宋体" w:hAnsi="宋体" w:eastAsia="宋体" w:cs="宋体"/>
          <w:b/>
          <w:bCs/>
          <w:color w:val="auto"/>
          <w:kern w:val="2"/>
          <w:sz w:val="24"/>
          <w:szCs w:val="24"/>
          <w:lang w:val="en-US" w:eastAsia="zh-CN" w:bidi="ar"/>
        </w:rPr>
        <w:t>排放量</w:t>
      </w:r>
      <w:r>
        <w:rPr>
          <w:rFonts w:hint="default" w:ascii="Times New Roman" w:hAnsi="Times New Roman" w:eastAsia="宋体"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排放速率×年工作时间</w:t>
      </w:r>
      <w:r>
        <w:rPr>
          <w:rFonts w:hint="default" w:ascii="Times New Roman" w:hAnsi="Times New Roman" w:eastAsia="宋体" w:cs="Times New Roman"/>
          <w:color w:val="auto"/>
          <w:kern w:val="2"/>
          <w:sz w:val="24"/>
          <w:szCs w:val="24"/>
          <w:lang w:val="en-US" w:eastAsia="zh-CN" w:bidi="ar"/>
        </w:rPr>
        <w:t>=1/2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8.15</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+8.25</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-3</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1200</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10</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0.005t/a</w:t>
      </w:r>
      <w:r>
        <w:rPr>
          <w:rFonts w:hint="eastAsia" w:ascii="宋体" w:hAnsi="宋体" w:eastAsia="宋体" w:cs="宋体"/>
          <w:color w:val="auto"/>
          <w:kern w:val="2"/>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eastAsia" w:ascii="宋体" w:hAnsi="宋体" w:eastAsia="宋体" w:cs="宋体"/>
          <w:color w:val="auto"/>
          <w:kern w:val="2"/>
          <w:sz w:val="24"/>
          <w:szCs w:val="24"/>
          <w:lang w:val="en-US" w:eastAsia="zh-CN" w:bidi="ar"/>
        </w:rPr>
        <w:t>根据企业的生产情况和验收监测结果，核算实际主要污染物排放总量控制指标</w:t>
      </w:r>
      <w:r>
        <w:rPr>
          <w:rFonts w:hint="default" w:ascii="Times New Roman" w:hAnsi="Times New Roman" w:eastAsia="宋体" w:cs="Times New Roman"/>
          <w:color w:val="auto"/>
          <w:kern w:val="2"/>
          <w:sz w:val="24"/>
          <w:szCs w:val="24"/>
          <w:lang w:val="en-US" w:eastAsia="zh-CN" w:bidi="ar"/>
        </w:rPr>
        <w:t>COD</w:t>
      </w:r>
      <w:r>
        <w:rPr>
          <w:rFonts w:hint="default" w:ascii="Times New Roman" w:hAnsi="Times New Roman" w:eastAsia="宋体" w:cs="Times New Roman"/>
          <w:color w:val="auto"/>
          <w:kern w:val="2"/>
          <w:sz w:val="24"/>
          <w:szCs w:val="24"/>
          <w:vertAlign w:val="subscript"/>
          <w:lang w:val="en-US" w:eastAsia="zh-CN" w:bidi="ar"/>
        </w:rPr>
        <w:t>Cr</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NH</w:t>
      </w:r>
      <w:r>
        <w:rPr>
          <w:rFonts w:hint="default" w:ascii="Times New Roman" w:hAnsi="Times New Roman" w:eastAsia="宋体" w:cs="Times New Roman"/>
          <w:color w:val="auto"/>
          <w:kern w:val="2"/>
          <w:sz w:val="24"/>
          <w:szCs w:val="24"/>
          <w:vertAlign w:val="subscript"/>
          <w:lang w:val="en-US" w:eastAsia="zh-CN" w:bidi="ar"/>
        </w:rPr>
        <w:t>3</w:t>
      </w:r>
      <w:r>
        <w:rPr>
          <w:rFonts w:hint="default" w:ascii="Times New Roman" w:hAnsi="Times New Roman" w:eastAsia="宋体" w:cs="Times New Roman"/>
          <w:color w:val="auto"/>
          <w:kern w:val="2"/>
          <w:sz w:val="24"/>
          <w:szCs w:val="24"/>
          <w:lang w:val="en-US" w:eastAsia="zh-CN" w:bidi="ar"/>
        </w:rPr>
        <w:t>-N</w:t>
      </w:r>
      <w:r>
        <w:rPr>
          <w:rFonts w:hint="eastAsia" w:ascii="宋体" w:hAnsi="宋体" w:eastAsia="宋体" w:cs="宋体"/>
          <w:color w:val="auto"/>
          <w:kern w:val="2"/>
          <w:sz w:val="24"/>
          <w:szCs w:val="24"/>
          <w:lang w:val="en-US" w:eastAsia="zh-CN" w:bidi="ar"/>
        </w:rPr>
        <w:t>、工业烟粉尘、挥发性有机物（</w:t>
      </w:r>
      <w:r>
        <w:rPr>
          <w:rFonts w:hint="default" w:ascii="Times New Roman" w:hAnsi="Times New Roman" w:eastAsia="宋体" w:cs="Times New Roman"/>
          <w:color w:val="auto"/>
          <w:kern w:val="2"/>
          <w:sz w:val="24"/>
          <w:szCs w:val="24"/>
          <w:lang w:val="en-US" w:eastAsia="zh-CN" w:bidi="ar"/>
        </w:rPr>
        <w:t>VOCs</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SO</w:t>
      </w:r>
      <w:r>
        <w:rPr>
          <w:rFonts w:hint="default" w:ascii="Times New Roman" w:hAnsi="Times New Roman" w:eastAsia="宋体" w:cs="Times New Roman"/>
          <w:color w:val="auto"/>
          <w:kern w:val="2"/>
          <w:sz w:val="24"/>
          <w:szCs w:val="24"/>
          <w:vertAlign w:val="subscript"/>
          <w:lang w:val="en-US" w:eastAsia="zh-CN" w:bidi="ar"/>
        </w:rPr>
        <w:t>2</w:t>
      </w:r>
      <w:r>
        <w:rPr>
          <w:rFonts w:hint="eastAsia" w:ascii="宋体" w:hAnsi="宋体" w:eastAsia="宋体" w:cs="宋体"/>
          <w:color w:val="auto"/>
          <w:kern w:val="2"/>
          <w:sz w:val="24"/>
          <w:szCs w:val="24"/>
          <w:lang w:val="en-US" w:eastAsia="zh-CN" w:bidi="ar"/>
        </w:rPr>
        <w:t>和</w:t>
      </w:r>
      <w:r>
        <w:rPr>
          <w:rFonts w:hint="default" w:ascii="Times New Roman" w:hAnsi="Times New Roman" w:eastAsia="宋体" w:cs="Times New Roman"/>
          <w:color w:val="auto"/>
          <w:kern w:val="2"/>
          <w:sz w:val="24"/>
          <w:szCs w:val="24"/>
          <w:lang w:val="en-US" w:eastAsia="zh-CN" w:bidi="ar"/>
        </w:rPr>
        <w:t>NOx</w:t>
      </w:r>
      <w:r>
        <w:rPr>
          <w:rFonts w:hint="eastAsia" w:ascii="宋体" w:hAnsi="宋体" w:eastAsia="宋体" w:cs="宋体"/>
          <w:color w:val="auto"/>
          <w:kern w:val="2"/>
          <w:sz w:val="24"/>
          <w:szCs w:val="24"/>
          <w:lang w:val="en-US" w:eastAsia="zh-CN" w:bidi="ar"/>
        </w:rPr>
        <w:t>排放总量，具体见下表。</w:t>
      </w:r>
    </w:p>
    <w:p>
      <w:pPr>
        <w:pStyle w:val="9"/>
        <w:keepNext w:val="0"/>
        <w:keepLines w:val="0"/>
        <w:widowControl w:val="0"/>
        <w:suppressLineNumbers w:val="0"/>
        <w:autoSpaceDE w:val="0"/>
        <w:autoSpaceDN/>
        <w:spacing w:before="0" w:beforeAutospacing="0" w:after="0" w:afterLines="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表</w:t>
      </w:r>
      <w:r>
        <w:rPr>
          <w:rFonts w:hint="eastAsia" w:ascii="Times New Roman" w:hAnsi="Times New Roman" w:eastAsia="宋体" w:cs="Times New Roman"/>
          <w:b/>
          <w:bCs/>
          <w:color w:val="auto"/>
          <w:kern w:val="2"/>
          <w:sz w:val="21"/>
          <w:szCs w:val="21"/>
          <w:lang w:val="en-US" w:eastAsia="zh-CN" w:bidi="ar"/>
        </w:rPr>
        <w:t>1</w:t>
      </w:r>
      <w:r>
        <w:rPr>
          <w:rFonts w:hint="default" w:ascii="Times New Roman" w:hAnsi="Times New Roman" w:eastAsia="宋体" w:cs="Times New Roman"/>
          <w:b/>
          <w:bCs/>
          <w:color w:val="auto"/>
          <w:kern w:val="2"/>
          <w:sz w:val="21"/>
          <w:szCs w:val="21"/>
          <w:lang w:val="en-US" w:eastAsia="zh-CN" w:bidi="ar"/>
        </w:rPr>
        <w:t xml:space="preserve">  </w:t>
      </w:r>
      <w:r>
        <w:rPr>
          <w:rFonts w:hint="eastAsia" w:ascii="宋体" w:hAnsi="宋体" w:eastAsia="宋体" w:cs="宋体"/>
          <w:b/>
          <w:bCs/>
          <w:color w:val="auto"/>
          <w:kern w:val="2"/>
          <w:sz w:val="21"/>
          <w:szCs w:val="21"/>
          <w:lang w:val="en-US" w:eastAsia="zh-CN" w:bidi="ar"/>
        </w:rPr>
        <w:t>实际污染物排放总量控制指标核算表</w:t>
      </w:r>
    </w:p>
    <w:tbl>
      <w:tblPr>
        <w:tblStyle w:val="1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85"/>
        <w:gridCol w:w="2524"/>
        <w:gridCol w:w="224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类别</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总量控制指标名称</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审批排放量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w:t>
            </w:r>
            <w:r>
              <w:rPr>
                <w:rFonts w:hint="default" w:ascii="Times New Roman" w:hAnsi="Times New Roman" w:eastAsia="宋体" w:cs="Times New Roman"/>
                <w:b/>
                <w:bCs w:val="0"/>
                <w:color w:val="auto"/>
                <w:kern w:val="2"/>
                <w:sz w:val="21"/>
                <w:szCs w:val="21"/>
                <w:lang w:val="en-US" w:eastAsia="zh-CN" w:bidi="ar"/>
              </w:rPr>
              <w:t>t/a</w:t>
            </w:r>
            <w:r>
              <w:rPr>
                <w:rFonts w:hint="eastAsia" w:ascii="宋体" w:hAnsi="宋体" w:eastAsia="宋体" w:cs="宋体"/>
                <w:b/>
                <w:bCs w:val="0"/>
                <w:color w:val="auto"/>
                <w:kern w:val="2"/>
                <w:sz w:val="21"/>
                <w:szCs w:val="21"/>
                <w:lang w:val="en-US" w:eastAsia="zh-CN" w:bidi="ar"/>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实际排放量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w:t>
            </w:r>
            <w:r>
              <w:rPr>
                <w:rFonts w:hint="default" w:ascii="Times New Roman" w:hAnsi="Times New Roman" w:eastAsia="宋体" w:cs="Times New Roman"/>
                <w:b/>
                <w:bCs w:val="0"/>
                <w:color w:val="auto"/>
                <w:kern w:val="2"/>
                <w:sz w:val="21"/>
                <w:szCs w:val="21"/>
                <w:lang w:val="en-US" w:eastAsia="zh-CN" w:bidi="ar"/>
              </w:rPr>
              <w:t>t/a</w:t>
            </w:r>
            <w:r>
              <w:rPr>
                <w:rFonts w:hint="eastAsia" w:ascii="宋体" w:hAnsi="宋体" w:eastAsia="宋体" w:cs="宋体"/>
                <w:b/>
                <w:bCs w:val="0"/>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38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废水</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left" w:pos="4830"/>
              </w:tabs>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0"/>
                <w:sz w:val="21"/>
                <w:szCs w:val="21"/>
                <w:highlight w:val="none"/>
              </w:rPr>
              <w:t>水量</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Times New Roman" w:hAnsi="Times New Roman" w:cs="Times New Roman"/>
                <w:color w:val="auto"/>
                <w:kern w:val="2"/>
                <w:sz w:val="21"/>
                <w:szCs w:val="22"/>
                <w:highlight w:val="none"/>
                <w:lang w:val="en-US" w:eastAsia="zh-CN" w:bidi="ar-SA"/>
              </w:rPr>
              <w:t>240</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lang w:val="en-US"/>
              </w:rPr>
            </w:pPr>
            <w:r>
              <w:rPr>
                <w:rFonts w:hint="eastAsia" w:ascii="Times New Roman" w:hAnsi="Times New Roman" w:cs="Times New Roman"/>
                <w:color w:val="auto"/>
                <w:kern w:val="2"/>
                <w:sz w:val="21"/>
                <w:szCs w:val="22"/>
                <w:highlight w:val="none"/>
                <w:lang w:val="en-US" w:eastAsia="zh-CN" w:bidi="ar-SA"/>
              </w:rPr>
              <w:t>120</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38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left" w:pos="4830"/>
              </w:tabs>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0"/>
                <w:sz w:val="21"/>
                <w:szCs w:val="21"/>
                <w:highlight w:val="none"/>
              </w:rPr>
              <w:t>COD</w:t>
            </w:r>
            <w:r>
              <w:rPr>
                <w:rFonts w:hint="default" w:ascii="Times New Roman" w:hAnsi="Times New Roman" w:eastAsia="宋体" w:cs="Times New Roman"/>
                <w:color w:val="auto"/>
                <w:kern w:val="0"/>
                <w:sz w:val="21"/>
                <w:szCs w:val="21"/>
                <w:highlight w:val="none"/>
                <w:vertAlign w:val="subscript"/>
              </w:rPr>
              <w:t>Cr</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szCs w:val="21"/>
              </w:rPr>
              <w:t>0.012</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Times New Roman" w:hAnsi="Times New Roman" w:cs="Times New Roman"/>
                <w:color w:val="auto"/>
                <w:kern w:val="2"/>
                <w:sz w:val="21"/>
                <w:szCs w:val="22"/>
                <w:highlight w:val="none"/>
                <w:lang w:val="en-US" w:eastAsia="zh-CN" w:bidi="ar-SA"/>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38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left" w:pos="4830"/>
              </w:tabs>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0"/>
                <w:sz w:val="21"/>
                <w:szCs w:val="21"/>
                <w:highlight w:val="none"/>
              </w:rPr>
              <w:t>NH</w:t>
            </w:r>
            <w:r>
              <w:rPr>
                <w:rFonts w:hint="default" w:ascii="Times New Roman" w:hAnsi="Times New Roman" w:eastAsia="宋体" w:cs="Times New Roman"/>
                <w:color w:val="auto"/>
                <w:kern w:val="0"/>
                <w:sz w:val="21"/>
                <w:szCs w:val="21"/>
                <w:highlight w:val="none"/>
                <w:vertAlign w:val="subscript"/>
              </w:rPr>
              <w:t>3</w:t>
            </w:r>
            <w:r>
              <w:rPr>
                <w:rFonts w:hint="default" w:ascii="Times New Roman" w:hAnsi="Times New Roman" w:eastAsia="宋体" w:cs="Times New Roman"/>
                <w:color w:val="auto"/>
                <w:kern w:val="0"/>
                <w:sz w:val="21"/>
                <w:szCs w:val="21"/>
                <w:highlight w:val="none"/>
              </w:rPr>
              <w:t>-N</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szCs w:val="21"/>
              </w:rPr>
              <w:t>0.001</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Times New Roman" w:hAnsi="Times New Roman" w:cs="Times New Roman"/>
                <w:color w:val="auto"/>
                <w:kern w:val="2"/>
                <w:sz w:val="21"/>
                <w:szCs w:val="22"/>
                <w:highlight w:val="none"/>
                <w:lang w:val="en-US" w:eastAsia="zh-CN" w:bidi="ar-SA"/>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38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废气</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left" w:pos="4830"/>
              </w:tabs>
              <w:spacing w:before="0" w:beforeAutospacing="0" w:after="0" w:afterAutospacing="0"/>
              <w:ind w:left="0" w:leftChars="0" w:right="0" w:rightChars="0"/>
              <w:jc w:val="center"/>
              <w:rPr>
                <w:rFonts w:hint="eastAsia"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sz w:val="21"/>
                <w:szCs w:val="21"/>
                <w:highlight w:val="none"/>
                <w:lang w:val="en-US" w:eastAsia="zh-CN"/>
              </w:rPr>
              <w:t>工业烟粉尘</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kern w:val="2"/>
                <w:sz w:val="21"/>
                <w:szCs w:val="22"/>
                <w:highlight w:val="none"/>
                <w:lang w:val="en-US" w:eastAsia="zh-CN" w:bidi="ar-SA"/>
              </w:rPr>
              <w:t>0.242*</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Times New Roman" w:hAnsi="Times New Roman" w:cs="Times New Roman"/>
                <w:b w:val="0"/>
                <w:bCs w:val="0"/>
                <w:color w:val="auto"/>
                <w:sz w:val="21"/>
                <w:szCs w:val="21"/>
                <w:highlight w:val="none"/>
                <w:lang w:val="en-US" w:eastAsia="zh-CN"/>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385"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lang w:val="en-US" w:eastAsia="zh-CN" w:bidi="ar"/>
              </w:rPr>
            </w:pP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left" w:pos="4830"/>
              </w:tabs>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
              </w:rPr>
            </w:pPr>
            <w:r>
              <w:rPr>
                <w:rFonts w:hint="default" w:ascii="Times New Roman" w:hAnsi="Times New Roman" w:eastAsia="宋体" w:cs="Times New Roman"/>
                <w:color w:val="auto"/>
                <w:sz w:val="21"/>
                <w:szCs w:val="21"/>
                <w:highlight w:val="none"/>
              </w:rPr>
              <w:t>挥发性有机物</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VOCs</w:t>
            </w:r>
            <w:r>
              <w:rPr>
                <w:rFonts w:hint="eastAsia" w:ascii="Times New Roman" w:hAnsi="Times New Roman" w:cs="Times New Roman"/>
                <w:color w:val="auto"/>
                <w:sz w:val="21"/>
                <w:szCs w:val="21"/>
                <w:highlight w:val="none"/>
                <w:lang w:eastAsia="zh-CN"/>
              </w:rPr>
              <w:t>）</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Times New Roman"/>
                <w:color w:val="auto"/>
                <w:kern w:val="2"/>
                <w:sz w:val="21"/>
                <w:szCs w:val="22"/>
                <w:highlight w:val="none"/>
                <w:lang w:val="en-US" w:eastAsia="zh-CN" w:bidi="ar-SA"/>
              </w:rPr>
              <w:t>0.016*</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lang w:val="en-US" w:eastAsia="zh-CN" w:bidi="ar"/>
              </w:rPr>
            </w:pPr>
            <w:r>
              <w:rPr>
                <w:rFonts w:hint="eastAsia" w:ascii="Times New Roman" w:hAnsi="Times New Roman" w:cs="Times New Roman"/>
                <w:b w:val="0"/>
                <w:bCs w:val="0"/>
                <w:color w:val="auto"/>
                <w:sz w:val="21"/>
                <w:szCs w:val="21"/>
                <w:highlight w:val="none"/>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lang w:val="en-US" w:eastAsia="zh-CN" w:bidi="ar"/>
              </w:rPr>
            </w:pP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left" w:pos="4830"/>
              </w:tabs>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
              </w:rPr>
            </w:pPr>
            <w:r>
              <w:rPr>
                <w:rFonts w:hint="default" w:ascii="Times New Roman" w:hAnsi="Times New Roman" w:eastAsia="宋体" w:cs="Times New Roman"/>
                <w:color w:val="auto"/>
                <w:sz w:val="21"/>
                <w:szCs w:val="21"/>
                <w:highlight w:val="none"/>
                <w:lang w:val="en-US" w:eastAsia="zh-CN"/>
              </w:rPr>
              <w:t>SO</w:t>
            </w:r>
            <w:r>
              <w:rPr>
                <w:rFonts w:hint="default" w:ascii="Times New Roman" w:hAnsi="Times New Roman" w:eastAsia="宋体" w:cs="Times New Roman"/>
                <w:color w:val="auto"/>
                <w:sz w:val="21"/>
                <w:szCs w:val="21"/>
                <w:highlight w:val="none"/>
                <w:vertAlign w:val="subscript"/>
                <w:lang w:val="en-US" w:eastAsia="zh-CN"/>
              </w:rPr>
              <w:t>2</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Times New Roman"/>
                <w:color w:val="auto"/>
                <w:kern w:val="2"/>
                <w:sz w:val="21"/>
                <w:szCs w:val="22"/>
                <w:highlight w:val="none"/>
                <w:lang w:val="en-US" w:eastAsia="zh-CN" w:bidi="ar-SA"/>
              </w:rPr>
              <w:t>0.054*</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lang w:val="en-US" w:eastAsia="zh-CN" w:bidi="ar"/>
              </w:rPr>
            </w:pPr>
            <w:r>
              <w:rPr>
                <w:rFonts w:hint="eastAsia" w:ascii="Times New Roman" w:hAnsi="Times New Roman" w:cs="Times New Roman"/>
                <w:b w:val="0"/>
                <w:bCs w:val="0"/>
                <w:color w:val="auto"/>
                <w:sz w:val="21"/>
                <w:szCs w:val="21"/>
                <w:highlight w:val="none"/>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38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lang w:val="en-US" w:eastAsia="zh-CN" w:bidi="ar"/>
              </w:rPr>
            </w:pP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left" w:pos="4830"/>
              </w:tabs>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
              </w:rPr>
            </w:pPr>
            <w:r>
              <w:rPr>
                <w:rFonts w:hint="default" w:ascii="Times New Roman" w:hAnsi="Times New Roman" w:eastAsia="宋体" w:cs="Times New Roman"/>
                <w:color w:val="auto"/>
                <w:sz w:val="21"/>
                <w:szCs w:val="21"/>
                <w:highlight w:val="none"/>
                <w:lang w:val="en-US" w:eastAsia="zh-CN"/>
              </w:rPr>
              <w:t>NOx</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Times New Roman"/>
                <w:color w:val="auto"/>
                <w:kern w:val="2"/>
                <w:sz w:val="21"/>
                <w:szCs w:val="22"/>
                <w:highlight w:val="none"/>
                <w:lang w:val="en-US" w:eastAsia="zh-CN" w:bidi="ar-SA"/>
              </w:rPr>
              <w:t>0.253*</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lang w:val="en-US" w:eastAsia="zh-CN" w:bidi="ar"/>
              </w:rPr>
            </w:pPr>
            <w:r>
              <w:rPr>
                <w:rFonts w:hint="eastAsia" w:ascii="Times New Roman" w:hAnsi="Times New Roman" w:cs="Times New Roman"/>
                <w:b w:val="0"/>
                <w:bCs w:val="0"/>
                <w:color w:val="auto"/>
                <w:sz w:val="21"/>
                <w:szCs w:val="21"/>
                <w:highlight w:val="none"/>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5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kern w:val="2"/>
                <w:sz w:val="21"/>
                <w:szCs w:val="21"/>
                <w:lang w:val="en-US" w:eastAsia="zh-CN" w:bidi="ar"/>
              </w:rPr>
            </w:pPr>
            <w:r>
              <w:rPr>
                <w:rFonts w:hint="default" w:ascii="Times New Roman" w:hAnsi="Times New Roman" w:eastAsia="宋体" w:cs="Times New Roman"/>
                <w:b w:val="0"/>
                <w:bCs w:val="0"/>
                <w:color w:val="auto"/>
                <w:kern w:val="2"/>
                <w:sz w:val="21"/>
                <w:szCs w:val="21"/>
                <w:lang w:val="en-US" w:eastAsia="zh-CN" w:bidi="ar"/>
              </w:rPr>
              <w:t>注：①*工业烟粉尘、挥发性有机物（VOCs）、SO</w:t>
            </w:r>
            <w:r>
              <w:rPr>
                <w:rFonts w:hint="default" w:ascii="Times New Roman" w:hAnsi="Times New Roman" w:eastAsia="宋体" w:cs="Times New Roman"/>
                <w:b w:val="0"/>
                <w:bCs w:val="0"/>
                <w:color w:val="auto"/>
                <w:kern w:val="2"/>
                <w:sz w:val="21"/>
                <w:szCs w:val="21"/>
                <w:vertAlign w:val="subscript"/>
                <w:lang w:val="en-US" w:eastAsia="zh-CN" w:bidi="ar"/>
              </w:rPr>
              <w:t>2</w:t>
            </w:r>
            <w:r>
              <w:rPr>
                <w:rFonts w:hint="default" w:ascii="Times New Roman" w:hAnsi="Times New Roman" w:eastAsia="宋体" w:cs="Times New Roman"/>
                <w:b w:val="0"/>
                <w:bCs w:val="0"/>
                <w:color w:val="auto"/>
                <w:kern w:val="2"/>
                <w:sz w:val="21"/>
                <w:szCs w:val="21"/>
                <w:lang w:val="en-US" w:eastAsia="zh-CN" w:bidi="ar"/>
              </w:rPr>
              <w:t>和NOx排放量为有组织排放量；</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②验收监测期间，生产负荷为100%。</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kern w:val="2"/>
          <w:sz w:val="24"/>
          <w:szCs w:val="24"/>
          <w:lang w:val="en-US" w:eastAsia="zh-CN" w:bidi="ar"/>
        </w:rPr>
        <w:t>根据上表可知，实际主要污染物排放总量控制指标COD</w:t>
      </w:r>
      <w:r>
        <w:rPr>
          <w:rFonts w:hint="default" w:ascii="Times New Roman" w:hAnsi="Times New Roman" w:eastAsia="宋体" w:cs="Times New Roman"/>
          <w:color w:val="auto"/>
          <w:kern w:val="2"/>
          <w:sz w:val="24"/>
          <w:szCs w:val="24"/>
          <w:vertAlign w:val="subscript"/>
          <w:lang w:val="en-US" w:eastAsia="zh-CN" w:bidi="ar"/>
        </w:rPr>
        <w:t>Cr</w:t>
      </w:r>
      <w:r>
        <w:rPr>
          <w:rFonts w:hint="default" w:ascii="Times New Roman" w:hAnsi="Times New Roman" w:eastAsia="宋体" w:cs="Times New Roman"/>
          <w:color w:val="auto"/>
          <w:kern w:val="2"/>
          <w:sz w:val="24"/>
          <w:szCs w:val="24"/>
          <w:lang w:val="en-US" w:eastAsia="zh-CN" w:bidi="ar"/>
        </w:rPr>
        <w:t>、NH</w:t>
      </w:r>
      <w:r>
        <w:rPr>
          <w:rFonts w:hint="default" w:ascii="Times New Roman" w:hAnsi="Times New Roman" w:eastAsia="宋体" w:cs="Times New Roman"/>
          <w:color w:val="auto"/>
          <w:kern w:val="2"/>
          <w:sz w:val="24"/>
          <w:szCs w:val="24"/>
          <w:vertAlign w:val="subscript"/>
          <w:lang w:val="en-US" w:eastAsia="zh-CN" w:bidi="ar"/>
        </w:rPr>
        <w:t>3</w:t>
      </w:r>
      <w:r>
        <w:rPr>
          <w:rFonts w:hint="default" w:ascii="Times New Roman" w:hAnsi="Times New Roman" w:eastAsia="宋体" w:cs="Times New Roman"/>
          <w:color w:val="auto"/>
          <w:kern w:val="2"/>
          <w:sz w:val="24"/>
          <w:szCs w:val="24"/>
          <w:lang w:val="en-US" w:eastAsia="zh-CN" w:bidi="ar"/>
        </w:rPr>
        <w:t>-N、工业烟粉尘、挥发性有机物（VOCs）、SO</w:t>
      </w:r>
      <w:r>
        <w:rPr>
          <w:rFonts w:hint="default" w:ascii="Times New Roman" w:hAnsi="Times New Roman" w:eastAsia="宋体" w:cs="Times New Roman"/>
          <w:color w:val="auto"/>
          <w:kern w:val="2"/>
          <w:sz w:val="24"/>
          <w:szCs w:val="24"/>
          <w:vertAlign w:val="subscript"/>
          <w:lang w:val="en-US" w:eastAsia="zh-CN" w:bidi="ar"/>
        </w:rPr>
        <w:t>2</w:t>
      </w:r>
      <w:r>
        <w:rPr>
          <w:rFonts w:hint="default" w:ascii="Times New Roman" w:hAnsi="Times New Roman" w:eastAsia="宋体" w:cs="Times New Roman"/>
          <w:color w:val="auto"/>
          <w:kern w:val="2"/>
          <w:sz w:val="24"/>
          <w:szCs w:val="24"/>
          <w:lang w:val="en-US" w:eastAsia="zh-CN" w:bidi="ar"/>
        </w:rPr>
        <w:t>和NOx均在环评审批的总量控制指标范围内。</w:t>
      </w:r>
    </w:p>
    <w:p>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五、工程建设对环境的影响</w:t>
      </w:r>
    </w:p>
    <w:p>
      <w:pPr>
        <w:spacing w:line="360" w:lineRule="auto"/>
        <w:ind w:firstLine="480" w:firstLineChars="200"/>
        <w:rPr>
          <w:rFonts w:hint="default" w:ascii="Times New Roman" w:hAnsi="Times New Roman" w:eastAsia="宋体" w:cs="Times New Roman"/>
          <w:color w:val="auto"/>
          <w:kern w:val="0"/>
          <w:sz w:val="24"/>
          <w:highlight w:val="none"/>
        </w:rPr>
      </w:pPr>
      <w:r>
        <w:rPr>
          <w:rFonts w:ascii="Times New Roman" w:hAnsi="Times New Roman" w:eastAsia="宋体"/>
          <w:color w:val="auto"/>
          <w:kern w:val="0"/>
          <w:sz w:val="24"/>
          <w:szCs w:val="24"/>
          <w:highlight w:val="none"/>
        </w:rPr>
        <w:t>依据《建设项目竣工环境保护验收暂行办法</w:t>
      </w:r>
      <w:r>
        <w:rPr>
          <w:rFonts w:hint="eastAsia" w:ascii="Times New Roman" w:hAnsi="Times New Roman"/>
          <w:color w:val="auto"/>
          <w:kern w:val="0"/>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浙江龙腾消防器材有限公司年产智能空气净化设备壹万台，消防栓箱柜拾万台项目</w:t>
      </w:r>
      <w:r>
        <w:rPr>
          <w:rFonts w:hint="eastAsia" w:ascii="Times New Roman" w:hAnsi="Times New Roman"/>
          <w:color w:val="auto"/>
          <w:kern w:val="0"/>
          <w:sz w:val="24"/>
          <w:szCs w:val="24"/>
          <w:highlight w:val="none"/>
          <w:lang w:val="en-US" w:eastAsia="zh-CN"/>
        </w:rPr>
        <w:t>竣工环境保护</w:t>
      </w:r>
      <w:r>
        <w:rPr>
          <w:rFonts w:ascii="Times New Roman" w:hAnsi="Times New Roman" w:eastAsia="宋体"/>
          <w:color w:val="auto"/>
          <w:kern w:val="0"/>
          <w:sz w:val="24"/>
          <w:szCs w:val="24"/>
          <w:highlight w:val="none"/>
        </w:rPr>
        <w:t>验收监测报告表》等资料及环境保护设施现场检查情况，</w:t>
      </w:r>
      <w:r>
        <w:rPr>
          <w:rFonts w:hint="eastAsia" w:ascii="Times New Roman" w:hAnsi="Times New Roman" w:cs="Times New Roman"/>
          <w:color w:val="auto"/>
          <w:kern w:val="0"/>
          <w:sz w:val="24"/>
          <w:highlight w:val="none"/>
          <w:lang w:val="en-US" w:eastAsia="zh-CN"/>
        </w:rPr>
        <w:t>浙江龙腾消防器材有限公司年产智能空气净化设备壹万台，消防栓箱柜拾万台项目</w:t>
      </w:r>
      <w:r>
        <w:rPr>
          <w:rFonts w:ascii="Times New Roman" w:hAnsi="Times New Roman" w:eastAsia="宋体"/>
          <w:color w:val="auto"/>
          <w:kern w:val="0"/>
          <w:sz w:val="24"/>
          <w:szCs w:val="24"/>
          <w:highlight w:val="none"/>
        </w:rPr>
        <w:t>环保手续齐全，污染防治措施基本按照环评及批复要求落实；经验收监测，废气、废水、噪声</w:t>
      </w:r>
      <w:r>
        <w:rPr>
          <w:rFonts w:hint="eastAsia" w:ascii="Times New Roman" w:hAnsi="Times New Roman"/>
          <w:color w:val="auto"/>
          <w:kern w:val="0"/>
          <w:sz w:val="24"/>
          <w:szCs w:val="24"/>
          <w:highlight w:val="none"/>
          <w:lang w:val="en-US" w:eastAsia="zh-CN"/>
        </w:rPr>
        <w:t>数据均能</w:t>
      </w:r>
      <w:r>
        <w:rPr>
          <w:rFonts w:ascii="Times New Roman" w:hAnsi="Times New Roman" w:eastAsia="宋体"/>
          <w:color w:val="auto"/>
          <w:kern w:val="0"/>
          <w:sz w:val="24"/>
          <w:szCs w:val="24"/>
          <w:highlight w:val="none"/>
        </w:rPr>
        <w:t>达标，固体废物能得到妥善处置，因此该项目符合申请建设项目竣工环境保护自主验收条件项目，不存在《建设项目竣工环境保护验收暂行办法》第八条中所列验收不合格的情形，符合竣工环境保护验收条件，验收结论为合格。</w:t>
      </w:r>
    </w:p>
    <w:p>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eastAsia" w:ascii="Times New Roman" w:hAnsi="Times New Roman" w:cs="Times New Roman"/>
          <w:b/>
          <w:color w:val="auto"/>
          <w:kern w:val="0"/>
          <w:sz w:val="24"/>
          <w:highlight w:val="none"/>
          <w:lang w:val="en-US" w:eastAsia="zh-CN"/>
        </w:rPr>
        <w:t>六</w:t>
      </w:r>
      <w:r>
        <w:rPr>
          <w:rFonts w:hint="default" w:ascii="Times New Roman" w:hAnsi="Times New Roman" w:eastAsia="宋体" w:cs="Times New Roman"/>
          <w:b/>
          <w:color w:val="auto"/>
          <w:kern w:val="0"/>
          <w:sz w:val="24"/>
          <w:highlight w:val="none"/>
        </w:rPr>
        <w:t>、后续要求</w:t>
      </w:r>
    </w:p>
    <w:p>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（一）完善生产设施和环保设施标识标牌，完善企业环保管理制度，完善各类台账建设。</w:t>
      </w:r>
    </w:p>
    <w:p>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（二）进一步加强对</w:t>
      </w:r>
      <w:r>
        <w:rPr>
          <w:rFonts w:hint="eastAsia" w:ascii="Times New Roman" w:hAnsi="Times New Roman" w:eastAsia="宋体"/>
          <w:color w:val="auto"/>
          <w:kern w:val="0"/>
          <w:sz w:val="24"/>
          <w:highlight w:val="none"/>
          <w:lang w:val="en-US" w:eastAsia="zh-CN"/>
        </w:rPr>
        <w:t>喷塑粉尘</w:t>
      </w:r>
      <w:r>
        <w:rPr>
          <w:rFonts w:ascii="Times New Roman" w:hAnsi="Times New Roman" w:eastAsia="宋体"/>
          <w:color w:val="auto"/>
          <w:kern w:val="0"/>
          <w:sz w:val="24"/>
          <w:highlight w:val="none"/>
        </w:rPr>
        <w:t>处理设施的日常管理和维护。</w:t>
      </w:r>
    </w:p>
    <w:p>
      <w:pPr>
        <w:pStyle w:val="5"/>
        <w:spacing w:line="360" w:lineRule="auto"/>
        <w:ind w:left="0" w:firstLine="405" w:firstLineChars="169"/>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w:t>
      </w:r>
      <w:r>
        <w:rPr>
          <w:rFonts w:hint="eastAsia" w:ascii="Times New Roman" w:hAnsi="Times New Roman" w:eastAsia="宋体"/>
          <w:color w:val="auto"/>
          <w:kern w:val="0"/>
          <w:sz w:val="24"/>
          <w:highlight w:val="none"/>
          <w:lang w:val="en-US" w:eastAsia="zh-CN"/>
        </w:rPr>
        <w:t>三</w:t>
      </w:r>
      <w:r>
        <w:rPr>
          <w:rFonts w:ascii="Times New Roman" w:hAnsi="Times New Roman" w:eastAsia="宋体"/>
          <w:color w:val="auto"/>
          <w:kern w:val="0"/>
          <w:sz w:val="24"/>
          <w:highlight w:val="none"/>
        </w:rPr>
        <w:t>）建议企业加强日常环保管理和环境风险防范与应急事件处置能力，并开展演练。</w:t>
      </w:r>
    </w:p>
    <w:p>
      <w:pPr>
        <w:spacing w:line="360" w:lineRule="auto"/>
        <w:ind w:firstLine="482" w:firstLineChars="200"/>
        <w:outlineLvl w:val="0"/>
        <w:rPr>
          <w:rFonts w:hint="eastAsia" w:ascii="Times New Roman" w:hAnsi="Times New Roman" w:eastAsia="宋体" w:cs="Times New Roman"/>
          <w:b/>
          <w:color w:val="auto"/>
          <w:kern w:val="0"/>
          <w:sz w:val="24"/>
          <w:highlight w:val="none"/>
          <w:lang w:val="en-US" w:eastAsia="zh-CN"/>
        </w:rPr>
      </w:pPr>
      <w:r>
        <w:rPr>
          <w:rFonts w:hint="eastAsia" w:ascii="Times New Roman" w:hAnsi="Times New Roman" w:cs="Times New Roman"/>
          <w:b/>
          <w:color w:val="auto"/>
          <w:kern w:val="0"/>
          <w:sz w:val="24"/>
          <w:highlight w:val="none"/>
          <w:lang w:val="en-US" w:eastAsia="zh-CN"/>
        </w:rPr>
        <w:t>七</w:t>
      </w:r>
      <w:r>
        <w:rPr>
          <w:rFonts w:hint="default" w:ascii="Times New Roman" w:hAnsi="Times New Roman" w:eastAsia="宋体" w:cs="Times New Roman"/>
          <w:b/>
          <w:color w:val="auto"/>
          <w:kern w:val="0"/>
          <w:sz w:val="24"/>
          <w:highlight w:val="none"/>
        </w:rPr>
        <w:t>、验收人员</w:t>
      </w:r>
      <w:r>
        <w:rPr>
          <w:rFonts w:hint="eastAsia" w:ascii="Times New Roman" w:hAnsi="Times New Roman" w:cs="Times New Roman"/>
          <w:b/>
          <w:color w:val="auto"/>
          <w:kern w:val="0"/>
          <w:sz w:val="24"/>
          <w:highlight w:val="none"/>
          <w:lang w:val="en-US" w:eastAsia="zh-CN"/>
        </w:rPr>
        <w:t>信息</w:t>
      </w:r>
    </w:p>
    <w:p>
      <w:pPr>
        <w:spacing w:line="360" w:lineRule="auto"/>
        <w:ind w:firstLine="480" w:firstLineChars="200"/>
        <w:jc w:val="both"/>
        <w:rPr>
          <w:rFonts w:hint="eastAsia" w:ascii="Times New Roman" w:hAnsi="Times New Roman"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验收工作组成员名单及信息附后。</w:t>
      </w:r>
    </w:p>
    <w:p>
      <w:pPr>
        <w:spacing w:line="360" w:lineRule="auto"/>
        <w:ind w:firstLine="480" w:firstLineChars="200"/>
        <w:jc w:val="right"/>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val="en-US" w:eastAsia="zh-CN"/>
        </w:rPr>
        <w:t>浙江龙腾消防器材有限公司</w:t>
      </w:r>
    </w:p>
    <w:p>
      <w:pPr>
        <w:spacing w:line="360" w:lineRule="auto"/>
        <w:ind w:firstLine="480" w:firstLineChars="200"/>
        <w:jc w:val="righ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11</w:t>
      </w:r>
      <w:r>
        <w:rPr>
          <w:rFonts w:hint="default" w:ascii="Times New Roman" w:hAnsi="Times New Roman" w:eastAsia="宋体"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rPr>
        <w:t>日</w:t>
      </w:r>
    </w:p>
    <w:sectPr>
      <w:pgSz w:w="11906" w:h="16838"/>
      <w:pgMar w:top="1134" w:right="1134" w:bottom="1134"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DRlNjQyYjNlZTdiMmNlMjBkMWNhNTkzOTRkMTAifQ=="/>
  </w:docVars>
  <w:rsids>
    <w:rsidRoot w:val="00000000"/>
    <w:rsid w:val="006F44F3"/>
    <w:rsid w:val="00AE01F7"/>
    <w:rsid w:val="00B87A8B"/>
    <w:rsid w:val="00E15234"/>
    <w:rsid w:val="00EF7950"/>
    <w:rsid w:val="00FD2119"/>
    <w:rsid w:val="013B0DE8"/>
    <w:rsid w:val="01553993"/>
    <w:rsid w:val="01C012ED"/>
    <w:rsid w:val="01C77D80"/>
    <w:rsid w:val="01FD26C6"/>
    <w:rsid w:val="02306473"/>
    <w:rsid w:val="025263E9"/>
    <w:rsid w:val="02B12833"/>
    <w:rsid w:val="02D84414"/>
    <w:rsid w:val="02E828A9"/>
    <w:rsid w:val="031160F4"/>
    <w:rsid w:val="03566F57"/>
    <w:rsid w:val="0363238C"/>
    <w:rsid w:val="038D16A3"/>
    <w:rsid w:val="038F541B"/>
    <w:rsid w:val="03DB41BC"/>
    <w:rsid w:val="04096F7B"/>
    <w:rsid w:val="040F20B8"/>
    <w:rsid w:val="041D6583"/>
    <w:rsid w:val="04497378"/>
    <w:rsid w:val="045126D0"/>
    <w:rsid w:val="047A39D5"/>
    <w:rsid w:val="04F34A42"/>
    <w:rsid w:val="058C7E64"/>
    <w:rsid w:val="0597059F"/>
    <w:rsid w:val="05F31C91"/>
    <w:rsid w:val="06103038"/>
    <w:rsid w:val="064A73D7"/>
    <w:rsid w:val="065B7836"/>
    <w:rsid w:val="06EE09F3"/>
    <w:rsid w:val="072736DA"/>
    <w:rsid w:val="072B7687"/>
    <w:rsid w:val="072C3B31"/>
    <w:rsid w:val="073472B0"/>
    <w:rsid w:val="07373DFF"/>
    <w:rsid w:val="074F1149"/>
    <w:rsid w:val="075C73C2"/>
    <w:rsid w:val="077F5883"/>
    <w:rsid w:val="07A5520D"/>
    <w:rsid w:val="08406CE4"/>
    <w:rsid w:val="08762705"/>
    <w:rsid w:val="088968DD"/>
    <w:rsid w:val="08B651F8"/>
    <w:rsid w:val="08C07E24"/>
    <w:rsid w:val="09063A89"/>
    <w:rsid w:val="09153CCC"/>
    <w:rsid w:val="093B7E06"/>
    <w:rsid w:val="094D7C70"/>
    <w:rsid w:val="09594501"/>
    <w:rsid w:val="098F4818"/>
    <w:rsid w:val="0A352E89"/>
    <w:rsid w:val="0A410AF1"/>
    <w:rsid w:val="0A420C4B"/>
    <w:rsid w:val="0AAC0EF8"/>
    <w:rsid w:val="0ABE325C"/>
    <w:rsid w:val="0AC62EBA"/>
    <w:rsid w:val="0AED5AFE"/>
    <w:rsid w:val="0AFA5870"/>
    <w:rsid w:val="0B097861"/>
    <w:rsid w:val="0B1A43F5"/>
    <w:rsid w:val="0B297F03"/>
    <w:rsid w:val="0B4602A1"/>
    <w:rsid w:val="0B4E5BBB"/>
    <w:rsid w:val="0B64718D"/>
    <w:rsid w:val="0B753148"/>
    <w:rsid w:val="0B8E420A"/>
    <w:rsid w:val="0BB51A45"/>
    <w:rsid w:val="0BDF6813"/>
    <w:rsid w:val="0BEF4CA9"/>
    <w:rsid w:val="0BF57DE5"/>
    <w:rsid w:val="0C542D5E"/>
    <w:rsid w:val="0CAF3B7D"/>
    <w:rsid w:val="0CBB2DDD"/>
    <w:rsid w:val="0CE20369"/>
    <w:rsid w:val="0CEC568C"/>
    <w:rsid w:val="0D0C378D"/>
    <w:rsid w:val="0D134413"/>
    <w:rsid w:val="0D2E7A52"/>
    <w:rsid w:val="0D4940E8"/>
    <w:rsid w:val="0D75673E"/>
    <w:rsid w:val="0DB3645F"/>
    <w:rsid w:val="0DE30506"/>
    <w:rsid w:val="0E4F5ED2"/>
    <w:rsid w:val="0E752FC5"/>
    <w:rsid w:val="0F2A5FF8"/>
    <w:rsid w:val="0F2B6C1B"/>
    <w:rsid w:val="0F803D94"/>
    <w:rsid w:val="10101691"/>
    <w:rsid w:val="10234F21"/>
    <w:rsid w:val="10596B94"/>
    <w:rsid w:val="10702130"/>
    <w:rsid w:val="108A4FA0"/>
    <w:rsid w:val="10F22B45"/>
    <w:rsid w:val="10F60887"/>
    <w:rsid w:val="115D26B4"/>
    <w:rsid w:val="118A6CA0"/>
    <w:rsid w:val="11A227BD"/>
    <w:rsid w:val="11D230A2"/>
    <w:rsid w:val="12130FC5"/>
    <w:rsid w:val="12575356"/>
    <w:rsid w:val="125F5E2E"/>
    <w:rsid w:val="126A598F"/>
    <w:rsid w:val="134C0770"/>
    <w:rsid w:val="13596EAB"/>
    <w:rsid w:val="135D042F"/>
    <w:rsid w:val="13957CB9"/>
    <w:rsid w:val="13C133CE"/>
    <w:rsid w:val="13D673F9"/>
    <w:rsid w:val="146E6986"/>
    <w:rsid w:val="14A800EA"/>
    <w:rsid w:val="14B120F6"/>
    <w:rsid w:val="14D07641"/>
    <w:rsid w:val="14D41776"/>
    <w:rsid w:val="150A66AF"/>
    <w:rsid w:val="150D2643"/>
    <w:rsid w:val="152534E9"/>
    <w:rsid w:val="152F0BBC"/>
    <w:rsid w:val="15870CEB"/>
    <w:rsid w:val="16287735"/>
    <w:rsid w:val="1683324F"/>
    <w:rsid w:val="16A42B33"/>
    <w:rsid w:val="16CA07EC"/>
    <w:rsid w:val="16D57191"/>
    <w:rsid w:val="16F45869"/>
    <w:rsid w:val="16F95920"/>
    <w:rsid w:val="16FC64CC"/>
    <w:rsid w:val="172B7D93"/>
    <w:rsid w:val="174B2FAF"/>
    <w:rsid w:val="17681DB3"/>
    <w:rsid w:val="17B429B6"/>
    <w:rsid w:val="17EB45EE"/>
    <w:rsid w:val="1853036D"/>
    <w:rsid w:val="1866284C"/>
    <w:rsid w:val="18932E60"/>
    <w:rsid w:val="189337CE"/>
    <w:rsid w:val="18E52319"/>
    <w:rsid w:val="19436634"/>
    <w:rsid w:val="19472921"/>
    <w:rsid w:val="19570331"/>
    <w:rsid w:val="197131A1"/>
    <w:rsid w:val="19E576EB"/>
    <w:rsid w:val="19EF40C6"/>
    <w:rsid w:val="19F83716"/>
    <w:rsid w:val="1A197394"/>
    <w:rsid w:val="1A473F02"/>
    <w:rsid w:val="1A4F5002"/>
    <w:rsid w:val="1A974E89"/>
    <w:rsid w:val="1AC8792A"/>
    <w:rsid w:val="1B1D4C62"/>
    <w:rsid w:val="1B215A8A"/>
    <w:rsid w:val="1B6862D7"/>
    <w:rsid w:val="1B7F33D1"/>
    <w:rsid w:val="1B806455"/>
    <w:rsid w:val="1BA17641"/>
    <w:rsid w:val="1BB40EED"/>
    <w:rsid w:val="1BB46365"/>
    <w:rsid w:val="1BB479A2"/>
    <w:rsid w:val="1BD143CB"/>
    <w:rsid w:val="1BE0016A"/>
    <w:rsid w:val="1C085913"/>
    <w:rsid w:val="1C0F6CA1"/>
    <w:rsid w:val="1C313849"/>
    <w:rsid w:val="1C576A9C"/>
    <w:rsid w:val="1C6A7562"/>
    <w:rsid w:val="1C6D08DF"/>
    <w:rsid w:val="1C6D515A"/>
    <w:rsid w:val="1C760ACE"/>
    <w:rsid w:val="1C9E1AEA"/>
    <w:rsid w:val="1D043207"/>
    <w:rsid w:val="1D0936F0"/>
    <w:rsid w:val="1D352737"/>
    <w:rsid w:val="1D8B2357"/>
    <w:rsid w:val="1D992CC6"/>
    <w:rsid w:val="1DB23D88"/>
    <w:rsid w:val="1DE55F0B"/>
    <w:rsid w:val="1DE71C83"/>
    <w:rsid w:val="1DF9228A"/>
    <w:rsid w:val="1E0A7720"/>
    <w:rsid w:val="1E116D00"/>
    <w:rsid w:val="1E401394"/>
    <w:rsid w:val="1E592A71"/>
    <w:rsid w:val="1E7948A6"/>
    <w:rsid w:val="1EC27FFB"/>
    <w:rsid w:val="1ED04016"/>
    <w:rsid w:val="1F525822"/>
    <w:rsid w:val="1FD955FC"/>
    <w:rsid w:val="1FFC6A34"/>
    <w:rsid w:val="200F54C2"/>
    <w:rsid w:val="201725C8"/>
    <w:rsid w:val="20605D1D"/>
    <w:rsid w:val="206C7B49"/>
    <w:rsid w:val="207120C3"/>
    <w:rsid w:val="20971013"/>
    <w:rsid w:val="209E7C51"/>
    <w:rsid w:val="20C4005A"/>
    <w:rsid w:val="20F67487"/>
    <w:rsid w:val="21115269"/>
    <w:rsid w:val="21225204"/>
    <w:rsid w:val="21294361"/>
    <w:rsid w:val="216B2BCB"/>
    <w:rsid w:val="21820E9B"/>
    <w:rsid w:val="2184503B"/>
    <w:rsid w:val="21B17C21"/>
    <w:rsid w:val="22200FE5"/>
    <w:rsid w:val="22242A4E"/>
    <w:rsid w:val="222D1ACA"/>
    <w:rsid w:val="228527E6"/>
    <w:rsid w:val="228C4BA7"/>
    <w:rsid w:val="229B20FD"/>
    <w:rsid w:val="22B8599C"/>
    <w:rsid w:val="22D45DCA"/>
    <w:rsid w:val="233F7E6C"/>
    <w:rsid w:val="23863CED"/>
    <w:rsid w:val="23B5012E"/>
    <w:rsid w:val="23BD07B1"/>
    <w:rsid w:val="23C62FBD"/>
    <w:rsid w:val="24A7216D"/>
    <w:rsid w:val="24BF3430"/>
    <w:rsid w:val="24D34D10"/>
    <w:rsid w:val="24EC5DD1"/>
    <w:rsid w:val="25227A45"/>
    <w:rsid w:val="25257535"/>
    <w:rsid w:val="25330E57"/>
    <w:rsid w:val="254C0C39"/>
    <w:rsid w:val="2551032A"/>
    <w:rsid w:val="257150D5"/>
    <w:rsid w:val="25867FD4"/>
    <w:rsid w:val="25BE6335"/>
    <w:rsid w:val="25C805EC"/>
    <w:rsid w:val="25DD571A"/>
    <w:rsid w:val="25E371D4"/>
    <w:rsid w:val="26103D41"/>
    <w:rsid w:val="2612465B"/>
    <w:rsid w:val="261455E0"/>
    <w:rsid w:val="26C32B62"/>
    <w:rsid w:val="27421CD9"/>
    <w:rsid w:val="27D56FF1"/>
    <w:rsid w:val="280653FC"/>
    <w:rsid w:val="285D507A"/>
    <w:rsid w:val="28F65471"/>
    <w:rsid w:val="290F5367"/>
    <w:rsid w:val="29134EDD"/>
    <w:rsid w:val="29A749BD"/>
    <w:rsid w:val="29B13146"/>
    <w:rsid w:val="29BF1D06"/>
    <w:rsid w:val="2A3377AC"/>
    <w:rsid w:val="2A557F75"/>
    <w:rsid w:val="2A5C7555"/>
    <w:rsid w:val="2A9E0161"/>
    <w:rsid w:val="2B285689"/>
    <w:rsid w:val="2B381D70"/>
    <w:rsid w:val="2B41609E"/>
    <w:rsid w:val="2B45623B"/>
    <w:rsid w:val="2B4B2AFB"/>
    <w:rsid w:val="2B764647"/>
    <w:rsid w:val="2B88437A"/>
    <w:rsid w:val="2B9D7E25"/>
    <w:rsid w:val="2BB40E5B"/>
    <w:rsid w:val="2BBF78D5"/>
    <w:rsid w:val="2C4E7372"/>
    <w:rsid w:val="2CC16079"/>
    <w:rsid w:val="2CDC497D"/>
    <w:rsid w:val="2CF0667B"/>
    <w:rsid w:val="2CF41CC7"/>
    <w:rsid w:val="2D0B1F79"/>
    <w:rsid w:val="2D77745E"/>
    <w:rsid w:val="2D7E3C87"/>
    <w:rsid w:val="2D864EB0"/>
    <w:rsid w:val="2E4647A4"/>
    <w:rsid w:val="2E567191"/>
    <w:rsid w:val="2E6B37BB"/>
    <w:rsid w:val="2E82663A"/>
    <w:rsid w:val="2E905A1F"/>
    <w:rsid w:val="2E9D1104"/>
    <w:rsid w:val="2EB15996"/>
    <w:rsid w:val="2EBC6814"/>
    <w:rsid w:val="2EC3451F"/>
    <w:rsid w:val="2EF20488"/>
    <w:rsid w:val="2EF53AD4"/>
    <w:rsid w:val="2EFA558F"/>
    <w:rsid w:val="2F1B7324"/>
    <w:rsid w:val="2F527179"/>
    <w:rsid w:val="2F7215C9"/>
    <w:rsid w:val="2F7C41F6"/>
    <w:rsid w:val="2F8B61E7"/>
    <w:rsid w:val="2FA5288E"/>
    <w:rsid w:val="2FE83639"/>
    <w:rsid w:val="300541EB"/>
    <w:rsid w:val="303403FA"/>
    <w:rsid w:val="303B19BB"/>
    <w:rsid w:val="303F598D"/>
    <w:rsid w:val="3058256D"/>
    <w:rsid w:val="306233EC"/>
    <w:rsid w:val="30782C0F"/>
    <w:rsid w:val="307920D8"/>
    <w:rsid w:val="308405B2"/>
    <w:rsid w:val="309003C3"/>
    <w:rsid w:val="30917605"/>
    <w:rsid w:val="30A532D8"/>
    <w:rsid w:val="30DB6CFA"/>
    <w:rsid w:val="30E90E7B"/>
    <w:rsid w:val="3126266B"/>
    <w:rsid w:val="31440D43"/>
    <w:rsid w:val="31480833"/>
    <w:rsid w:val="319C46DB"/>
    <w:rsid w:val="31B201DD"/>
    <w:rsid w:val="31B22151"/>
    <w:rsid w:val="31BD1DC4"/>
    <w:rsid w:val="31CD2AE7"/>
    <w:rsid w:val="32052280"/>
    <w:rsid w:val="32A25D21"/>
    <w:rsid w:val="32A27F10"/>
    <w:rsid w:val="32BE21C5"/>
    <w:rsid w:val="32D83E39"/>
    <w:rsid w:val="33152997"/>
    <w:rsid w:val="331621F9"/>
    <w:rsid w:val="331812CD"/>
    <w:rsid w:val="33291F9F"/>
    <w:rsid w:val="332E6808"/>
    <w:rsid w:val="33574D5E"/>
    <w:rsid w:val="33A01007"/>
    <w:rsid w:val="33BE4DDD"/>
    <w:rsid w:val="33D43DBD"/>
    <w:rsid w:val="33DC5263"/>
    <w:rsid w:val="340F388A"/>
    <w:rsid w:val="341E3ACD"/>
    <w:rsid w:val="343F4A14"/>
    <w:rsid w:val="349A75F8"/>
    <w:rsid w:val="34BD5094"/>
    <w:rsid w:val="34D50630"/>
    <w:rsid w:val="34EC4711"/>
    <w:rsid w:val="35011425"/>
    <w:rsid w:val="35170C48"/>
    <w:rsid w:val="351F3913"/>
    <w:rsid w:val="35337151"/>
    <w:rsid w:val="355A6D87"/>
    <w:rsid w:val="35642E36"/>
    <w:rsid w:val="35AB37D1"/>
    <w:rsid w:val="35CB558F"/>
    <w:rsid w:val="35ED19A9"/>
    <w:rsid w:val="360B5277"/>
    <w:rsid w:val="361909F0"/>
    <w:rsid w:val="361E6007"/>
    <w:rsid w:val="36251143"/>
    <w:rsid w:val="36297C02"/>
    <w:rsid w:val="36511F38"/>
    <w:rsid w:val="36633A19"/>
    <w:rsid w:val="36877708"/>
    <w:rsid w:val="36941E25"/>
    <w:rsid w:val="36B349A1"/>
    <w:rsid w:val="36C721FA"/>
    <w:rsid w:val="36E20737"/>
    <w:rsid w:val="36F01751"/>
    <w:rsid w:val="375872F6"/>
    <w:rsid w:val="3784633D"/>
    <w:rsid w:val="378A7EA9"/>
    <w:rsid w:val="379B74CF"/>
    <w:rsid w:val="37FB5F35"/>
    <w:rsid w:val="38030A86"/>
    <w:rsid w:val="382D3998"/>
    <w:rsid w:val="38877E93"/>
    <w:rsid w:val="38972E1C"/>
    <w:rsid w:val="38CF1470"/>
    <w:rsid w:val="38E70932"/>
    <w:rsid w:val="38F17F19"/>
    <w:rsid w:val="3914549F"/>
    <w:rsid w:val="39287C1C"/>
    <w:rsid w:val="39763A64"/>
    <w:rsid w:val="39777F08"/>
    <w:rsid w:val="397D3044"/>
    <w:rsid w:val="39C3314D"/>
    <w:rsid w:val="39FE23D7"/>
    <w:rsid w:val="3A16319D"/>
    <w:rsid w:val="3A810912"/>
    <w:rsid w:val="3A914FF9"/>
    <w:rsid w:val="3AC80920"/>
    <w:rsid w:val="3AC90C3C"/>
    <w:rsid w:val="3AF45588"/>
    <w:rsid w:val="3B0319E9"/>
    <w:rsid w:val="3B385475"/>
    <w:rsid w:val="3B4E3612"/>
    <w:rsid w:val="3B590718"/>
    <w:rsid w:val="3B824942"/>
    <w:rsid w:val="3BC74A4B"/>
    <w:rsid w:val="3BFC2946"/>
    <w:rsid w:val="3C0C3CEF"/>
    <w:rsid w:val="3C320282"/>
    <w:rsid w:val="3C6F1EA0"/>
    <w:rsid w:val="3CEC49C0"/>
    <w:rsid w:val="3D437B38"/>
    <w:rsid w:val="3D566086"/>
    <w:rsid w:val="3DAE7C70"/>
    <w:rsid w:val="3DC70D32"/>
    <w:rsid w:val="3E2B7513"/>
    <w:rsid w:val="3E605959"/>
    <w:rsid w:val="3E7762B4"/>
    <w:rsid w:val="3E8F782E"/>
    <w:rsid w:val="3EA177D5"/>
    <w:rsid w:val="3EF51CD1"/>
    <w:rsid w:val="3F0365C7"/>
    <w:rsid w:val="3F0D6C18"/>
    <w:rsid w:val="3F76656C"/>
    <w:rsid w:val="3F937B68"/>
    <w:rsid w:val="3FDA11F0"/>
    <w:rsid w:val="400C0C7E"/>
    <w:rsid w:val="40381A73"/>
    <w:rsid w:val="404E1296"/>
    <w:rsid w:val="405A7C3B"/>
    <w:rsid w:val="40AD2461"/>
    <w:rsid w:val="40E439A9"/>
    <w:rsid w:val="410D12F8"/>
    <w:rsid w:val="415029D9"/>
    <w:rsid w:val="41670862"/>
    <w:rsid w:val="41F32EF8"/>
    <w:rsid w:val="41F93484"/>
    <w:rsid w:val="420F2CA7"/>
    <w:rsid w:val="4214206C"/>
    <w:rsid w:val="42722B78"/>
    <w:rsid w:val="42D6136F"/>
    <w:rsid w:val="431762B8"/>
    <w:rsid w:val="434D1CD9"/>
    <w:rsid w:val="43575F8F"/>
    <w:rsid w:val="43737CDA"/>
    <w:rsid w:val="43827BB1"/>
    <w:rsid w:val="43BB08DC"/>
    <w:rsid w:val="43C27FD1"/>
    <w:rsid w:val="43E02B4D"/>
    <w:rsid w:val="44182A93"/>
    <w:rsid w:val="442A13D9"/>
    <w:rsid w:val="444162D1"/>
    <w:rsid w:val="44AD6ED3"/>
    <w:rsid w:val="44B21CE6"/>
    <w:rsid w:val="44C25F0B"/>
    <w:rsid w:val="452D3B70"/>
    <w:rsid w:val="453365B0"/>
    <w:rsid w:val="45605CF4"/>
    <w:rsid w:val="45F34DBA"/>
    <w:rsid w:val="460365FF"/>
    <w:rsid w:val="460C5E7C"/>
    <w:rsid w:val="463D7DBF"/>
    <w:rsid w:val="46530312"/>
    <w:rsid w:val="46537607"/>
    <w:rsid w:val="46713811"/>
    <w:rsid w:val="468E4AE3"/>
    <w:rsid w:val="469814BD"/>
    <w:rsid w:val="475A49C5"/>
    <w:rsid w:val="475C698F"/>
    <w:rsid w:val="47727F60"/>
    <w:rsid w:val="477618A3"/>
    <w:rsid w:val="479510FE"/>
    <w:rsid w:val="47D62F59"/>
    <w:rsid w:val="481F0EAE"/>
    <w:rsid w:val="483A26D1"/>
    <w:rsid w:val="488429C0"/>
    <w:rsid w:val="48CE11C6"/>
    <w:rsid w:val="48E42798"/>
    <w:rsid w:val="48FC1291"/>
    <w:rsid w:val="49D56585"/>
    <w:rsid w:val="49D9587C"/>
    <w:rsid w:val="49E334F6"/>
    <w:rsid w:val="49EE6266"/>
    <w:rsid w:val="4A3239D7"/>
    <w:rsid w:val="4A5E042C"/>
    <w:rsid w:val="4A743FEF"/>
    <w:rsid w:val="4AA5064D"/>
    <w:rsid w:val="4ABD7744"/>
    <w:rsid w:val="4AC102F3"/>
    <w:rsid w:val="4AD36F68"/>
    <w:rsid w:val="4B427C4A"/>
    <w:rsid w:val="4B6D116B"/>
    <w:rsid w:val="4B773D97"/>
    <w:rsid w:val="4BF65E1D"/>
    <w:rsid w:val="4C09265D"/>
    <w:rsid w:val="4C1356A2"/>
    <w:rsid w:val="4C8A2BA4"/>
    <w:rsid w:val="4CAB577D"/>
    <w:rsid w:val="4D0478AD"/>
    <w:rsid w:val="4D097DFF"/>
    <w:rsid w:val="4D3637DE"/>
    <w:rsid w:val="4D4001B9"/>
    <w:rsid w:val="4D4128AF"/>
    <w:rsid w:val="4D492AC2"/>
    <w:rsid w:val="4DBD7A5B"/>
    <w:rsid w:val="4DC66A12"/>
    <w:rsid w:val="4DDE00FE"/>
    <w:rsid w:val="4DF711BF"/>
    <w:rsid w:val="4E04104E"/>
    <w:rsid w:val="4E165AE9"/>
    <w:rsid w:val="4E2A3343"/>
    <w:rsid w:val="4E406DDB"/>
    <w:rsid w:val="4E6B025A"/>
    <w:rsid w:val="4E8A5B90"/>
    <w:rsid w:val="4E923725"/>
    <w:rsid w:val="4EA2112B"/>
    <w:rsid w:val="4EC15F85"/>
    <w:rsid w:val="4EC527A3"/>
    <w:rsid w:val="4EDB63EB"/>
    <w:rsid w:val="4F005E52"/>
    <w:rsid w:val="4F05790C"/>
    <w:rsid w:val="4F0911AA"/>
    <w:rsid w:val="50231584"/>
    <w:rsid w:val="50724B2D"/>
    <w:rsid w:val="50AA42C7"/>
    <w:rsid w:val="50DE6667"/>
    <w:rsid w:val="510F0E13"/>
    <w:rsid w:val="514B4F78"/>
    <w:rsid w:val="51E23F34"/>
    <w:rsid w:val="51ED7522"/>
    <w:rsid w:val="51FF7420"/>
    <w:rsid w:val="5245699D"/>
    <w:rsid w:val="525C3CE7"/>
    <w:rsid w:val="52755359"/>
    <w:rsid w:val="52923265"/>
    <w:rsid w:val="52990A97"/>
    <w:rsid w:val="52B72CCB"/>
    <w:rsid w:val="52C11D9C"/>
    <w:rsid w:val="53475896"/>
    <w:rsid w:val="53582700"/>
    <w:rsid w:val="537329AF"/>
    <w:rsid w:val="53755060"/>
    <w:rsid w:val="539232B3"/>
    <w:rsid w:val="53B042EA"/>
    <w:rsid w:val="53D0673A"/>
    <w:rsid w:val="541624AE"/>
    <w:rsid w:val="54330CD9"/>
    <w:rsid w:val="544A6CFB"/>
    <w:rsid w:val="545207D2"/>
    <w:rsid w:val="545C3B2A"/>
    <w:rsid w:val="54684676"/>
    <w:rsid w:val="54717BEB"/>
    <w:rsid w:val="55254864"/>
    <w:rsid w:val="554967A4"/>
    <w:rsid w:val="554C1DF1"/>
    <w:rsid w:val="556E7FB9"/>
    <w:rsid w:val="55823A64"/>
    <w:rsid w:val="55982572"/>
    <w:rsid w:val="55AC7BBD"/>
    <w:rsid w:val="55F61D5C"/>
    <w:rsid w:val="561D378D"/>
    <w:rsid w:val="56225547"/>
    <w:rsid w:val="5625513D"/>
    <w:rsid w:val="563034C0"/>
    <w:rsid w:val="56504000"/>
    <w:rsid w:val="56B063AF"/>
    <w:rsid w:val="56BD287A"/>
    <w:rsid w:val="56EB388B"/>
    <w:rsid w:val="56F03D6C"/>
    <w:rsid w:val="57252A57"/>
    <w:rsid w:val="57340D8E"/>
    <w:rsid w:val="57571CBA"/>
    <w:rsid w:val="577B69BD"/>
    <w:rsid w:val="579E7882"/>
    <w:rsid w:val="57AA72A2"/>
    <w:rsid w:val="57EA4A45"/>
    <w:rsid w:val="57F1536A"/>
    <w:rsid w:val="58064C3C"/>
    <w:rsid w:val="580E5A83"/>
    <w:rsid w:val="58331046"/>
    <w:rsid w:val="58647451"/>
    <w:rsid w:val="586B3150"/>
    <w:rsid w:val="586F79A5"/>
    <w:rsid w:val="589C097F"/>
    <w:rsid w:val="59044790"/>
    <w:rsid w:val="59111F0A"/>
    <w:rsid w:val="592554A0"/>
    <w:rsid w:val="594554D5"/>
    <w:rsid w:val="59547B0C"/>
    <w:rsid w:val="59A06702"/>
    <w:rsid w:val="59A246D5"/>
    <w:rsid w:val="59D423B5"/>
    <w:rsid w:val="59FB3DE5"/>
    <w:rsid w:val="5A2055FA"/>
    <w:rsid w:val="5A2A6479"/>
    <w:rsid w:val="5A67147B"/>
    <w:rsid w:val="5A855CC9"/>
    <w:rsid w:val="5AB511FC"/>
    <w:rsid w:val="5AC23CD1"/>
    <w:rsid w:val="5B286E5C"/>
    <w:rsid w:val="5B5548D8"/>
    <w:rsid w:val="5B8322E4"/>
    <w:rsid w:val="5B94629C"/>
    <w:rsid w:val="5BE56AFB"/>
    <w:rsid w:val="5C2313D1"/>
    <w:rsid w:val="5C394FAE"/>
    <w:rsid w:val="5C677510"/>
    <w:rsid w:val="5C693288"/>
    <w:rsid w:val="5C795370"/>
    <w:rsid w:val="5C7B5ADE"/>
    <w:rsid w:val="5C7D31D8"/>
    <w:rsid w:val="5C982577"/>
    <w:rsid w:val="5CCB7A9F"/>
    <w:rsid w:val="5CD3198F"/>
    <w:rsid w:val="5CDB3A5A"/>
    <w:rsid w:val="5D1256CE"/>
    <w:rsid w:val="5D184CAE"/>
    <w:rsid w:val="5D320C20"/>
    <w:rsid w:val="5D46706C"/>
    <w:rsid w:val="5D605245"/>
    <w:rsid w:val="5D8D2FA6"/>
    <w:rsid w:val="5DA42323"/>
    <w:rsid w:val="5DBC7D30"/>
    <w:rsid w:val="5DED1ED3"/>
    <w:rsid w:val="5E176D14"/>
    <w:rsid w:val="5E3C677A"/>
    <w:rsid w:val="5E714676"/>
    <w:rsid w:val="5E7F3237"/>
    <w:rsid w:val="5E9F11E3"/>
    <w:rsid w:val="5EDA221B"/>
    <w:rsid w:val="5EE440EC"/>
    <w:rsid w:val="5F5D4BFA"/>
    <w:rsid w:val="5F797C86"/>
    <w:rsid w:val="5F9920D6"/>
    <w:rsid w:val="5FB409B1"/>
    <w:rsid w:val="5FC15189"/>
    <w:rsid w:val="600C4F8E"/>
    <w:rsid w:val="60270C25"/>
    <w:rsid w:val="60425A2F"/>
    <w:rsid w:val="6062696C"/>
    <w:rsid w:val="60AC5E39"/>
    <w:rsid w:val="60C70EC5"/>
    <w:rsid w:val="60D55390"/>
    <w:rsid w:val="625C563D"/>
    <w:rsid w:val="627B506E"/>
    <w:rsid w:val="628C5F22"/>
    <w:rsid w:val="62B15989"/>
    <w:rsid w:val="630730C7"/>
    <w:rsid w:val="635C2B47"/>
    <w:rsid w:val="639C3F43"/>
    <w:rsid w:val="63A762A6"/>
    <w:rsid w:val="63BB78A1"/>
    <w:rsid w:val="63BE035D"/>
    <w:rsid w:val="63E13A0B"/>
    <w:rsid w:val="63EE0517"/>
    <w:rsid w:val="63F54E11"/>
    <w:rsid w:val="6401024A"/>
    <w:rsid w:val="640A70BB"/>
    <w:rsid w:val="64177A6E"/>
    <w:rsid w:val="64550596"/>
    <w:rsid w:val="648C220A"/>
    <w:rsid w:val="649E30EE"/>
    <w:rsid w:val="64D55573"/>
    <w:rsid w:val="64F953C5"/>
    <w:rsid w:val="64FB5E91"/>
    <w:rsid w:val="653855DE"/>
    <w:rsid w:val="65430077"/>
    <w:rsid w:val="656E5DB3"/>
    <w:rsid w:val="65D715A9"/>
    <w:rsid w:val="661D72B3"/>
    <w:rsid w:val="662927B2"/>
    <w:rsid w:val="662C2F95"/>
    <w:rsid w:val="666F48B2"/>
    <w:rsid w:val="66812FCE"/>
    <w:rsid w:val="66845C6B"/>
    <w:rsid w:val="66897B56"/>
    <w:rsid w:val="669E446B"/>
    <w:rsid w:val="66B3027F"/>
    <w:rsid w:val="66CC2D91"/>
    <w:rsid w:val="676C6322"/>
    <w:rsid w:val="67990501"/>
    <w:rsid w:val="67E91721"/>
    <w:rsid w:val="684828EC"/>
    <w:rsid w:val="689E0B09"/>
    <w:rsid w:val="68AF64C7"/>
    <w:rsid w:val="68BA2E4A"/>
    <w:rsid w:val="68BF2482"/>
    <w:rsid w:val="68CB13E8"/>
    <w:rsid w:val="68D57089"/>
    <w:rsid w:val="68D75A1D"/>
    <w:rsid w:val="69731BEA"/>
    <w:rsid w:val="69765236"/>
    <w:rsid w:val="697D4817"/>
    <w:rsid w:val="69D02B99"/>
    <w:rsid w:val="69F83E9D"/>
    <w:rsid w:val="6A042842"/>
    <w:rsid w:val="6A374E4B"/>
    <w:rsid w:val="6A5837C7"/>
    <w:rsid w:val="6A7E0847"/>
    <w:rsid w:val="6B00125C"/>
    <w:rsid w:val="6B1B2A5E"/>
    <w:rsid w:val="6B8E2D0B"/>
    <w:rsid w:val="6BBC10B2"/>
    <w:rsid w:val="6BC35730"/>
    <w:rsid w:val="6BCF0C2E"/>
    <w:rsid w:val="6BF012D0"/>
    <w:rsid w:val="6C541216"/>
    <w:rsid w:val="6C5C53CF"/>
    <w:rsid w:val="6C686766"/>
    <w:rsid w:val="6C9F6CBF"/>
    <w:rsid w:val="6CDE381E"/>
    <w:rsid w:val="6D817112"/>
    <w:rsid w:val="6D8A47CA"/>
    <w:rsid w:val="6D9B526C"/>
    <w:rsid w:val="6E573888"/>
    <w:rsid w:val="6E6F421F"/>
    <w:rsid w:val="6E92623A"/>
    <w:rsid w:val="6EBA381B"/>
    <w:rsid w:val="6F0D2199"/>
    <w:rsid w:val="6F2968A7"/>
    <w:rsid w:val="6F2F65B3"/>
    <w:rsid w:val="6F457B85"/>
    <w:rsid w:val="6F4638FD"/>
    <w:rsid w:val="6FB940CF"/>
    <w:rsid w:val="6FBD5FE1"/>
    <w:rsid w:val="6FCE7B7A"/>
    <w:rsid w:val="6FE70C3C"/>
    <w:rsid w:val="6FEF189F"/>
    <w:rsid w:val="6FF31971"/>
    <w:rsid w:val="70141305"/>
    <w:rsid w:val="70207CAA"/>
    <w:rsid w:val="70221C74"/>
    <w:rsid w:val="705B5186"/>
    <w:rsid w:val="70785D38"/>
    <w:rsid w:val="70826FF6"/>
    <w:rsid w:val="70D7072F"/>
    <w:rsid w:val="712351CC"/>
    <w:rsid w:val="713C03B4"/>
    <w:rsid w:val="71665B90"/>
    <w:rsid w:val="716A38D3"/>
    <w:rsid w:val="71704C61"/>
    <w:rsid w:val="71A779AA"/>
    <w:rsid w:val="71BE3C1E"/>
    <w:rsid w:val="71E17B50"/>
    <w:rsid w:val="72612407"/>
    <w:rsid w:val="72D37256"/>
    <w:rsid w:val="72E15E16"/>
    <w:rsid w:val="72EE0533"/>
    <w:rsid w:val="73540F98"/>
    <w:rsid w:val="736507F6"/>
    <w:rsid w:val="73953386"/>
    <w:rsid w:val="73AC0640"/>
    <w:rsid w:val="73B2330F"/>
    <w:rsid w:val="73EF6311"/>
    <w:rsid w:val="73FE0302"/>
    <w:rsid w:val="740D4E17"/>
    <w:rsid w:val="74220495"/>
    <w:rsid w:val="74A569D0"/>
    <w:rsid w:val="74BC09A1"/>
    <w:rsid w:val="7501454E"/>
    <w:rsid w:val="75093403"/>
    <w:rsid w:val="7521074C"/>
    <w:rsid w:val="75385A96"/>
    <w:rsid w:val="757840E4"/>
    <w:rsid w:val="75860393"/>
    <w:rsid w:val="758B206A"/>
    <w:rsid w:val="758F0E96"/>
    <w:rsid w:val="759929D8"/>
    <w:rsid w:val="75B415C0"/>
    <w:rsid w:val="75F573FC"/>
    <w:rsid w:val="760D2A7F"/>
    <w:rsid w:val="7620086F"/>
    <w:rsid w:val="762B1157"/>
    <w:rsid w:val="76BF6607"/>
    <w:rsid w:val="76F0487A"/>
    <w:rsid w:val="77000835"/>
    <w:rsid w:val="772D6E8E"/>
    <w:rsid w:val="77577C6A"/>
    <w:rsid w:val="776112D4"/>
    <w:rsid w:val="776B3F01"/>
    <w:rsid w:val="778B619F"/>
    <w:rsid w:val="77DB72D8"/>
    <w:rsid w:val="77DC741B"/>
    <w:rsid w:val="77F932A5"/>
    <w:rsid w:val="78200134"/>
    <w:rsid w:val="78760DAF"/>
    <w:rsid w:val="787B63C5"/>
    <w:rsid w:val="789B25C4"/>
    <w:rsid w:val="78E81581"/>
    <w:rsid w:val="793D1193"/>
    <w:rsid w:val="794B223C"/>
    <w:rsid w:val="7956473D"/>
    <w:rsid w:val="795F7D0D"/>
    <w:rsid w:val="79971568"/>
    <w:rsid w:val="79A66FD3"/>
    <w:rsid w:val="79A74F98"/>
    <w:rsid w:val="79D0629D"/>
    <w:rsid w:val="79EE0E19"/>
    <w:rsid w:val="7A4B626B"/>
    <w:rsid w:val="7A660A22"/>
    <w:rsid w:val="7A8F2E13"/>
    <w:rsid w:val="7AEA338E"/>
    <w:rsid w:val="7B011C90"/>
    <w:rsid w:val="7B1D781F"/>
    <w:rsid w:val="7B3D021F"/>
    <w:rsid w:val="7C3074C7"/>
    <w:rsid w:val="7C833A9B"/>
    <w:rsid w:val="7CF44998"/>
    <w:rsid w:val="7D557E11"/>
    <w:rsid w:val="7D5D6F6D"/>
    <w:rsid w:val="7D6B6113"/>
    <w:rsid w:val="7D785D38"/>
    <w:rsid w:val="7D913A27"/>
    <w:rsid w:val="7DA26EDC"/>
    <w:rsid w:val="7DAC5273"/>
    <w:rsid w:val="7E066731"/>
    <w:rsid w:val="7E3F39F1"/>
    <w:rsid w:val="7E5E6CCB"/>
    <w:rsid w:val="7E680EAA"/>
    <w:rsid w:val="7E832AC7"/>
    <w:rsid w:val="7E9B156F"/>
    <w:rsid w:val="7E9F071A"/>
    <w:rsid w:val="7EA97B73"/>
    <w:rsid w:val="7EB20667"/>
    <w:rsid w:val="7ECB20F8"/>
    <w:rsid w:val="7F034416"/>
    <w:rsid w:val="7F3900A1"/>
    <w:rsid w:val="7F3C6183"/>
    <w:rsid w:val="7F5B391B"/>
    <w:rsid w:val="7F686F78"/>
    <w:rsid w:val="7F6A7194"/>
    <w:rsid w:val="7F89586C"/>
    <w:rsid w:val="7F9F1785"/>
    <w:rsid w:val="7FF35BB4"/>
    <w:rsid w:val="BFC57707"/>
    <w:rsid w:val="DFF5B08B"/>
    <w:rsid w:val="EEB93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customStyle="1" w:styleId="3">
    <w:name w:val="正文首行缩进2个字 Char"/>
    <w:basedOn w:val="1"/>
    <w:qFormat/>
    <w:uiPriority w:val="0"/>
    <w:pPr>
      <w:ind w:firstLine="480" w:firstLineChars="200"/>
    </w:pPr>
    <w:rPr>
      <w:rFonts w:eastAsia="楷体"/>
      <w:sz w:val="24"/>
      <w:szCs w:val="24"/>
    </w:rPr>
  </w:style>
  <w:style w:type="paragraph" w:styleId="4">
    <w:name w:val="annotation text"/>
    <w:basedOn w:val="1"/>
    <w:qFormat/>
    <w:uiPriority w:val="0"/>
    <w:pPr>
      <w:jc w:val="left"/>
    </w:pPr>
  </w:style>
  <w:style w:type="paragraph" w:styleId="5">
    <w:name w:val="Body Text"/>
    <w:basedOn w:val="1"/>
    <w:next w:val="1"/>
    <w:unhideWhenUsed/>
    <w:qFormat/>
    <w:uiPriority w:val="99"/>
    <w:pPr>
      <w:ind w:left="118"/>
    </w:pPr>
    <w:rPr>
      <w:rFonts w:ascii="宋体" w:hAnsi="宋体" w:eastAsia="宋体"/>
    </w:rPr>
  </w:style>
  <w:style w:type="paragraph" w:styleId="6">
    <w:name w:val="Body Text Indent"/>
    <w:basedOn w:val="1"/>
    <w:next w:val="7"/>
    <w:qFormat/>
    <w:uiPriority w:val="0"/>
    <w:pPr>
      <w:ind w:firstLine="480" w:firstLineChars="200"/>
    </w:pPr>
    <w:rPr>
      <w:rFonts w:ascii="宋体"/>
      <w:color w:val="000000"/>
      <w:sz w:val="24"/>
    </w:rPr>
  </w:style>
  <w:style w:type="paragraph" w:styleId="7">
    <w:name w:val="toc 9"/>
    <w:basedOn w:val="1"/>
    <w:next w:val="1"/>
    <w:qFormat/>
    <w:uiPriority w:val="0"/>
    <w:pPr>
      <w:widowControl/>
      <w:wordWrap w:val="0"/>
      <w:autoSpaceDE/>
      <w:autoSpaceDN/>
      <w:spacing w:before="0" w:after="0" w:line="240" w:lineRule="auto"/>
      <w:ind w:left="2975" w:firstLine="0"/>
      <w:jc w:val="both"/>
    </w:pPr>
    <w:rPr>
      <w:sz w:val="21"/>
      <w:szCs w:val="22"/>
    </w:rPr>
  </w:style>
  <w:style w:type="paragraph" w:styleId="8">
    <w:name w:val="Plain Text"/>
    <w:basedOn w:val="1"/>
    <w:qFormat/>
    <w:uiPriority w:val="0"/>
    <w:rPr>
      <w:rFonts w:ascii="宋体" w:hAnsi="Courier New" w:eastAsia="宋体" w:cs="Times New Roman"/>
      <w:szCs w:val="24"/>
    </w:rPr>
  </w:style>
  <w:style w:type="paragraph" w:styleId="9">
    <w:name w:val="Normal (Web)"/>
    <w:basedOn w:val="1"/>
    <w:qFormat/>
    <w:uiPriority w:val="0"/>
    <w:rPr>
      <w:sz w:val="24"/>
    </w:rPr>
  </w:style>
  <w:style w:type="paragraph" w:styleId="10">
    <w:name w:val="Body Text First Indent"/>
    <w:basedOn w:val="5"/>
    <w:next w:val="1"/>
    <w:qFormat/>
    <w:uiPriority w:val="0"/>
    <w:pPr>
      <w:ind w:firstLine="420" w:firstLineChars="100"/>
    </w:pPr>
  </w:style>
  <w:style w:type="paragraph" w:styleId="11">
    <w:name w:val="Body Text First Indent 2"/>
    <w:basedOn w:val="6"/>
    <w:next w:val="1"/>
    <w:qFormat/>
    <w:uiPriority w:val="0"/>
    <w:pPr>
      <w:ind w:firstLine="420" w:firstLineChars="200"/>
    </w:pPr>
    <w:rPr>
      <w:snapToGrid w:val="0"/>
      <w:kern w:val="0"/>
      <w:sz w:val="24"/>
      <w:szCs w:val="24"/>
    </w:rPr>
  </w:style>
  <w:style w:type="table" w:styleId="13">
    <w:name w:val="Table Grid"/>
    <w:basedOn w:val="1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Strong"/>
    <w:basedOn w:val="14"/>
    <w:qFormat/>
    <w:uiPriority w:val="0"/>
    <w:rPr>
      <w:b/>
    </w:rPr>
  </w:style>
  <w:style w:type="character" w:styleId="16">
    <w:name w:val="Emphasis"/>
    <w:basedOn w:val="14"/>
    <w:qFormat/>
    <w:uiPriority w:val="0"/>
    <w:rPr>
      <w:i/>
    </w:rPr>
  </w:style>
  <w:style w:type="paragraph" w:customStyle="1" w:styleId="17">
    <w:name w:val="Default"/>
    <w:basedOn w:val="18"/>
    <w:next w:val="1"/>
    <w:qFormat/>
    <w:uiPriority w:val="0"/>
    <w:pPr>
      <w:widowControl w:val="0"/>
      <w:autoSpaceDE w:val="0"/>
      <w:autoSpaceDN w:val="0"/>
      <w:adjustRightInd w:val="0"/>
    </w:pPr>
    <w:rPr>
      <w:rFonts w:ascii="宋体"/>
      <w:color w:val="000000"/>
      <w:sz w:val="24"/>
      <w:szCs w:val="22"/>
      <w:lang w:val="en-US" w:eastAsia="zh-CN" w:bidi="ar-SA"/>
    </w:rPr>
  </w:style>
  <w:style w:type="paragraph" w:customStyle="1" w:styleId="18">
    <w:name w:val="纯文本1"/>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19">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20">
    <w:name w:val=" Char Char Char1 Char Char Char Char Char Char Char Char Char Char Char Char Char"/>
    <w:basedOn w:val="1"/>
    <w:qFormat/>
    <w:uiPriority w:val="0"/>
    <w:rPr>
      <w:rFonts w:ascii="Times New Roman" w:hAnsi="Times New Roman" w:eastAsia="宋体" w:cs="Times New Roman"/>
      <w:sz w:val="24"/>
    </w:rPr>
  </w:style>
  <w:style w:type="paragraph" w:customStyle="1" w:styleId="21">
    <w:name w:val="报告正文"/>
    <w:basedOn w:val="1"/>
    <w:semiHidden/>
    <w:qFormat/>
    <w:uiPriority w:val="0"/>
    <w:pPr>
      <w:spacing w:line="440" w:lineRule="exact"/>
      <w:ind w:firstLine="200" w:firstLineChars="200"/>
      <w:jc w:val="left"/>
    </w:pPr>
    <w:rPr>
      <w:rFonts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3662</Words>
  <Characters>4016</Characters>
  <Lines>1</Lines>
  <Paragraphs>1</Paragraphs>
  <TotalTime>7</TotalTime>
  <ScaleCrop>false</ScaleCrop>
  <LinksUpToDate>false</LinksUpToDate>
  <CharactersWithSpaces>4017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小刘小刘</cp:lastModifiedBy>
  <cp:lastPrinted>2024-04-22T07:29:00Z</cp:lastPrinted>
  <dcterms:modified xsi:type="dcterms:W3CDTF">2024-11-20T07:21:03Z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BCBE0AFC2A5F44D8826CD00553A101CD_13</vt:lpwstr>
  </property>
</Properties>
</file>