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安吉新维塑料制品有限公司</w:t>
      </w:r>
    </w:p>
    <w:p>
      <w:pPr>
        <w:spacing w:line="360" w:lineRule="auto"/>
        <w:jc w:val="center"/>
        <w:rPr>
          <w:rFonts w:hint="eastAsia"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年产6000吨增强PP粒子生产线项目</w:t>
      </w:r>
    </w:p>
    <w:p>
      <w:pPr>
        <w:spacing w:line="360" w:lineRule="auto"/>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pPr>
        <w:spacing w:line="360" w:lineRule="auto"/>
        <w:ind w:firstLine="480" w:firstLineChars="200"/>
        <w:rPr>
          <w:rFonts w:hint="default" w:ascii="Times New Roman" w:hAnsi="Times New Roman" w:eastAsia="宋体" w:cs="Times New Roman"/>
          <w:color w:val="auto"/>
          <w:sz w:val="24"/>
          <w:szCs w:val="24"/>
          <w:lang w:val="en-US" w:eastAsia="zh-CN"/>
        </w:rPr>
      </w:pP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安吉新维塑料制品有限公司成立于2024年6月3日，注册地位于浙江省湖州市安吉县孝源街道祥真路519号3区1层（自主申报），主要从事塑料制品制造、塑料制品销售。通过充分的市场调研，企业拟投资1000万元，租赁路联高新材料有限公司的闲置厂房（本项目租赁其厂房3区1层南侧生产车间）组织生产，总建筑面积约2500平方米，购置混料机、双螺杆挤出造粒机、吹风机、切粒机、注塑机等设备，项目完成后预计形成年产6000吨增强PP粒子的生产能力。为严格履行环境影响评价制度，企业于2024年12月，委托</w:t>
      </w:r>
      <w:bookmarkStart w:id="0" w:name="OLE_LINK13"/>
      <w:r>
        <w:rPr>
          <w:rFonts w:hint="eastAsia" w:ascii="Times New Roman" w:hAnsi="Times New Roman" w:cs="Times New Roman"/>
          <w:color w:val="auto"/>
          <w:kern w:val="0"/>
          <w:sz w:val="24"/>
          <w:highlight w:val="none"/>
          <w:lang w:val="en-US" w:eastAsia="zh-CN"/>
        </w:rPr>
        <w:t>浙江仕远环境科技有限公司编制完成了</w:t>
      </w:r>
      <w:bookmarkEnd w:id="0"/>
      <w:r>
        <w:rPr>
          <w:rFonts w:hint="eastAsia" w:ascii="Times New Roman" w:hAnsi="Times New Roman" w:cs="Times New Roman"/>
          <w:color w:val="auto"/>
          <w:kern w:val="0"/>
          <w:sz w:val="24"/>
          <w:highlight w:val="none"/>
          <w:lang w:val="en-US" w:eastAsia="zh-CN"/>
        </w:rPr>
        <w:t>《安吉新维塑料制品有限公司年产6000吨增强PP粒子生产线项目环境影响登记表》，并于2024年12月9日通过了湖州市生态环境局安吉分局的备案，备案号为：33052320240078。企业于2025年3月委托浙江仕远环境科技有限公司编制完成了《安吉新维塑料制品有限公司突发环境事件应急预案（简本）》，于2025年3月27日通过安吉县环境应急与事故调查中心备案，备案编号为330523-2025-048-L。企业已完成固定污染源排污登记，登记编号为：91330523MADNFR7D8B001X。</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w:t>
      </w:r>
      <w:r>
        <w:rPr>
          <w:rFonts w:hint="default" w:ascii="Times New Roman" w:hAnsi="Times New Roman" w:eastAsia="宋体" w:cs="Times New Roman"/>
          <w:color w:val="auto"/>
          <w:sz w:val="24"/>
          <w:szCs w:val="24"/>
          <w:lang w:val="en-US" w:eastAsia="zh-CN"/>
        </w:rPr>
        <w:t>建设过程中，环保设施纳入了施工合同，同时根据环境影响登记表</w:t>
      </w:r>
      <w:r>
        <w:rPr>
          <w:rFonts w:hint="eastAsia"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lang w:val="en-US" w:eastAsia="zh-CN"/>
        </w:rPr>
        <w:t>备案回执要求，委托专业单位对环境保护设施进行设计，环保设施与主体工程同时设计、同时施工、同时投入生产。实际投资</w:t>
      </w:r>
      <w:r>
        <w:rPr>
          <w:rFonts w:hint="eastAsia" w:ascii="Times New Roman" w:hAnsi="Times New Roman" w:eastAsia="宋体" w:cs="Times New Roman"/>
          <w:color w:val="auto"/>
          <w:sz w:val="24"/>
          <w:szCs w:val="24"/>
          <w:lang w:val="en-US" w:eastAsia="zh-CN"/>
        </w:rPr>
        <w:t>1000万元，其中环保投资24万元，约占项目总投资的2.4％。</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pPr>
        <w:spacing w:line="360" w:lineRule="auto"/>
        <w:ind w:firstLine="472" w:firstLineChars="200"/>
        <w:rPr>
          <w:rFonts w:hint="eastAsia" w:ascii="Times New Roman" w:hAnsi="Times New Roman"/>
          <w:color w:val="auto"/>
          <w:spacing w:val="-2"/>
          <w:sz w:val="24"/>
          <w:lang w:val="en-US" w:eastAsia="zh-CN"/>
        </w:rPr>
      </w:pPr>
      <w:r>
        <w:rPr>
          <w:rFonts w:hint="eastAsia" w:ascii="Times New Roman" w:hAnsi="Times New Roman"/>
          <w:color w:val="auto"/>
          <w:spacing w:val="-2"/>
          <w:sz w:val="24"/>
          <w:lang w:val="en-US" w:eastAsia="zh-CN"/>
        </w:rPr>
        <w:t>本项目于2024年12月10日开工建设进行设备安装，于2024年12月27日竣工，于2024年12月30日进行设备调试，调试后进入试生产阶段。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于2025年3月着手开展本项目的自主竣工环境保护验收工作，对照项目环境影响登记表文本和备案回执，对项目和环境保护设施建设情况进行了验收自查，然后根据自查结果于2025年3月编制完成验收监测方案，并委托湖州天亿环境检测有限公司于2025年3月24日-2025年3月27日进行了现场验收监测，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0000FF"/>
          <w:sz w:val="24"/>
          <w:szCs w:val="24"/>
          <w:lang w:val="en-US" w:eastAsia="zh-CN"/>
        </w:rPr>
        <w:t>202</w:t>
      </w:r>
      <w:r>
        <w:rPr>
          <w:rFonts w:hint="eastAsia" w:ascii="Times New Roman" w:hAnsi="Times New Roman" w:eastAsia="宋体" w:cs="Times New Roman"/>
          <w:color w:val="0000FF"/>
          <w:sz w:val="24"/>
          <w:szCs w:val="24"/>
          <w:lang w:val="en-US" w:eastAsia="zh-CN"/>
        </w:rPr>
        <w:t>5</w:t>
      </w:r>
      <w:r>
        <w:rPr>
          <w:rFonts w:hint="default" w:ascii="Times New Roman" w:hAnsi="Times New Roman" w:eastAsia="宋体" w:cs="Times New Roman"/>
          <w:color w:val="0000FF"/>
          <w:sz w:val="24"/>
          <w:szCs w:val="24"/>
          <w:lang w:val="en-US" w:eastAsia="zh-CN"/>
        </w:rPr>
        <w:t>年</w:t>
      </w:r>
      <w:r>
        <w:rPr>
          <w:rFonts w:hint="eastAsia" w:ascii="Times New Roman" w:hAnsi="Times New Roman" w:eastAsia="宋体" w:cs="Times New Roman"/>
          <w:color w:val="0000FF"/>
          <w:sz w:val="24"/>
          <w:szCs w:val="24"/>
          <w:lang w:val="en-US" w:eastAsia="zh-CN"/>
        </w:rPr>
        <w:t>4</w:t>
      </w:r>
      <w:r>
        <w:rPr>
          <w:rFonts w:hint="default" w:ascii="Times New Roman" w:hAnsi="Times New Roman" w:eastAsia="宋体" w:cs="Times New Roman"/>
          <w:color w:val="0000FF"/>
          <w:sz w:val="24"/>
          <w:szCs w:val="24"/>
          <w:lang w:val="en-US" w:eastAsia="zh-CN"/>
        </w:rPr>
        <w:t>月</w:t>
      </w:r>
      <w:r>
        <w:rPr>
          <w:rFonts w:hint="eastAsia" w:ascii="Times New Roman" w:hAnsi="Times New Roman" w:eastAsia="宋体" w:cs="Times New Roman"/>
          <w:color w:val="0000FF"/>
          <w:sz w:val="24"/>
          <w:szCs w:val="24"/>
          <w:lang w:val="en-US" w:eastAsia="zh-CN"/>
        </w:rPr>
        <w:t>17日</w:t>
      </w:r>
      <w:r>
        <w:rPr>
          <w:rFonts w:hint="eastAsia" w:ascii="Times New Roman" w:hAnsi="Times New Roman" w:eastAsia="宋体" w:cs="Times New Roman"/>
          <w:color w:val="auto"/>
          <w:sz w:val="24"/>
          <w:szCs w:val="24"/>
          <w:lang w:val="en-US" w:eastAsia="zh-CN"/>
        </w:rPr>
        <w:t>，薛梦超</w:t>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“安吉新维塑料制品有限公司年产6000吨增强PP粒子生产线项目竣工环境保护验收会议”</w:t>
      </w:r>
      <w:r>
        <w:rPr>
          <w:rFonts w:hint="default" w:ascii="Times New Roman" w:hAnsi="Times New Roman" w:eastAsia="宋体" w:cs="Times New Roman"/>
          <w:color w:val="auto"/>
          <w:sz w:val="24"/>
          <w:szCs w:val="24"/>
          <w:lang w:val="en-US" w:eastAsia="zh-CN"/>
        </w:rPr>
        <w:t>，会议邀请环保专家进行现场验收。当天，环保验收专家组通过</w:t>
      </w:r>
      <w:r>
        <w:rPr>
          <w:rFonts w:hint="eastAsia" w:ascii="Times New Roman" w:hAnsi="Times New Roman" w:eastAsia="宋体" w:cs="Times New Roman"/>
          <w:color w:val="auto"/>
          <w:sz w:val="24"/>
          <w:szCs w:val="24"/>
          <w:lang w:val="en-US" w:eastAsia="zh-CN"/>
        </w:rPr>
        <w:t>安吉新维塑料制品有限公司年产6000吨增强PP粒子生产线项目</w:t>
      </w:r>
      <w:r>
        <w:rPr>
          <w:rFonts w:hint="default" w:ascii="Times New Roman" w:hAnsi="Times New Roman" w:eastAsia="宋体" w:cs="Times New Roman"/>
          <w:color w:val="auto"/>
          <w:sz w:val="24"/>
          <w:szCs w:val="24"/>
          <w:lang w:val="en-US" w:eastAsia="zh-CN"/>
        </w:rPr>
        <w:t>竣工环境保护验收意见（</w:t>
      </w:r>
      <w:r>
        <w:rPr>
          <w:rFonts w:hint="eastAsia" w:ascii="Times New Roman" w:hAnsi="Times New Roman" w:eastAsia="宋体" w:cs="Times New Roman"/>
          <w:color w:val="auto"/>
          <w:sz w:val="24"/>
          <w:szCs w:val="24"/>
          <w:lang w:val="en-US" w:eastAsia="zh-CN"/>
        </w:rPr>
        <w:t>以下</w:t>
      </w:r>
      <w:r>
        <w:rPr>
          <w:rFonts w:hint="default" w:ascii="Times New Roman" w:hAnsi="Times New Roman" w:eastAsia="宋体" w:cs="Times New Roman"/>
          <w:color w:val="auto"/>
          <w:sz w:val="24"/>
          <w:szCs w:val="24"/>
          <w:lang w:val="en-US" w:eastAsia="zh-CN"/>
        </w:rPr>
        <w:t>简称意见），意见出具的验收结论及后续要求内容如下</w:t>
      </w:r>
      <w:r>
        <w:rPr>
          <w:rFonts w:hint="eastAsia"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lang w:val="en-US" w:eastAsia="zh-CN"/>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安吉新维塑料制品有限公司年产6000吨增强PP粒子生产线项目</w:t>
      </w:r>
      <w:r>
        <w:rPr>
          <w:rFonts w:hint="default" w:ascii="Times New Roman" w:hAnsi="Times New Roman" w:eastAsia="宋体" w:cs="Times New Roman"/>
          <w:color w:val="auto"/>
          <w:sz w:val="24"/>
          <w:szCs w:val="24"/>
          <w:lang w:val="en-US" w:eastAsia="zh-CN"/>
        </w:rPr>
        <w:t>环保手续齐全，根据项目环境影响登记表、竣工环境保护验收监测报告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及环境保护设施现场检查情况，企业已落实各项环境保护设施，符合竣工环境保护验收条件，验收合格。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安吉新维塑料制品有限公司</w:t>
      </w:r>
      <w:r>
        <w:rPr>
          <w:rFonts w:hint="default" w:ascii="Times New Roman" w:hAnsi="Times New Roman" w:eastAsia="宋体" w:cs="Times New Roman"/>
          <w:color w:val="auto"/>
          <w:sz w:val="24"/>
          <w:szCs w:val="24"/>
          <w:lang w:val="en-US" w:eastAsia="zh-CN"/>
        </w:rPr>
        <w:t>自建设到试运行阶段，未接收到公众反馈意见，未发生因环保问题受到处罚情形。</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highlight w:val="none"/>
          <w:lang w:val="en-US" w:eastAsia="zh-CN"/>
        </w:rPr>
        <w:t>一）环保组织机构及规章制度</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本公司已建设环保组织结构并制定公司环保责任制度。公司总经理担任组长，全面负责环境管理工作。</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（二）土壤及地下水污染防治措施</w:t>
      </w:r>
    </w:p>
    <w:p>
      <w:pPr>
        <w:numPr>
          <w:ilvl w:val="0"/>
          <w:numId w:val="0"/>
        </w:numPr>
        <w:spacing w:line="360" w:lineRule="auto"/>
        <w:ind w:firstLine="480" w:firstLineChars="200"/>
        <w:rPr>
          <w:rFonts w:hint="eastAsia" w:ascii="Times New Roman" w:hAnsi="Times New Roman" w:eastAsia="宋体" w:cs="Times New Roman"/>
          <w:color w:val="0000FF"/>
          <w:sz w:val="24"/>
          <w:szCs w:val="24"/>
          <w:highlight w:val="none"/>
          <w:lang w:val="en-US" w:eastAsia="zh-CN"/>
        </w:rPr>
      </w:pPr>
      <w:bookmarkStart w:id="1" w:name="OLE_LINK21"/>
      <w:r>
        <w:rPr>
          <w:rFonts w:hint="eastAsia" w:ascii="Times New Roman" w:hAnsi="Times New Roman" w:eastAsia="宋体" w:cs="Times New Roman"/>
          <w:color w:val="auto"/>
          <w:sz w:val="24"/>
          <w:szCs w:val="24"/>
          <w:highlight w:val="none"/>
          <w:lang w:val="en-US" w:eastAsia="zh-CN"/>
        </w:rPr>
        <w:t>本项目地下水和土壤污染防治措施已按照“源头控制、分区防护、污染监控、应急响应”相结合的原则，全方位进行控制</w:t>
      </w:r>
      <w:bookmarkEnd w:id="1"/>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0000FF"/>
          <w:sz w:val="24"/>
          <w:szCs w:val="24"/>
          <w:highlight w:val="none"/>
          <w:lang w:val="en-US" w:eastAsia="zh-CN"/>
        </w:rPr>
        <w:t>厂区内采取分区防渗措施，项目重点污染防治区主要为生产车间、危废仓库等。</w:t>
      </w:r>
    </w:p>
    <w:p>
      <w:pPr>
        <w:shd w:val="clea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（三）环境风险防范措施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1、泄漏事故风险防范措施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（1）为了保证各物料仓储和使用安全，本项目各物料的存储条件和设施已严格按照有关文件中的要求执行，并有严格的管理。</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bookmarkStart w:id="2" w:name="_GoBack"/>
      <w:bookmarkEnd w:id="2"/>
      <w:r>
        <w:rPr>
          <w:rFonts w:hint="default" w:ascii="Times New Roman" w:hAnsi="Times New Roman" w:eastAsia="宋体" w:cs="Times New Roman"/>
          <w:color w:val="auto"/>
          <w:sz w:val="24"/>
          <w:szCs w:val="24"/>
          <w:highlight w:val="none"/>
          <w:lang w:val="en-US" w:eastAsia="zh-CN"/>
        </w:rPr>
        <w:t>总平面布置严格遵守国家颁布的有关防火和安全等方面规范和规定，在危险源布置方面，充分考虑厂内职工和厂外敏感目标的安全，一旦出现突发性事件时，对人员造成的伤害最小。</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（3）在生产装置、仓储区等附近场所以及需要提醒人员注意的地点均按标准设置各种安全标志，凡需要迅速发现并引起注意以防止发生事故的场所、部位，均按要求涂安全色。</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（4）车间、仓储区布置通风良好，保证易燃、易爆和有毒物质迅速稀释和扩散。</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2、火灾爆炸事故风险防范措施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（1）控制与消除火源</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工作时严禁吸烟、携带火种、穿带钉皮鞋等进入易燃易爆区；动火必须按动火手 续办理动火证，采取有效的防范措施；使用防爆型电器；严禁钢制工具敲打、撞击、 抛掷；安装避雷装置；转动设备部位要保持清洁，防止因摩擦引起杂物等燃烧；危险 化学品物料运输要请专门的、有资质的运输单位，运用专用的设备进行运输。</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（2）加强管理、严格纪律，遵守各项规章制度和操作规程，严格执行岗位责任 制；坚持巡回检查，发现问题及时处理；加强培训、教育和考核工作。</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3、物料贮存风险防范措施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（1）原料存放点为阴凉通风，远离热源、火种，防止日光曝晒，严禁受热。库内照明采用防爆照明灯，存放点周围不得堆放任何可燃材料。</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（2）原料库有专人管理，有消防器材，有醒目的防火标志。本项目已在仓库门口张贴防火标示，并配有进出台账管理。</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危废仓库从严建设，进一步根据《危险废物污染防治技术政策》和《危险废物贮存污染控制标准》进行完善。同时建立健全固体废弃物管理制度和管理程式，固体废弃物应按照性质分类收集并有专人管理，进行监督登记并设置相应的应急救援器材和物资、每年进行预案演练，完善风险防控系统。</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（4）对员工进行日常风险教育和培训，提高安全防范知识的宣传力度。企业定期对员工进行安全培训教育，从控制过程减少了风险事故的产生。</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4、环保设施风险防范措施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为确保不发生事故性废气排放，企业采取一定的事故性防范保护措施：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企业委托有相应资质（建设部门核发的综合、行业专项等设计资质）的设计单位对建设项目（含环保设施）进行设计，落实安全生产相关技术要求，自行开展或组织环保和安全生产有关专家参与设计审查，出具审查报告，并案审查意见进行修改完善。</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建设单位严格按照设计方案和相关施工技术标准、规范施工。建设项目竣工后，建设单位应当按照法律、法规规定的标准和程序，对环保设施进行验收，确保环保设施符合生态环境和安全生产要求，并形成书面报告。</w:t>
      </w:r>
    </w:p>
    <w:p>
      <w:pPr>
        <w:shd w:val="clear"/>
        <w:spacing w:line="360" w:lineRule="auto"/>
        <w:ind w:firstLine="480" w:firstLineChars="20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企业要把环保设施安全落实到生产经营工作全过程各方面，建立环保设施台账和维护管理制度，对环保设施操作、危险作业等相关岗位人员开展安全操作规程、风险管控、应急处置等专项安全培训教育。要依法依规开展环保设施安全风险辨识管控和隐患排查治理，定期进行安全可靠性鉴定，设置必要的安全监测监控系统和连锁保护，严格日常安全检查。要严格执行吊装、动火、登高、有限空间、检维修等危险作业审批制度，落实安全隔离措施，实施现场安全监护，配齐应急处置装备，确保环保设施安全、温度、有效运行。</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（四）环境监测计划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2.2其他措施落实情况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企业“年产6000吨增强PP粒子生产线项目”</w:t>
      </w:r>
      <w:r>
        <w:rPr>
          <w:rFonts w:hint="default" w:ascii="Times New Roman" w:hAnsi="Times New Roman" w:eastAsia="宋体" w:cs="Times New Roman"/>
          <w:color w:val="auto"/>
          <w:sz w:val="24"/>
          <w:szCs w:val="24"/>
          <w:lang w:val="en-US" w:eastAsia="zh-CN"/>
        </w:rPr>
        <w:t>不涉及林地补偿、珍稀动植物保护、区域环境整治、相关外围工程建设等情况。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危废仓库等进行了规范化设置，完善了标识标牌工作。</w:t>
      </w:r>
    </w:p>
    <w:p>
      <w:pPr>
        <w:spacing w:line="360" w:lineRule="auto"/>
        <w:jc w:val="right"/>
        <w:rPr>
          <w:rFonts w:ascii="Times New Roman" w:hAnsi="Times New Roman" w:eastAsia="宋体"/>
          <w:b w:val="0"/>
          <w:bCs w:val="0"/>
          <w:color w:val="auto"/>
        </w:rPr>
      </w:pPr>
      <w:r>
        <w:rPr>
          <w:rFonts w:hint="eastAsia" w:ascii="Times New Roman" w:hAnsi="Times New Roman" w:eastAsia="宋体" w:cs="Times New Roman"/>
          <w:b w:val="0"/>
          <w:bCs w:val="0"/>
          <w:color w:val="auto"/>
          <w:sz w:val="24"/>
          <w:szCs w:val="24"/>
          <w:lang w:val="en-US" w:eastAsia="zh-CN"/>
        </w:rPr>
        <w:t>安吉新维塑料制品有限公司</w:t>
      </w:r>
    </w:p>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RlNjQyYjNlZTdiMmNlMjBkMWNhNTkzOTRkMTAifQ=="/>
  </w:docVars>
  <w:rsids>
    <w:rsidRoot w:val="00000000"/>
    <w:rsid w:val="005A2D64"/>
    <w:rsid w:val="016F45ED"/>
    <w:rsid w:val="01F36FCC"/>
    <w:rsid w:val="021653B1"/>
    <w:rsid w:val="025739FF"/>
    <w:rsid w:val="02753E85"/>
    <w:rsid w:val="03B14315"/>
    <w:rsid w:val="03F4527E"/>
    <w:rsid w:val="045F1A29"/>
    <w:rsid w:val="04AF3BB5"/>
    <w:rsid w:val="05283431"/>
    <w:rsid w:val="056936AC"/>
    <w:rsid w:val="05B43DDE"/>
    <w:rsid w:val="05D64447"/>
    <w:rsid w:val="06C477F9"/>
    <w:rsid w:val="06D02B3E"/>
    <w:rsid w:val="073B415B"/>
    <w:rsid w:val="076845D2"/>
    <w:rsid w:val="085F6D72"/>
    <w:rsid w:val="091F5DF1"/>
    <w:rsid w:val="09257414"/>
    <w:rsid w:val="09F9591A"/>
    <w:rsid w:val="0B5F3A51"/>
    <w:rsid w:val="0BD87233"/>
    <w:rsid w:val="0FDC130E"/>
    <w:rsid w:val="10E149E7"/>
    <w:rsid w:val="10E32902"/>
    <w:rsid w:val="10F16DCD"/>
    <w:rsid w:val="113223A6"/>
    <w:rsid w:val="127E0B34"/>
    <w:rsid w:val="12C34799"/>
    <w:rsid w:val="131119A8"/>
    <w:rsid w:val="146F4594"/>
    <w:rsid w:val="158A660F"/>
    <w:rsid w:val="15E30A00"/>
    <w:rsid w:val="179606CE"/>
    <w:rsid w:val="17A2314B"/>
    <w:rsid w:val="196C5F32"/>
    <w:rsid w:val="1A5D54D3"/>
    <w:rsid w:val="1CC47A8B"/>
    <w:rsid w:val="1E74103D"/>
    <w:rsid w:val="222A0391"/>
    <w:rsid w:val="23503E27"/>
    <w:rsid w:val="23E66539"/>
    <w:rsid w:val="24E64FB3"/>
    <w:rsid w:val="259F1096"/>
    <w:rsid w:val="2629493E"/>
    <w:rsid w:val="267D7507"/>
    <w:rsid w:val="26E31456"/>
    <w:rsid w:val="26E61DC1"/>
    <w:rsid w:val="27D72D69"/>
    <w:rsid w:val="28100029"/>
    <w:rsid w:val="286C7D49"/>
    <w:rsid w:val="28716330"/>
    <w:rsid w:val="28AD5878"/>
    <w:rsid w:val="28DA555A"/>
    <w:rsid w:val="29361D11"/>
    <w:rsid w:val="29417B74"/>
    <w:rsid w:val="29CC4423"/>
    <w:rsid w:val="2A241B69"/>
    <w:rsid w:val="2A3004CC"/>
    <w:rsid w:val="2AAD6003"/>
    <w:rsid w:val="2AE13EFE"/>
    <w:rsid w:val="2D320A41"/>
    <w:rsid w:val="2E0533B1"/>
    <w:rsid w:val="2F0B32F8"/>
    <w:rsid w:val="2FC736C3"/>
    <w:rsid w:val="2FF95CBE"/>
    <w:rsid w:val="30735EF7"/>
    <w:rsid w:val="317C228B"/>
    <w:rsid w:val="31AD5B7A"/>
    <w:rsid w:val="31B5579D"/>
    <w:rsid w:val="31EA68AB"/>
    <w:rsid w:val="32EF6838"/>
    <w:rsid w:val="33B52681"/>
    <w:rsid w:val="33C418AF"/>
    <w:rsid w:val="35BC359E"/>
    <w:rsid w:val="364F0A69"/>
    <w:rsid w:val="36AA1648"/>
    <w:rsid w:val="37865C12"/>
    <w:rsid w:val="37EB547B"/>
    <w:rsid w:val="3A96597D"/>
    <w:rsid w:val="3B586ADC"/>
    <w:rsid w:val="3DC63816"/>
    <w:rsid w:val="3DD86A9B"/>
    <w:rsid w:val="3E68777D"/>
    <w:rsid w:val="3E8D5AD7"/>
    <w:rsid w:val="3EC93159"/>
    <w:rsid w:val="3F184C86"/>
    <w:rsid w:val="3F9B5FD2"/>
    <w:rsid w:val="3FC7461B"/>
    <w:rsid w:val="413F0F50"/>
    <w:rsid w:val="41A90A28"/>
    <w:rsid w:val="41BA1D0A"/>
    <w:rsid w:val="41BA3087"/>
    <w:rsid w:val="423D5A66"/>
    <w:rsid w:val="423F100D"/>
    <w:rsid w:val="424D161D"/>
    <w:rsid w:val="42802BC4"/>
    <w:rsid w:val="42B23C09"/>
    <w:rsid w:val="452B7DF8"/>
    <w:rsid w:val="46876C15"/>
    <w:rsid w:val="486C791E"/>
    <w:rsid w:val="487970CD"/>
    <w:rsid w:val="4A8E2CDD"/>
    <w:rsid w:val="4BAB54D6"/>
    <w:rsid w:val="4F952A3E"/>
    <w:rsid w:val="4FBC758D"/>
    <w:rsid w:val="4FDC7AE0"/>
    <w:rsid w:val="501873C8"/>
    <w:rsid w:val="53BB1B83"/>
    <w:rsid w:val="53D63625"/>
    <w:rsid w:val="54286227"/>
    <w:rsid w:val="54EF5347"/>
    <w:rsid w:val="56F947EF"/>
    <w:rsid w:val="57250E2E"/>
    <w:rsid w:val="57B54795"/>
    <w:rsid w:val="58906E1A"/>
    <w:rsid w:val="5AF80325"/>
    <w:rsid w:val="5B4B48F9"/>
    <w:rsid w:val="5C125416"/>
    <w:rsid w:val="5F6146EB"/>
    <w:rsid w:val="60D55390"/>
    <w:rsid w:val="60F375C4"/>
    <w:rsid w:val="614918DA"/>
    <w:rsid w:val="625E3163"/>
    <w:rsid w:val="62990385"/>
    <w:rsid w:val="62E25B42"/>
    <w:rsid w:val="63191B23"/>
    <w:rsid w:val="639332E1"/>
    <w:rsid w:val="63CE568F"/>
    <w:rsid w:val="64D43F88"/>
    <w:rsid w:val="650F358A"/>
    <w:rsid w:val="65C15EE3"/>
    <w:rsid w:val="65CB0B10"/>
    <w:rsid w:val="676015CF"/>
    <w:rsid w:val="688651C2"/>
    <w:rsid w:val="6BF1329A"/>
    <w:rsid w:val="6C9F31D7"/>
    <w:rsid w:val="6D4A0EB4"/>
    <w:rsid w:val="6D7C327D"/>
    <w:rsid w:val="6DA0000F"/>
    <w:rsid w:val="6DAD2082"/>
    <w:rsid w:val="6E3C04D7"/>
    <w:rsid w:val="71BE1054"/>
    <w:rsid w:val="71DF0762"/>
    <w:rsid w:val="727D7F2D"/>
    <w:rsid w:val="751A2D87"/>
    <w:rsid w:val="753012FF"/>
    <w:rsid w:val="7553467E"/>
    <w:rsid w:val="760B3B35"/>
    <w:rsid w:val="76C53359"/>
    <w:rsid w:val="77A30B3E"/>
    <w:rsid w:val="77CC5702"/>
    <w:rsid w:val="783A38D3"/>
    <w:rsid w:val="785C5899"/>
    <w:rsid w:val="7A540C70"/>
    <w:rsid w:val="7A710394"/>
    <w:rsid w:val="7A885517"/>
    <w:rsid w:val="7BB01D6D"/>
    <w:rsid w:val="7BCF394E"/>
    <w:rsid w:val="7BF42414"/>
    <w:rsid w:val="7D0467F3"/>
    <w:rsid w:val="7DC9781B"/>
    <w:rsid w:val="7E725B75"/>
    <w:rsid w:val="7E8C582B"/>
    <w:rsid w:val="7EB0669D"/>
    <w:rsid w:val="7F34107C"/>
    <w:rsid w:val="7F73360C"/>
    <w:rsid w:val="7FE5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customStyle="1" w:styleId="4">
    <w:name w:val="正文首行缩进2个字 Char"/>
    <w:basedOn w:val="1"/>
    <w:qFormat/>
    <w:uiPriority w:val="0"/>
    <w:pPr>
      <w:ind w:firstLine="480" w:firstLineChars="200"/>
    </w:pPr>
    <w:rPr>
      <w:rFonts w:eastAsia="楷体"/>
      <w:sz w:val="24"/>
      <w:szCs w:val="24"/>
    </w:rPr>
  </w:style>
  <w:style w:type="paragraph" w:styleId="5">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6">
    <w:name w:val="annotation text"/>
    <w:basedOn w:val="1"/>
    <w:qFormat/>
    <w:uiPriority w:val="0"/>
    <w:pPr>
      <w:jc w:val="left"/>
    </w:pPr>
  </w:style>
  <w:style w:type="paragraph" w:styleId="7">
    <w:name w:val="Body Text"/>
    <w:basedOn w:val="1"/>
    <w:next w:val="1"/>
    <w:unhideWhenUsed/>
    <w:qFormat/>
    <w:uiPriority w:val="99"/>
    <w:pPr>
      <w:ind w:left="118"/>
    </w:pPr>
    <w:rPr>
      <w:rFonts w:ascii="宋体" w:hAnsi="宋体" w:eastAsia="宋体"/>
    </w:rPr>
  </w:style>
  <w:style w:type="paragraph" w:styleId="8">
    <w:name w:val="Body Text Indent"/>
    <w:basedOn w:val="1"/>
    <w:next w:val="9"/>
    <w:qFormat/>
    <w:uiPriority w:val="0"/>
    <w:pPr>
      <w:ind w:firstLine="480" w:firstLineChars="200"/>
    </w:pPr>
    <w:rPr>
      <w:rFonts w:ascii="宋体"/>
      <w:color w:val="000000"/>
      <w:sz w:val="24"/>
    </w:rPr>
  </w:style>
  <w:style w:type="paragraph" w:styleId="9">
    <w:name w:val="Body Text Indent 2"/>
    <w:basedOn w:val="1"/>
    <w:qFormat/>
    <w:uiPriority w:val="0"/>
    <w:pPr>
      <w:spacing w:after="120" w:line="480" w:lineRule="auto"/>
      <w:ind w:left="420" w:leftChars="200"/>
    </w:pPr>
  </w:style>
  <w:style w:type="paragraph" w:styleId="10">
    <w:name w:val="Body Text First Indent"/>
    <w:basedOn w:val="7"/>
    <w:next w:val="1"/>
    <w:qFormat/>
    <w:uiPriority w:val="0"/>
    <w:pPr>
      <w:ind w:firstLine="420" w:firstLineChars="100"/>
    </w:pPr>
  </w:style>
  <w:style w:type="paragraph" w:styleId="11">
    <w:name w:val="Body Text First Indent 2"/>
    <w:basedOn w:val="8"/>
    <w:next w:val="1"/>
    <w:qFormat/>
    <w:uiPriority w:val="0"/>
    <w:pPr>
      <w:ind w:firstLine="420" w:firstLineChars="200"/>
    </w:pPr>
    <w:rPr>
      <w:snapToGrid w:val="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basedOn w:val="16"/>
    <w:next w:val="1"/>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16">
    <w:name w:val="纯文本1"/>
    <w:qFormat/>
    <w:uiPriority w:val="0"/>
    <w:pPr>
      <w:adjustRightInd w:val="0"/>
      <w:jc w:val="center"/>
      <w:textAlignment w:val="baseline"/>
    </w:pPr>
    <w:rPr>
      <w:rFonts w:ascii="宋体" w:hAnsi="Courier New"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2991</Words>
  <Characters>3146</Characters>
  <Lines>1</Lines>
  <Paragraphs>1</Paragraphs>
  <TotalTime>0</TotalTime>
  <ScaleCrop>false</ScaleCrop>
  <LinksUpToDate>false</LinksUpToDate>
  <CharactersWithSpaces>3150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2025-05-18T05:56:00Z</cp:lastPrinted>
  <dcterms:modified xsi:type="dcterms:W3CDTF">2025-05-28T03:19:27Z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8254E9510265415D8FBD06C5995CCC5C_13</vt:lpwstr>
  </property>
</Properties>
</file>