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CD8F775">
      <w:pPr>
        <w:spacing w:line="720" w:lineRule="auto"/>
        <w:jc w:val="center"/>
        <w:rPr>
          <w:rFonts w:hint="default" w:ascii="Times New Roman" w:hAnsi="Times New Roman" w:eastAsia="宋体" w:cs="Times New Roman"/>
          <w:b/>
          <w:bCs/>
          <w:color w:val="auto"/>
          <w:sz w:val="44"/>
          <w:szCs w:val="44"/>
          <w:shd w:val="clear" w:color="auto" w:fill="auto"/>
          <w:lang w:val="en-US" w:eastAsia="zh-CN"/>
        </w:rPr>
      </w:pPr>
    </w:p>
    <w:p w14:paraId="405153F2">
      <w:pPr>
        <w:spacing w:line="720" w:lineRule="auto"/>
        <w:jc w:val="center"/>
        <w:rPr>
          <w:rFonts w:hint="default" w:ascii="Times New Roman" w:hAnsi="Times New Roman" w:eastAsia="宋体" w:cs="Times New Roman"/>
          <w:b/>
          <w:bCs/>
          <w:color w:val="auto"/>
          <w:sz w:val="44"/>
          <w:szCs w:val="44"/>
          <w:shd w:val="clear" w:color="auto" w:fill="auto"/>
          <w:lang w:eastAsia="zh-CN"/>
        </w:rPr>
      </w:pPr>
    </w:p>
    <w:p w14:paraId="1C2C8B06">
      <w:pPr>
        <w:spacing w:line="720" w:lineRule="auto"/>
        <w:jc w:val="center"/>
        <w:rPr>
          <w:rFonts w:hint="default" w:ascii="Times New Roman" w:hAnsi="Times New Roman" w:eastAsia="宋体" w:cs="Times New Roman"/>
          <w:b/>
          <w:bCs/>
          <w:color w:val="auto"/>
          <w:sz w:val="44"/>
          <w:szCs w:val="44"/>
          <w:lang w:val="en-US" w:eastAsia="zh-CN"/>
        </w:rPr>
      </w:pPr>
      <w:r>
        <w:rPr>
          <w:rFonts w:hint="eastAsia" w:ascii="Times New Roman" w:hAnsi="Times New Roman" w:cs="Times New Roman"/>
          <w:b/>
          <w:bCs/>
          <w:color w:val="auto"/>
          <w:sz w:val="44"/>
          <w:szCs w:val="44"/>
          <w:lang w:val="en-US" w:eastAsia="zh-CN"/>
        </w:rPr>
        <w:t>浙江未智环绿环保科技有限公司</w:t>
      </w:r>
    </w:p>
    <w:p w14:paraId="6590A5A6">
      <w:pPr>
        <w:spacing w:line="720" w:lineRule="auto"/>
        <w:jc w:val="center"/>
        <w:rPr>
          <w:rFonts w:hint="default" w:ascii="Times New Roman" w:hAnsi="Times New Roman" w:eastAsia="宋体" w:cs="Times New Roman"/>
          <w:b/>
          <w:bCs/>
          <w:color w:val="auto"/>
          <w:sz w:val="44"/>
          <w:szCs w:val="44"/>
          <w:lang w:val="en-US" w:eastAsia="zh-CN"/>
        </w:rPr>
      </w:pPr>
      <w:r>
        <w:rPr>
          <w:rFonts w:hint="eastAsia" w:ascii="Times New Roman" w:hAnsi="Times New Roman" w:cs="Times New Roman"/>
          <w:b/>
          <w:bCs/>
          <w:color w:val="auto"/>
          <w:sz w:val="44"/>
          <w:szCs w:val="44"/>
          <w:lang w:val="en-US" w:eastAsia="zh-CN"/>
        </w:rPr>
        <w:t>年产1万平方米新材料板材项目</w:t>
      </w:r>
    </w:p>
    <w:p w14:paraId="37D2F9AC">
      <w:pPr>
        <w:spacing w:line="720" w:lineRule="auto"/>
        <w:jc w:val="center"/>
        <w:rPr>
          <w:rFonts w:hint="default" w:ascii="Times New Roman" w:hAnsi="Times New Roman" w:eastAsia="宋体" w:cs="Times New Roman"/>
          <w:b/>
          <w:bCs/>
          <w:color w:val="auto"/>
          <w:sz w:val="44"/>
          <w:szCs w:val="44"/>
          <w:lang w:val="en-US" w:eastAsia="zh-CN"/>
        </w:rPr>
      </w:pPr>
      <w:r>
        <w:rPr>
          <w:rFonts w:hint="default" w:ascii="Times New Roman" w:hAnsi="Times New Roman" w:eastAsia="宋体" w:cs="Times New Roman"/>
          <w:b/>
          <w:bCs/>
          <w:color w:val="auto"/>
          <w:sz w:val="44"/>
          <w:szCs w:val="44"/>
          <w:lang w:eastAsia="zh-CN"/>
        </w:rPr>
        <w:t>竣工环境保护验收监测报告表</w:t>
      </w:r>
    </w:p>
    <w:p w14:paraId="10290224">
      <w:pPr>
        <w:spacing w:line="720" w:lineRule="auto"/>
        <w:jc w:val="center"/>
        <w:rPr>
          <w:rFonts w:hint="default" w:ascii="Times New Roman" w:hAnsi="Times New Roman" w:eastAsia="宋体" w:cs="Times New Roman"/>
          <w:color w:val="auto"/>
          <w:sz w:val="48"/>
          <w:szCs w:val="48"/>
        </w:rPr>
      </w:pPr>
    </w:p>
    <w:p w14:paraId="789C0A06">
      <w:pPr>
        <w:spacing w:line="720" w:lineRule="auto"/>
        <w:jc w:val="center"/>
        <w:rPr>
          <w:rFonts w:hint="default" w:ascii="Times New Roman" w:hAnsi="Times New Roman" w:eastAsia="宋体" w:cs="Times New Roman"/>
          <w:color w:val="auto"/>
          <w:sz w:val="48"/>
          <w:szCs w:val="48"/>
        </w:rPr>
      </w:pPr>
    </w:p>
    <w:p w14:paraId="62960EE9">
      <w:pPr>
        <w:spacing w:line="720" w:lineRule="auto"/>
        <w:jc w:val="center"/>
        <w:rPr>
          <w:rFonts w:hint="default" w:ascii="Times New Roman" w:hAnsi="Times New Roman" w:eastAsia="宋体" w:cs="Times New Roman"/>
          <w:color w:val="auto"/>
          <w:sz w:val="48"/>
          <w:szCs w:val="48"/>
        </w:rPr>
      </w:pPr>
    </w:p>
    <w:p w14:paraId="122EE7A6">
      <w:pPr>
        <w:spacing w:line="720" w:lineRule="auto"/>
        <w:jc w:val="center"/>
        <w:rPr>
          <w:rFonts w:hint="default" w:ascii="Times New Roman" w:hAnsi="Times New Roman" w:eastAsia="宋体" w:cs="Times New Roman"/>
          <w:color w:val="auto"/>
          <w:sz w:val="48"/>
          <w:szCs w:val="48"/>
        </w:rPr>
      </w:pPr>
    </w:p>
    <w:p w14:paraId="13430D72">
      <w:pPr>
        <w:spacing w:line="720" w:lineRule="auto"/>
        <w:rPr>
          <w:rFonts w:hint="default" w:ascii="Times New Roman" w:hAnsi="Times New Roman" w:eastAsia="宋体" w:cs="Times New Roman"/>
          <w:color w:val="auto"/>
          <w:sz w:val="48"/>
          <w:szCs w:val="48"/>
        </w:rPr>
      </w:pPr>
    </w:p>
    <w:p w14:paraId="5D93275D">
      <w:pPr>
        <w:spacing w:line="720" w:lineRule="auto"/>
        <w:rPr>
          <w:rFonts w:hint="default" w:ascii="Times New Roman" w:hAnsi="Times New Roman" w:eastAsia="宋体" w:cs="Times New Roman"/>
          <w:color w:val="auto"/>
          <w:sz w:val="48"/>
          <w:szCs w:val="48"/>
        </w:rPr>
      </w:pPr>
    </w:p>
    <w:p w14:paraId="4162414F">
      <w:pPr>
        <w:pStyle w:val="4"/>
        <w:rPr>
          <w:rFonts w:hint="default" w:ascii="Times New Roman" w:hAnsi="Times New Roman" w:eastAsia="宋体" w:cs="Times New Roman"/>
          <w:color w:val="auto"/>
        </w:rPr>
      </w:pPr>
    </w:p>
    <w:p w14:paraId="7CEA9032">
      <w:pPr>
        <w:spacing w:line="720" w:lineRule="auto"/>
        <w:jc w:val="center"/>
        <w:rPr>
          <w:rFonts w:hint="default" w:ascii="Times New Roman" w:hAnsi="Times New Roman" w:eastAsia="宋体" w:cs="Times New Roman"/>
          <w:b/>
          <w:bCs/>
          <w:color w:val="auto"/>
          <w:sz w:val="44"/>
          <w:szCs w:val="44"/>
          <w:lang w:eastAsia="zh-CN"/>
        </w:rPr>
      </w:pPr>
      <w:r>
        <w:rPr>
          <w:rFonts w:hint="default" w:ascii="Times New Roman" w:hAnsi="Times New Roman" w:eastAsia="宋体" w:cs="Times New Roman"/>
          <w:b/>
          <w:bCs/>
          <w:color w:val="auto"/>
          <w:sz w:val="32"/>
          <w:szCs w:val="32"/>
        </w:rPr>
        <w:t>建设单位</w:t>
      </w:r>
      <w:r>
        <w:rPr>
          <w:rFonts w:hint="eastAsia" w:ascii="Times New Roman" w:hAnsi="Times New Roman" w:eastAsia="宋体" w:cs="Times New Roman"/>
          <w:b/>
          <w:bCs/>
          <w:color w:val="auto"/>
          <w:sz w:val="32"/>
          <w:szCs w:val="32"/>
          <w:lang w:eastAsia="zh-CN"/>
        </w:rPr>
        <w:t>：</w:t>
      </w:r>
      <w:r>
        <w:rPr>
          <w:rFonts w:hint="eastAsia" w:ascii="Times New Roman" w:hAnsi="Times New Roman" w:cs="Times New Roman"/>
          <w:b/>
          <w:bCs/>
          <w:color w:val="auto"/>
          <w:sz w:val="32"/>
          <w:szCs w:val="32"/>
          <w:lang w:val="en-US" w:eastAsia="zh-CN"/>
        </w:rPr>
        <w:t>浙江未智环绿环保科技有限公司</w:t>
      </w:r>
    </w:p>
    <w:p w14:paraId="0FCB7982">
      <w:pPr>
        <w:spacing w:line="720" w:lineRule="auto"/>
        <w:jc w:val="center"/>
        <w:rPr>
          <w:rFonts w:hint="default" w:ascii="Times New Roman" w:hAnsi="Times New Roman" w:eastAsia="宋体" w:cs="Times New Roman"/>
          <w:b/>
          <w:bCs/>
          <w:color w:val="auto"/>
          <w:sz w:val="32"/>
          <w:szCs w:val="32"/>
          <w:lang w:eastAsia="zh-CN"/>
        </w:rPr>
      </w:pPr>
      <w:r>
        <w:rPr>
          <w:rFonts w:hint="default" w:ascii="Times New Roman" w:hAnsi="Times New Roman" w:eastAsia="宋体" w:cs="Times New Roman"/>
          <w:b/>
          <w:bCs/>
          <w:color w:val="auto"/>
          <w:sz w:val="32"/>
          <w:szCs w:val="32"/>
          <w:lang w:val="en-US" w:eastAsia="zh-CN"/>
        </w:rPr>
        <w:t>编制</w:t>
      </w:r>
      <w:r>
        <w:rPr>
          <w:rFonts w:hint="default" w:ascii="Times New Roman" w:hAnsi="Times New Roman" w:eastAsia="宋体" w:cs="Times New Roman"/>
          <w:b/>
          <w:bCs/>
          <w:color w:val="auto"/>
          <w:sz w:val="32"/>
          <w:szCs w:val="32"/>
        </w:rPr>
        <w:t>单位</w:t>
      </w:r>
      <w:r>
        <w:rPr>
          <w:rFonts w:hint="eastAsia" w:ascii="Times New Roman" w:hAnsi="Times New Roman" w:eastAsia="宋体" w:cs="Times New Roman"/>
          <w:b/>
          <w:bCs/>
          <w:color w:val="auto"/>
          <w:sz w:val="32"/>
          <w:szCs w:val="32"/>
          <w:lang w:eastAsia="zh-CN"/>
        </w:rPr>
        <w:t>：</w:t>
      </w:r>
      <w:r>
        <w:rPr>
          <w:rFonts w:hint="eastAsia" w:ascii="Times New Roman" w:hAnsi="Times New Roman" w:cs="Times New Roman"/>
          <w:b/>
          <w:bCs/>
          <w:color w:val="auto"/>
          <w:sz w:val="32"/>
          <w:szCs w:val="32"/>
          <w:lang w:val="en-US" w:eastAsia="zh-CN"/>
        </w:rPr>
        <w:t>浙江未智环绿环保科技有限公司</w:t>
      </w:r>
    </w:p>
    <w:p w14:paraId="4D52746D">
      <w:pPr>
        <w:spacing w:line="480" w:lineRule="auto"/>
        <w:jc w:val="center"/>
        <w:rPr>
          <w:rFonts w:hint="default" w:ascii="Times New Roman" w:hAnsi="Times New Roman" w:eastAsia="宋体" w:cs="Times New Roman"/>
          <w:b/>
          <w:bCs/>
          <w:color w:val="auto"/>
          <w:sz w:val="32"/>
          <w:szCs w:val="32"/>
          <w:highlight w:val="none"/>
        </w:rPr>
        <w:sectPr>
          <w:pgSz w:w="11906" w:h="16838"/>
          <w:pgMar w:top="1417" w:right="1417" w:bottom="1417" w:left="1417" w:header="851" w:footer="850"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b/>
          <w:bCs/>
          <w:color w:val="auto"/>
          <w:sz w:val="32"/>
          <w:szCs w:val="32"/>
        </w:rPr>
        <w:t>20</w:t>
      </w:r>
      <w:r>
        <w:rPr>
          <w:rFonts w:hint="default" w:ascii="Times New Roman" w:hAnsi="Times New Roman" w:eastAsia="宋体" w:cs="Times New Roman"/>
          <w:b/>
          <w:bCs/>
          <w:color w:val="auto"/>
          <w:sz w:val="32"/>
          <w:szCs w:val="32"/>
          <w:lang w:val="en-US" w:eastAsia="zh-CN"/>
        </w:rPr>
        <w:t>2</w:t>
      </w:r>
      <w:r>
        <w:rPr>
          <w:rFonts w:hint="eastAsia" w:ascii="Times New Roman" w:hAnsi="Times New Roman" w:cs="Times New Roman"/>
          <w:b/>
          <w:bCs/>
          <w:color w:val="auto"/>
          <w:sz w:val="32"/>
          <w:szCs w:val="32"/>
          <w:lang w:val="en-US" w:eastAsia="zh-CN"/>
        </w:rPr>
        <w:t>6</w:t>
      </w:r>
      <w:r>
        <w:rPr>
          <w:rFonts w:hint="default" w:ascii="Times New Roman" w:hAnsi="Times New Roman" w:eastAsia="宋体" w:cs="Times New Roman"/>
          <w:b/>
          <w:bCs/>
          <w:color w:val="auto"/>
          <w:sz w:val="32"/>
          <w:szCs w:val="32"/>
          <w:highlight w:val="none"/>
        </w:rPr>
        <w:t>年</w:t>
      </w:r>
      <w:r>
        <w:rPr>
          <w:rFonts w:hint="eastAsia" w:ascii="Times New Roman" w:hAnsi="Times New Roman" w:cs="Times New Roman"/>
          <w:b/>
          <w:bCs/>
          <w:color w:val="auto"/>
          <w:sz w:val="32"/>
          <w:szCs w:val="32"/>
          <w:highlight w:val="none"/>
          <w:lang w:val="en-US" w:eastAsia="zh-CN"/>
        </w:rPr>
        <w:t>5</w:t>
      </w:r>
      <w:r>
        <w:rPr>
          <w:rFonts w:hint="default" w:ascii="Times New Roman" w:hAnsi="Times New Roman" w:eastAsia="宋体" w:cs="Times New Roman"/>
          <w:b/>
          <w:bCs/>
          <w:color w:val="auto"/>
          <w:sz w:val="32"/>
          <w:szCs w:val="32"/>
          <w:highlight w:val="none"/>
        </w:rPr>
        <w:t>月</w:t>
      </w:r>
    </w:p>
    <w:p w14:paraId="4CC7D574">
      <w:pPr>
        <w:pStyle w:val="4"/>
        <w:ind w:left="0" w:leftChars="0" w:firstLine="0" w:firstLineChars="0"/>
        <w:rPr>
          <w:rFonts w:hint="default" w:ascii="Times New Roman" w:hAnsi="Times New Roman" w:eastAsia="宋体" w:cs="Times New Roman"/>
          <w:b/>
          <w:bCs/>
          <w:color w:val="auto"/>
          <w:sz w:val="28"/>
          <w:szCs w:val="28"/>
          <w:lang w:val="en-US" w:eastAsia="zh-CN"/>
        </w:rPr>
      </w:pPr>
    </w:p>
    <w:p w14:paraId="7B230F21">
      <w:pPr>
        <w:pStyle w:val="4"/>
        <w:ind w:left="0" w:leftChars="0" w:firstLine="0" w:firstLineChars="0"/>
        <w:rPr>
          <w:rFonts w:hint="default" w:ascii="Times New Roman" w:hAnsi="Times New Roman" w:eastAsia="宋体" w:cs="Times New Roman"/>
          <w:b/>
          <w:bCs/>
          <w:color w:val="auto"/>
          <w:sz w:val="28"/>
          <w:szCs w:val="28"/>
          <w:lang w:val="en-US" w:eastAsia="zh-CN"/>
        </w:rPr>
      </w:pPr>
    </w:p>
    <w:p w14:paraId="0E96C071">
      <w:pPr>
        <w:pStyle w:val="4"/>
        <w:ind w:left="0" w:leftChars="0" w:firstLine="0" w:firstLineChars="0"/>
        <w:rPr>
          <w:rFonts w:hint="default" w:ascii="Times New Roman" w:hAnsi="Times New Roman" w:eastAsia="宋体" w:cs="Times New Roman"/>
          <w:b/>
          <w:bCs/>
          <w:color w:val="auto"/>
          <w:sz w:val="28"/>
          <w:szCs w:val="28"/>
          <w:lang w:val="en-US" w:eastAsia="zh-CN"/>
        </w:rPr>
      </w:pPr>
      <w:r>
        <w:rPr>
          <w:rFonts w:hint="default" w:ascii="Times New Roman" w:hAnsi="Times New Roman" w:eastAsia="宋体" w:cs="Times New Roman"/>
          <w:b/>
          <w:bCs/>
          <w:color w:val="auto"/>
          <w:sz w:val="28"/>
          <w:szCs w:val="28"/>
          <w:lang w:val="en-US" w:eastAsia="zh-CN"/>
        </w:rPr>
        <w:t>项目负</w:t>
      </w:r>
      <w:r>
        <w:rPr>
          <w:rFonts w:hint="default" w:ascii="Times New Roman" w:hAnsi="Times New Roman" w:eastAsia="宋体" w:cs="Times New Roman"/>
          <w:b/>
          <w:bCs/>
          <w:color w:val="auto"/>
          <w:kern w:val="2"/>
          <w:sz w:val="28"/>
          <w:szCs w:val="28"/>
          <w:lang w:val="en-US" w:eastAsia="zh-CN" w:bidi="ar-SA"/>
        </w:rPr>
        <w:t>责人</w:t>
      </w:r>
      <w:r>
        <w:rPr>
          <w:rFonts w:hint="eastAsia" w:ascii="Times New Roman" w:hAnsi="Times New Roman" w:eastAsia="宋体" w:cs="Times New Roman"/>
          <w:b/>
          <w:bCs/>
          <w:color w:val="auto"/>
          <w:kern w:val="2"/>
          <w:sz w:val="28"/>
          <w:szCs w:val="28"/>
          <w:lang w:val="en-US" w:eastAsia="zh-CN" w:bidi="ar-SA"/>
        </w:rPr>
        <w:t>：</w:t>
      </w:r>
      <w:r>
        <w:rPr>
          <w:rFonts w:hint="default" w:ascii="Times New Roman" w:hAnsi="Times New Roman" w:eastAsia="宋体" w:cs="Times New Roman"/>
          <w:b/>
          <w:bCs/>
          <w:color w:val="auto"/>
          <w:sz w:val="28"/>
          <w:szCs w:val="28"/>
          <w:lang w:val="en-US" w:eastAsia="zh-CN"/>
        </w:rPr>
        <w:t>赵畅</w:t>
      </w:r>
    </w:p>
    <w:p w14:paraId="1620AD2B">
      <w:pPr>
        <w:pStyle w:val="4"/>
        <w:ind w:left="0" w:leftChars="0" w:firstLine="0" w:firstLineChars="0"/>
        <w:rPr>
          <w:rFonts w:hint="default" w:ascii="Times New Roman" w:hAnsi="Times New Roman" w:eastAsia="宋体" w:cs="Times New Roman"/>
          <w:b/>
          <w:bCs/>
          <w:color w:val="auto"/>
          <w:sz w:val="28"/>
          <w:szCs w:val="28"/>
          <w:lang w:val="en-US" w:eastAsia="zh-CN"/>
        </w:rPr>
      </w:pPr>
      <w:r>
        <w:rPr>
          <w:rFonts w:hint="default" w:ascii="Times New Roman" w:hAnsi="Times New Roman" w:eastAsia="宋体" w:cs="Times New Roman"/>
          <w:b/>
          <w:bCs/>
          <w:color w:val="auto"/>
          <w:sz w:val="28"/>
          <w:szCs w:val="28"/>
          <w:lang w:val="en-US" w:eastAsia="zh-CN"/>
        </w:rPr>
        <w:t>填表人</w:t>
      </w:r>
      <w:r>
        <w:rPr>
          <w:rFonts w:hint="eastAsia" w:ascii="Times New Roman" w:hAnsi="Times New Roman" w:eastAsia="宋体" w:cs="Times New Roman"/>
          <w:b/>
          <w:bCs/>
          <w:color w:val="auto"/>
          <w:sz w:val="28"/>
          <w:szCs w:val="28"/>
          <w:lang w:val="en-US" w:eastAsia="zh-CN"/>
        </w:rPr>
        <w:t>：</w:t>
      </w:r>
      <w:r>
        <w:rPr>
          <w:rFonts w:hint="default" w:ascii="Times New Roman" w:hAnsi="Times New Roman" w:eastAsia="宋体" w:cs="Times New Roman"/>
          <w:b/>
          <w:bCs/>
          <w:color w:val="auto"/>
          <w:sz w:val="28"/>
          <w:szCs w:val="28"/>
          <w:lang w:val="en-US" w:eastAsia="zh-CN"/>
        </w:rPr>
        <w:t>赵畅</w:t>
      </w:r>
    </w:p>
    <w:p w14:paraId="3C249FDC">
      <w:pPr>
        <w:spacing w:line="360" w:lineRule="auto"/>
        <w:rPr>
          <w:rFonts w:hint="default" w:ascii="Times New Roman" w:hAnsi="Times New Roman" w:eastAsia="宋体" w:cs="Times New Roman"/>
          <w:color w:val="auto"/>
          <w:sz w:val="24"/>
        </w:rPr>
      </w:pPr>
    </w:p>
    <w:p w14:paraId="153D02A8">
      <w:pPr>
        <w:spacing w:line="360" w:lineRule="auto"/>
        <w:rPr>
          <w:rFonts w:hint="default" w:ascii="Times New Roman" w:hAnsi="Times New Roman" w:eastAsia="宋体" w:cs="Times New Roman"/>
          <w:color w:val="auto"/>
          <w:sz w:val="24"/>
        </w:rPr>
      </w:pPr>
    </w:p>
    <w:p w14:paraId="66605D7C">
      <w:pPr>
        <w:spacing w:line="360" w:lineRule="auto"/>
        <w:rPr>
          <w:rFonts w:hint="default" w:ascii="Times New Roman" w:hAnsi="Times New Roman" w:eastAsia="宋体" w:cs="Times New Roman"/>
          <w:color w:val="auto"/>
          <w:sz w:val="24"/>
        </w:rPr>
      </w:pPr>
    </w:p>
    <w:p w14:paraId="1E6C86D0">
      <w:pPr>
        <w:spacing w:line="360" w:lineRule="auto"/>
        <w:rPr>
          <w:rFonts w:hint="default" w:ascii="Times New Roman" w:hAnsi="Times New Roman" w:eastAsia="宋体" w:cs="Times New Roman"/>
          <w:color w:val="auto"/>
          <w:sz w:val="24"/>
        </w:rPr>
      </w:pPr>
    </w:p>
    <w:p w14:paraId="0CF2B169">
      <w:pPr>
        <w:spacing w:line="360" w:lineRule="auto"/>
        <w:rPr>
          <w:rFonts w:hint="default" w:ascii="Times New Roman" w:hAnsi="Times New Roman" w:eastAsia="宋体" w:cs="Times New Roman"/>
          <w:color w:val="auto"/>
          <w:sz w:val="24"/>
        </w:rPr>
      </w:pPr>
    </w:p>
    <w:p w14:paraId="733A6CA3">
      <w:pPr>
        <w:spacing w:line="360" w:lineRule="auto"/>
        <w:rPr>
          <w:rFonts w:hint="default" w:ascii="Times New Roman" w:hAnsi="Times New Roman" w:eastAsia="宋体" w:cs="Times New Roman"/>
          <w:color w:val="auto"/>
          <w:sz w:val="24"/>
        </w:rPr>
      </w:pPr>
    </w:p>
    <w:p w14:paraId="477DAC58">
      <w:pPr>
        <w:spacing w:line="360" w:lineRule="auto"/>
        <w:rPr>
          <w:rFonts w:hint="default" w:ascii="Times New Roman" w:hAnsi="Times New Roman" w:eastAsia="宋体" w:cs="Times New Roman"/>
          <w:color w:val="auto"/>
          <w:sz w:val="24"/>
        </w:rPr>
      </w:pPr>
    </w:p>
    <w:p w14:paraId="33F23212">
      <w:pPr>
        <w:spacing w:line="360" w:lineRule="auto"/>
        <w:rPr>
          <w:rFonts w:hint="default" w:ascii="Times New Roman" w:hAnsi="Times New Roman" w:eastAsia="宋体" w:cs="Times New Roman"/>
          <w:color w:val="auto"/>
          <w:sz w:val="24"/>
        </w:rPr>
      </w:pPr>
    </w:p>
    <w:p w14:paraId="766D316F">
      <w:pPr>
        <w:spacing w:line="360" w:lineRule="auto"/>
        <w:rPr>
          <w:rFonts w:hint="default" w:ascii="Times New Roman" w:hAnsi="Times New Roman" w:eastAsia="宋体" w:cs="Times New Roman"/>
          <w:color w:val="auto"/>
          <w:sz w:val="24"/>
        </w:rPr>
      </w:pPr>
    </w:p>
    <w:p w14:paraId="1776C6B0">
      <w:pPr>
        <w:pStyle w:val="7"/>
        <w:rPr>
          <w:rFonts w:hint="default" w:ascii="Times New Roman" w:hAnsi="Times New Roman" w:eastAsia="宋体" w:cs="Times New Roman"/>
          <w:color w:val="auto"/>
          <w:sz w:val="24"/>
        </w:rPr>
      </w:pPr>
    </w:p>
    <w:p w14:paraId="53338E33">
      <w:pPr>
        <w:pStyle w:val="7"/>
        <w:rPr>
          <w:rFonts w:hint="default" w:ascii="Times New Roman" w:hAnsi="Times New Roman" w:eastAsia="宋体" w:cs="Times New Roman"/>
          <w:color w:val="auto"/>
          <w:sz w:val="24"/>
        </w:rPr>
      </w:pPr>
    </w:p>
    <w:p w14:paraId="3A0A5234">
      <w:pPr>
        <w:spacing w:line="480" w:lineRule="auto"/>
        <w:rPr>
          <w:rFonts w:hint="default" w:ascii="Times New Roman" w:hAnsi="Times New Roman" w:eastAsia="宋体" w:cs="Times New Roman"/>
          <w:color w:val="auto"/>
          <w:sz w:val="24"/>
        </w:rPr>
      </w:pPr>
    </w:p>
    <w:tbl>
      <w:tblPr>
        <w:tblStyle w:val="21"/>
        <w:tblW w:w="928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288"/>
      </w:tblGrid>
      <w:tr w14:paraId="02EA19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0" w:hRule="atLeast"/>
          <w:jc w:val="center"/>
        </w:trPr>
        <w:tc>
          <w:tcPr>
            <w:tcW w:w="9288" w:type="dxa"/>
            <w:vAlign w:val="top"/>
          </w:tcPr>
          <w:p w14:paraId="615615BB">
            <w:pPr>
              <w:keepNext w:val="0"/>
              <w:keepLines w:val="0"/>
              <w:suppressLineNumbers w:val="0"/>
              <w:snapToGrid w:val="0"/>
              <w:spacing w:before="0" w:beforeAutospacing="0" w:after="0" w:afterAutospacing="0" w:line="480" w:lineRule="auto"/>
              <w:ind w:left="0" w:right="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建设单位（</w:t>
            </w:r>
            <w:r>
              <w:rPr>
                <w:rFonts w:hint="default" w:ascii="Times New Roman" w:hAnsi="Times New Roman" w:eastAsia="宋体" w:cs="Times New Roman"/>
                <w:color w:val="auto"/>
                <w:sz w:val="24"/>
                <w:lang w:val="en-US" w:eastAsia="zh-CN"/>
              </w:rPr>
              <w:t>盖章</w:t>
            </w:r>
            <w:r>
              <w:rPr>
                <w:rFonts w:hint="default"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eastAsia="zh-CN"/>
              </w:rPr>
              <w:t>：</w:t>
            </w:r>
            <w:r>
              <w:rPr>
                <w:rFonts w:hint="eastAsia" w:ascii="Times New Roman" w:hAnsi="Times New Roman" w:cs="Times New Roman"/>
                <w:color w:val="auto"/>
                <w:sz w:val="24"/>
                <w:lang w:val="en-US" w:eastAsia="zh-CN"/>
              </w:rPr>
              <w:t>浙江未智环绿环保科技有限公司</w:t>
            </w:r>
          </w:p>
          <w:p w14:paraId="0A56C7B1">
            <w:pPr>
              <w:keepNext w:val="0"/>
              <w:keepLines w:val="0"/>
              <w:suppressLineNumbers w:val="0"/>
              <w:snapToGrid w:val="0"/>
              <w:spacing w:before="0" w:beforeAutospacing="0" w:after="0" w:afterAutospacing="0" w:line="480" w:lineRule="auto"/>
              <w:ind w:left="0" w:right="0"/>
              <w:rPr>
                <w:rFonts w:hint="default" w:ascii="Times New Roman" w:hAnsi="Times New Roman" w:eastAsia="宋体" w:cs="Times New Roman"/>
                <w:color w:val="auto"/>
                <w:sz w:val="24"/>
                <w:lang w:eastAsia="zh-CN"/>
              </w:rPr>
            </w:pPr>
          </w:p>
          <w:p w14:paraId="471FCD58">
            <w:pPr>
              <w:keepNext w:val="0"/>
              <w:keepLines w:val="0"/>
              <w:suppressLineNumbers w:val="0"/>
              <w:snapToGrid w:val="0"/>
              <w:spacing w:before="0" w:beforeAutospacing="0" w:after="0" w:afterAutospacing="0" w:line="480" w:lineRule="auto"/>
              <w:ind w:left="0" w:right="0"/>
              <w:rPr>
                <w:rFonts w:hint="default" w:ascii="Times New Roman" w:hAnsi="Times New Roman" w:eastAsia="宋体" w:cs="Times New Roman"/>
                <w:color w:val="auto"/>
                <w:sz w:val="24"/>
                <w:lang w:eastAsia="zh-CN"/>
              </w:rPr>
            </w:pPr>
          </w:p>
          <w:p w14:paraId="592008F4">
            <w:pPr>
              <w:keepNext w:val="0"/>
              <w:keepLines w:val="0"/>
              <w:suppressLineNumbers w:val="0"/>
              <w:snapToGrid w:val="0"/>
              <w:spacing w:before="0" w:beforeAutospacing="0" w:after="0" w:afterAutospacing="0" w:line="480" w:lineRule="auto"/>
              <w:ind w:left="0" w:right="0"/>
              <w:rPr>
                <w:rFonts w:hint="default" w:ascii="Times New Roman" w:hAnsi="Times New Roman" w:eastAsia="宋体" w:cs="Times New Roman"/>
                <w:color w:val="auto"/>
                <w:sz w:val="24"/>
                <w:lang w:eastAsia="zh-CN"/>
              </w:rPr>
            </w:pPr>
          </w:p>
          <w:p w14:paraId="67B1BA91">
            <w:pPr>
              <w:keepNext w:val="0"/>
              <w:keepLines w:val="0"/>
              <w:suppressLineNumbers w:val="0"/>
              <w:snapToGrid w:val="0"/>
              <w:spacing w:before="0" w:beforeAutospacing="0" w:after="0" w:afterAutospacing="0" w:line="480" w:lineRule="auto"/>
              <w:ind w:left="0" w:right="0"/>
              <w:rPr>
                <w:rFonts w:hint="default" w:ascii="Times New Roman" w:hAnsi="Times New Roman" w:eastAsia="宋体" w:cs="Times New Roman"/>
                <w:color w:val="auto"/>
                <w:sz w:val="24"/>
                <w:lang w:eastAsia="zh-CN"/>
              </w:rPr>
            </w:pPr>
          </w:p>
        </w:tc>
      </w:tr>
      <w:tr w14:paraId="2B20CD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9288" w:type="dxa"/>
            <w:vAlign w:val="top"/>
          </w:tcPr>
          <w:p w14:paraId="0A0294AE">
            <w:pPr>
              <w:keepNext w:val="0"/>
              <w:keepLines w:val="0"/>
              <w:suppressLineNumbers w:val="0"/>
              <w:snapToGrid w:val="0"/>
              <w:spacing w:before="0" w:beforeAutospacing="0" w:after="0" w:afterAutospacing="0" w:line="480" w:lineRule="auto"/>
              <w:ind w:left="0" w:right="0"/>
              <w:rPr>
                <w:rFonts w:hint="default" w:ascii="Times New Roman" w:hAnsi="Times New Roman" w:eastAsia="宋体" w:cs="Times New Roman"/>
                <w:color w:val="auto"/>
                <w:sz w:val="24"/>
                <w:vertAlign w:val="baseline"/>
              </w:rPr>
            </w:pPr>
            <w:r>
              <w:rPr>
                <w:rFonts w:hint="default" w:ascii="Times New Roman" w:hAnsi="Times New Roman" w:eastAsia="宋体" w:cs="Times New Roman"/>
                <w:color w:val="auto"/>
                <w:sz w:val="24"/>
              </w:rPr>
              <w:t>邮编</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eastAsia="zh-CN"/>
              </w:rPr>
              <w:t>313</w:t>
            </w:r>
            <w:r>
              <w:rPr>
                <w:rFonts w:hint="eastAsia" w:ascii="Times New Roman" w:hAnsi="Times New Roman" w:cs="Times New Roman"/>
                <w:color w:val="auto"/>
                <w:sz w:val="24"/>
                <w:lang w:val="en-US" w:eastAsia="zh-CN"/>
              </w:rPr>
              <w:t>3</w:t>
            </w:r>
            <w:r>
              <w:rPr>
                <w:rFonts w:hint="default" w:ascii="Times New Roman" w:hAnsi="Times New Roman" w:eastAsia="宋体" w:cs="Times New Roman"/>
                <w:color w:val="auto"/>
                <w:sz w:val="24"/>
                <w:lang w:eastAsia="zh-CN"/>
              </w:rPr>
              <w:t>00</w:t>
            </w:r>
          </w:p>
        </w:tc>
      </w:tr>
      <w:tr w14:paraId="3DA2A1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9288" w:type="dxa"/>
            <w:vAlign w:val="top"/>
          </w:tcPr>
          <w:p w14:paraId="129C816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textAlignment w:val="auto"/>
              <w:rPr>
                <w:rFonts w:hint="default" w:ascii="Times New Roman" w:hAnsi="Times New Roman" w:eastAsia="宋体" w:cs="Times New Roman"/>
                <w:color w:val="auto"/>
                <w:sz w:val="24"/>
                <w:vertAlign w:val="baseline"/>
                <w:lang w:val="en-US"/>
              </w:rPr>
            </w:pPr>
            <w:r>
              <w:rPr>
                <w:rFonts w:hint="default" w:ascii="Times New Roman" w:hAnsi="Times New Roman" w:eastAsia="宋体" w:cs="Times New Roman"/>
                <w:color w:val="auto"/>
                <w:sz w:val="24"/>
                <w:lang w:eastAsia="zh-CN"/>
              </w:rPr>
              <w:t>地址</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浙江省湖州市安吉县乐平路与天荒坪北路交叉路口往西北约150米</w:t>
            </w:r>
          </w:p>
        </w:tc>
      </w:tr>
    </w:tbl>
    <w:p w14:paraId="220326CA">
      <w:pPr>
        <w:spacing w:line="360" w:lineRule="auto"/>
        <w:ind w:left="720" w:hanging="720" w:hangingChars="300"/>
        <w:rPr>
          <w:rFonts w:hint="default" w:ascii="Times New Roman" w:hAnsi="Times New Roman" w:eastAsia="宋体" w:cs="Times New Roman"/>
          <w:color w:val="auto"/>
          <w:sz w:val="24"/>
        </w:rPr>
      </w:pPr>
    </w:p>
    <w:p w14:paraId="2B40C45A">
      <w:pPr>
        <w:pStyle w:val="19"/>
        <w:ind w:left="0" w:leftChars="0" w:firstLine="0" w:firstLineChars="0"/>
        <w:rPr>
          <w:rFonts w:hint="default" w:ascii="Times New Roman" w:hAnsi="Times New Roman" w:eastAsia="宋体" w:cs="Times New Roman"/>
          <w:color w:val="auto"/>
        </w:rPr>
        <w:sectPr>
          <w:pgSz w:w="11906" w:h="16838"/>
          <w:pgMar w:top="1417" w:right="1417" w:bottom="1417" w:left="1417" w:header="851" w:footer="850" w:gutter="0"/>
          <w:pgBorders>
            <w:top w:val="none" w:sz="0" w:space="0"/>
            <w:left w:val="none" w:sz="0" w:space="0"/>
            <w:bottom w:val="none" w:sz="0" w:space="0"/>
            <w:right w:val="none" w:sz="0" w:space="0"/>
          </w:pgBorders>
          <w:cols w:space="425" w:num="1"/>
          <w:docGrid w:type="lines" w:linePitch="312" w:charSpace="0"/>
        </w:sectPr>
      </w:pPr>
    </w:p>
    <w:p w14:paraId="2ABB0CEB">
      <w:pP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表一</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9"/>
        <w:gridCol w:w="1201"/>
        <w:gridCol w:w="2664"/>
        <w:gridCol w:w="1887"/>
        <w:gridCol w:w="1087"/>
        <w:gridCol w:w="863"/>
        <w:gridCol w:w="1107"/>
      </w:tblGrid>
      <w:tr w14:paraId="2E820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4" w:type="pct"/>
            <w:gridSpan w:val="2"/>
            <w:vAlign w:val="center"/>
          </w:tcPr>
          <w:p w14:paraId="3A7672C0">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kern w:val="0"/>
                <w:sz w:val="24"/>
                <w:szCs w:val="24"/>
                <w:lang w:val="en-US" w:eastAsia="zh-CN" w:bidi="ar"/>
              </w:rPr>
              <w:t>建设</w:t>
            </w:r>
            <w:bookmarkStart w:id="0" w:name="项目名称"/>
            <w:r>
              <w:rPr>
                <w:rFonts w:hint="default" w:ascii="Times New Roman" w:hAnsi="Times New Roman" w:eastAsia="宋体" w:cs="Times New Roman"/>
                <w:b/>
                <w:bCs/>
                <w:color w:val="auto"/>
                <w:kern w:val="0"/>
                <w:sz w:val="24"/>
                <w:szCs w:val="24"/>
                <w:lang w:val="en-US" w:eastAsia="zh-CN" w:bidi="ar"/>
              </w:rPr>
              <w:t>项目名称</w:t>
            </w:r>
            <w:bookmarkEnd w:id="0"/>
          </w:p>
        </w:tc>
        <w:tc>
          <w:tcPr>
            <w:tcW w:w="4095" w:type="pct"/>
            <w:gridSpan w:val="5"/>
            <w:vAlign w:val="center"/>
          </w:tcPr>
          <w:p w14:paraId="50C3AA8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浙江未智环绿环保科技有限公司年产1万平方米新材料板材项目</w:t>
            </w:r>
          </w:p>
        </w:tc>
      </w:tr>
      <w:tr w14:paraId="72F9F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4" w:type="pct"/>
            <w:gridSpan w:val="2"/>
            <w:vAlign w:val="center"/>
          </w:tcPr>
          <w:p w14:paraId="671EDCF0">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kern w:val="0"/>
                <w:sz w:val="24"/>
                <w:szCs w:val="24"/>
                <w:lang w:val="en-US" w:eastAsia="zh-CN" w:bidi="ar"/>
              </w:rPr>
              <w:t>建设单位名称</w:t>
            </w:r>
          </w:p>
        </w:tc>
        <w:tc>
          <w:tcPr>
            <w:tcW w:w="4095" w:type="pct"/>
            <w:gridSpan w:val="5"/>
            <w:vAlign w:val="center"/>
          </w:tcPr>
          <w:p w14:paraId="5A05BD7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浙江未智环绿环保科技有限公司</w:t>
            </w:r>
          </w:p>
        </w:tc>
      </w:tr>
      <w:tr w14:paraId="10583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4" w:type="pct"/>
            <w:gridSpan w:val="2"/>
            <w:vAlign w:val="center"/>
          </w:tcPr>
          <w:p w14:paraId="60169ED0">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kern w:val="0"/>
                <w:sz w:val="24"/>
                <w:szCs w:val="24"/>
                <w:lang w:val="en-US" w:eastAsia="zh-CN" w:bidi="ar"/>
              </w:rPr>
              <w:t>建设项目性质</w:t>
            </w:r>
          </w:p>
        </w:tc>
        <w:tc>
          <w:tcPr>
            <w:tcW w:w="4095" w:type="pct"/>
            <w:gridSpan w:val="5"/>
            <w:vAlign w:val="center"/>
          </w:tcPr>
          <w:p w14:paraId="610B54B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cs="Times New Roman"/>
                <w:color w:val="auto"/>
                <w:sz w:val="24"/>
                <w:szCs w:val="24"/>
                <w:vertAlign w:val="baseline"/>
                <w:lang w:val="en-US" w:eastAsia="zh-CN"/>
              </w:rPr>
              <w:t>新建</w:t>
            </w:r>
          </w:p>
        </w:tc>
      </w:tr>
      <w:tr w14:paraId="57609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4" w:type="pct"/>
            <w:gridSpan w:val="2"/>
            <w:vAlign w:val="center"/>
          </w:tcPr>
          <w:p w14:paraId="492521F7">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kern w:val="0"/>
                <w:sz w:val="24"/>
                <w:szCs w:val="24"/>
                <w:lang w:val="en-US" w:eastAsia="zh-CN" w:bidi="ar"/>
              </w:rPr>
              <w:t>建设地点</w:t>
            </w:r>
          </w:p>
        </w:tc>
        <w:tc>
          <w:tcPr>
            <w:tcW w:w="4095" w:type="pct"/>
            <w:gridSpan w:val="5"/>
            <w:vAlign w:val="center"/>
          </w:tcPr>
          <w:p w14:paraId="590040B8">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浙江省湖州市安吉县乐平路与天荒坪北路交叉路口往西北约150米</w:t>
            </w:r>
          </w:p>
          <w:p w14:paraId="7ACB7F5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highlight w:val="none"/>
                <w:lang w:val="en-US" w:eastAsia="zh-CN"/>
              </w:rPr>
              <w:t>东经</w:t>
            </w:r>
            <w:r>
              <w:rPr>
                <w:rFonts w:hint="eastAsia" w:ascii="Times New Roman" w:hAnsi="Times New Roman" w:eastAsia="宋体" w:cs="Times New Roman"/>
                <w:color w:val="auto"/>
                <w:sz w:val="24"/>
                <w:szCs w:val="24"/>
                <w:highlight w:val="none"/>
                <w:lang w:val="en-US" w:eastAsia="zh-CN"/>
              </w:rPr>
              <w:t>119</w:t>
            </w:r>
            <w:r>
              <w:rPr>
                <w:rFonts w:hint="default" w:ascii="Times New Roman" w:hAnsi="Times New Roman" w:eastAsia="宋体" w:cs="Times New Roman"/>
                <w:color w:val="auto"/>
                <w:sz w:val="24"/>
                <w:szCs w:val="24"/>
                <w:highlight w:val="none"/>
                <w:lang w:eastAsia="zh-CN"/>
              </w:rPr>
              <w:t>度</w:t>
            </w:r>
            <w:r>
              <w:rPr>
                <w:rFonts w:hint="eastAsia" w:ascii="Times New Roman" w:hAnsi="Times New Roman" w:cs="Times New Roman"/>
                <w:color w:val="auto"/>
                <w:sz w:val="24"/>
                <w:szCs w:val="24"/>
                <w:highlight w:val="none"/>
                <w:lang w:val="en-US" w:eastAsia="zh-CN"/>
              </w:rPr>
              <w:t>40</w:t>
            </w:r>
            <w:r>
              <w:rPr>
                <w:rFonts w:hint="default" w:ascii="Times New Roman" w:hAnsi="Times New Roman" w:eastAsia="宋体" w:cs="Times New Roman"/>
                <w:color w:val="auto"/>
                <w:sz w:val="24"/>
                <w:szCs w:val="24"/>
                <w:highlight w:val="none"/>
                <w:lang w:eastAsia="zh-CN"/>
              </w:rPr>
              <w:t>分</w:t>
            </w:r>
            <w:r>
              <w:rPr>
                <w:rFonts w:hint="eastAsia" w:ascii="Times New Roman" w:hAnsi="Times New Roman" w:cs="Times New Roman"/>
                <w:color w:val="auto"/>
                <w:sz w:val="24"/>
                <w:szCs w:val="24"/>
                <w:highlight w:val="none"/>
                <w:lang w:val="en-US" w:eastAsia="zh-CN"/>
              </w:rPr>
              <w:t>53.562</w:t>
            </w:r>
            <w:r>
              <w:rPr>
                <w:rFonts w:hint="default" w:ascii="Times New Roman" w:hAnsi="Times New Roman" w:eastAsia="宋体" w:cs="Times New Roman"/>
                <w:color w:val="auto"/>
                <w:sz w:val="24"/>
                <w:szCs w:val="24"/>
                <w:highlight w:val="none"/>
                <w:lang w:eastAsia="zh-CN"/>
              </w:rPr>
              <w:t>秒，</w:t>
            </w:r>
            <w:r>
              <w:rPr>
                <w:rFonts w:hint="default" w:ascii="Times New Roman" w:hAnsi="Times New Roman" w:eastAsia="宋体" w:cs="Times New Roman"/>
                <w:color w:val="auto"/>
                <w:sz w:val="24"/>
                <w:szCs w:val="24"/>
                <w:highlight w:val="none"/>
                <w:lang w:val="en-US" w:eastAsia="zh-CN"/>
              </w:rPr>
              <w:t>北纬</w:t>
            </w:r>
            <w:r>
              <w:rPr>
                <w:rFonts w:hint="default" w:ascii="Times New Roman" w:hAnsi="Times New Roman" w:eastAsia="宋体" w:cs="Times New Roman"/>
                <w:color w:val="auto"/>
                <w:sz w:val="24"/>
                <w:szCs w:val="24"/>
                <w:highlight w:val="none"/>
                <w:lang w:eastAsia="zh-CN"/>
              </w:rPr>
              <w:t>30度</w:t>
            </w:r>
            <w:r>
              <w:rPr>
                <w:rFonts w:hint="eastAsia" w:ascii="Times New Roman" w:hAnsi="Times New Roman" w:cs="Times New Roman"/>
                <w:color w:val="auto"/>
                <w:sz w:val="24"/>
                <w:szCs w:val="24"/>
                <w:highlight w:val="none"/>
                <w:lang w:val="en-US" w:eastAsia="zh-CN"/>
              </w:rPr>
              <w:t>40</w:t>
            </w:r>
            <w:r>
              <w:rPr>
                <w:rFonts w:hint="default" w:ascii="Times New Roman" w:hAnsi="Times New Roman" w:eastAsia="宋体" w:cs="Times New Roman"/>
                <w:color w:val="auto"/>
                <w:sz w:val="24"/>
                <w:szCs w:val="24"/>
                <w:highlight w:val="none"/>
                <w:lang w:eastAsia="zh-CN"/>
              </w:rPr>
              <w:t>分</w:t>
            </w:r>
            <w:r>
              <w:rPr>
                <w:rFonts w:hint="eastAsia" w:ascii="Times New Roman" w:hAnsi="Times New Roman" w:cs="Times New Roman"/>
                <w:color w:val="auto"/>
                <w:sz w:val="24"/>
                <w:szCs w:val="24"/>
                <w:highlight w:val="none"/>
                <w:lang w:val="en-US" w:eastAsia="zh-CN"/>
              </w:rPr>
              <w:t>19.409</w:t>
            </w:r>
            <w:r>
              <w:rPr>
                <w:rFonts w:hint="default" w:ascii="Times New Roman" w:hAnsi="Times New Roman" w:eastAsia="宋体" w:cs="Times New Roman"/>
                <w:color w:val="auto"/>
                <w:sz w:val="24"/>
                <w:szCs w:val="24"/>
                <w:highlight w:val="none"/>
                <w:lang w:eastAsia="zh-CN"/>
              </w:rPr>
              <w:t>秒）</w:t>
            </w:r>
          </w:p>
        </w:tc>
      </w:tr>
      <w:tr w14:paraId="0FBE0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904" w:type="pct"/>
            <w:gridSpan w:val="2"/>
            <w:vAlign w:val="center"/>
          </w:tcPr>
          <w:p w14:paraId="644791CD">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kern w:val="0"/>
                <w:sz w:val="24"/>
                <w:szCs w:val="24"/>
                <w:lang w:val="en-US" w:eastAsia="zh-CN" w:bidi="ar"/>
              </w:rPr>
              <w:t>主要产品名称</w:t>
            </w:r>
          </w:p>
        </w:tc>
        <w:tc>
          <w:tcPr>
            <w:tcW w:w="4095" w:type="pct"/>
            <w:gridSpan w:val="5"/>
            <w:vAlign w:val="center"/>
          </w:tcPr>
          <w:p w14:paraId="0F37D5C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新材料板材</w:t>
            </w:r>
          </w:p>
        </w:tc>
      </w:tr>
      <w:tr w14:paraId="38F21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4" w:type="pct"/>
            <w:gridSpan w:val="2"/>
            <w:vAlign w:val="center"/>
          </w:tcPr>
          <w:p w14:paraId="0C32A055">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kern w:val="0"/>
                <w:sz w:val="24"/>
                <w:szCs w:val="24"/>
                <w:lang w:val="en-US" w:eastAsia="zh-CN" w:bidi="ar"/>
              </w:rPr>
              <w:t>设计生产能力</w:t>
            </w:r>
          </w:p>
        </w:tc>
        <w:tc>
          <w:tcPr>
            <w:tcW w:w="4095" w:type="pct"/>
            <w:gridSpan w:val="5"/>
            <w:vAlign w:val="center"/>
          </w:tcPr>
          <w:p w14:paraId="70B41F4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年产1万平方米新材料板材</w:t>
            </w:r>
          </w:p>
        </w:tc>
      </w:tr>
      <w:tr w14:paraId="5ABB4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4" w:type="pct"/>
            <w:gridSpan w:val="2"/>
            <w:vAlign w:val="center"/>
          </w:tcPr>
          <w:p w14:paraId="378E3983">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kern w:val="0"/>
                <w:sz w:val="24"/>
                <w:szCs w:val="24"/>
                <w:lang w:val="en-US" w:eastAsia="zh-CN" w:bidi="ar"/>
              </w:rPr>
              <w:t>实际生产能力</w:t>
            </w:r>
          </w:p>
        </w:tc>
        <w:tc>
          <w:tcPr>
            <w:tcW w:w="4095" w:type="pct"/>
            <w:gridSpan w:val="5"/>
            <w:vAlign w:val="center"/>
          </w:tcPr>
          <w:p w14:paraId="5A9F586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lang w:val="en-US" w:eastAsia="zh-CN"/>
              </w:rPr>
              <w:t>年产1万平方米新材料板材</w:t>
            </w:r>
          </w:p>
        </w:tc>
      </w:tr>
      <w:tr w14:paraId="150B8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904" w:type="pct"/>
            <w:gridSpan w:val="2"/>
            <w:vAlign w:val="center"/>
          </w:tcPr>
          <w:p w14:paraId="43D5C33D">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kern w:val="0"/>
                <w:sz w:val="24"/>
                <w:szCs w:val="24"/>
                <w:lang w:val="en-US" w:eastAsia="zh-CN" w:bidi="ar"/>
              </w:rPr>
              <w:t>建设项目环评时间</w:t>
            </w:r>
          </w:p>
        </w:tc>
        <w:tc>
          <w:tcPr>
            <w:tcW w:w="1434" w:type="pct"/>
            <w:vAlign w:val="center"/>
          </w:tcPr>
          <w:p w14:paraId="4D0FE94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highlight w:val="none"/>
                <w:lang w:val="en-US" w:eastAsia="zh-CN"/>
              </w:rPr>
              <w:t>202</w:t>
            </w:r>
            <w:r>
              <w:rPr>
                <w:rFonts w:hint="eastAsia" w:ascii="Times New Roman" w:hAnsi="Times New Roman"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年</w:t>
            </w:r>
            <w:r>
              <w:rPr>
                <w:rFonts w:hint="eastAsia" w:ascii="Times New Roman" w:hAnsi="Times New Roman" w:cs="Times New Roman"/>
                <w:color w:val="auto"/>
                <w:sz w:val="24"/>
                <w:szCs w:val="24"/>
                <w:highlight w:val="none"/>
                <w:lang w:val="en-US" w:eastAsia="zh-CN"/>
              </w:rPr>
              <w:t>12</w:t>
            </w:r>
            <w:r>
              <w:rPr>
                <w:rFonts w:hint="default" w:ascii="Times New Roman" w:hAnsi="Times New Roman" w:eastAsia="宋体" w:cs="Times New Roman"/>
                <w:color w:val="auto"/>
                <w:sz w:val="24"/>
                <w:szCs w:val="24"/>
                <w:highlight w:val="none"/>
                <w:lang w:val="en-US" w:eastAsia="zh-CN"/>
              </w:rPr>
              <w:t>月</w:t>
            </w:r>
            <w:r>
              <w:rPr>
                <w:rFonts w:hint="eastAsia" w:ascii="Times New Roman" w:hAnsi="Times New Roman"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val="en-US" w:eastAsia="zh-CN"/>
              </w:rPr>
              <w:t>日</w:t>
            </w:r>
          </w:p>
        </w:tc>
        <w:tc>
          <w:tcPr>
            <w:tcW w:w="1015" w:type="pct"/>
            <w:vAlign w:val="center"/>
          </w:tcPr>
          <w:p w14:paraId="7DDBD8F5">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kern w:val="0"/>
                <w:sz w:val="24"/>
                <w:szCs w:val="24"/>
                <w:lang w:val="en-US" w:eastAsia="zh-CN" w:bidi="ar"/>
              </w:rPr>
              <w:t>开工建设时间</w:t>
            </w:r>
          </w:p>
        </w:tc>
        <w:tc>
          <w:tcPr>
            <w:tcW w:w="1645" w:type="pct"/>
            <w:gridSpan w:val="3"/>
            <w:vAlign w:val="center"/>
          </w:tcPr>
          <w:p w14:paraId="1B25F9A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lang w:val="en-US" w:eastAsia="zh-CN"/>
              </w:rPr>
              <w:t>202</w:t>
            </w:r>
            <w:r>
              <w:rPr>
                <w:rFonts w:hint="eastAsia" w:ascii="Times New Roman" w:hAnsi="Times New Roman"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年</w:t>
            </w:r>
            <w:r>
              <w:rPr>
                <w:rFonts w:hint="eastAsia" w:ascii="Times New Roman" w:hAnsi="Times New Roman" w:cs="Times New Roman"/>
                <w:color w:val="auto"/>
                <w:sz w:val="24"/>
                <w:szCs w:val="24"/>
                <w:lang w:val="en-US" w:eastAsia="zh-CN"/>
              </w:rPr>
              <w:t>12</w:t>
            </w:r>
            <w:r>
              <w:rPr>
                <w:rFonts w:hint="default" w:ascii="Times New Roman" w:hAnsi="Times New Roman" w:eastAsia="宋体" w:cs="Times New Roman"/>
                <w:color w:val="auto"/>
                <w:sz w:val="24"/>
                <w:szCs w:val="24"/>
                <w:lang w:val="en-US" w:eastAsia="zh-CN"/>
              </w:rPr>
              <w:t>月</w:t>
            </w:r>
            <w:r>
              <w:rPr>
                <w:rFonts w:hint="eastAsia" w:ascii="Times New Roman" w:hAnsi="Times New Roman" w:cs="Times New Roman"/>
                <w:color w:val="auto"/>
                <w:sz w:val="24"/>
                <w:szCs w:val="24"/>
                <w:lang w:val="en-US" w:eastAsia="zh-CN"/>
              </w:rPr>
              <w:t>8</w:t>
            </w:r>
            <w:r>
              <w:rPr>
                <w:rFonts w:hint="eastAsia" w:ascii="Times New Roman" w:hAnsi="Times New Roman" w:eastAsia="宋体" w:cs="Times New Roman"/>
                <w:color w:val="auto"/>
                <w:sz w:val="24"/>
                <w:szCs w:val="24"/>
                <w:lang w:val="en-US" w:eastAsia="zh-CN"/>
              </w:rPr>
              <w:t>日</w:t>
            </w:r>
          </w:p>
        </w:tc>
      </w:tr>
      <w:tr w14:paraId="05C3F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4" w:type="pct"/>
            <w:gridSpan w:val="2"/>
            <w:vAlign w:val="center"/>
          </w:tcPr>
          <w:p w14:paraId="7997B121">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kern w:val="0"/>
                <w:sz w:val="24"/>
                <w:szCs w:val="24"/>
                <w:lang w:val="en-US" w:eastAsia="zh-CN" w:bidi="ar"/>
              </w:rPr>
              <w:t>调试时间</w:t>
            </w:r>
          </w:p>
        </w:tc>
        <w:tc>
          <w:tcPr>
            <w:tcW w:w="1434" w:type="pct"/>
            <w:vAlign w:val="center"/>
          </w:tcPr>
          <w:p w14:paraId="757640F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lang w:val="en-US" w:eastAsia="zh-CN"/>
              </w:rPr>
              <w:t>202</w:t>
            </w:r>
            <w:r>
              <w:rPr>
                <w:rFonts w:hint="eastAsia" w:ascii="Times New Roman" w:hAnsi="Times New Roman" w:cs="Times New Roman"/>
                <w:color w:val="auto"/>
                <w:sz w:val="24"/>
                <w:szCs w:val="24"/>
                <w:lang w:val="en-US" w:eastAsia="zh-CN"/>
              </w:rPr>
              <w:t>6</w:t>
            </w:r>
            <w:r>
              <w:rPr>
                <w:rFonts w:hint="default" w:ascii="Times New Roman" w:hAnsi="Times New Roman" w:eastAsia="宋体" w:cs="Times New Roman"/>
                <w:color w:val="auto"/>
                <w:sz w:val="24"/>
                <w:szCs w:val="24"/>
                <w:lang w:val="en-US" w:eastAsia="zh-CN"/>
              </w:rPr>
              <w:t>年</w:t>
            </w:r>
            <w:r>
              <w:rPr>
                <w:rFonts w:hint="eastAsia" w:ascii="Times New Roman" w:hAnsi="Times New Roman" w:cs="Times New Roman"/>
                <w:color w:val="auto"/>
                <w:sz w:val="24"/>
                <w:szCs w:val="24"/>
                <w:lang w:val="en-US" w:eastAsia="zh-CN"/>
              </w:rPr>
              <w:t>1月-2026年5月</w:t>
            </w:r>
          </w:p>
        </w:tc>
        <w:tc>
          <w:tcPr>
            <w:tcW w:w="1015" w:type="pct"/>
            <w:vAlign w:val="center"/>
          </w:tcPr>
          <w:p w14:paraId="49EC1B25">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kern w:val="0"/>
                <w:sz w:val="24"/>
                <w:szCs w:val="24"/>
                <w:lang w:val="en-US" w:eastAsia="zh-CN" w:bidi="ar"/>
              </w:rPr>
              <w:t>验收现场监测时间</w:t>
            </w:r>
          </w:p>
        </w:tc>
        <w:tc>
          <w:tcPr>
            <w:tcW w:w="1645" w:type="pct"/>
            <w:gridSpan w:val="3"/>
            <w:vAlign w:val="center"/>
          </w:tcPr>
          <w:p w14:paraId="7709764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2026年5月8日-2026年5月9日</w:t>
            </w:r>
          </w:p>
        </w:tc>
      </w:tr>
      <w:tr w14:paraId="414A9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4" w:type="pct"/>
            <w:gridSpan w:val="2"/>
            <w:vAlign w:val="center"/>
          </w:tcPr>
          <w:p w14:paraId="5B5CE6AC">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环评</w:t>
            </w:r>
            <w:r>
              <w:rPr>
                <w:rFonts w:hint="eastAsia" w:ascii="Times New Roman" w:hAnsi="Times New Roman" w:cs="Times New Roman"/>
                <w:b/>
                <w:bCs/>
                <w:color w:val="auto"/>
                <w:kern w:val="0"/>
                <w:sz w:val="24"/>
                <w:szCs w:val="24"/>
                <w:lang w:val="en-US" w:eastAsia="zh-CN" w:bidi="ar"/>
              </w:rPr>
              <w:t>登记</w:t>
            </w:r>
            <w:r>
              <w:rPr>
                <w:rFonts w:hint="default" w:ascii="Times New Roman" w:hAnsi="Times New Roman" w:eastAsia="宋体" w:cs="Times New Roman"/>
                <w:b/>
                <w:bCs/>
                <w:color w:val="auto"/>
                <w:kern w:val="0"/>
                <w:sz w:val="24"/>
                <w:szCs w:val="24"/>
                <w:lang w:val="en-US" w:eastAsia="zh-CN" w:bidi="ar"/>
              </w:rPr>
              <w:t>表</w:t>
            </w:r>
          </w:p>
          <w:p w14:paraId="7B4D4F39">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kern w:val="0"/>
                <w:sz w:val="24"/>
                <w:szCs w:val="24"/>
                <w:lang w:val="en-US" w:eastAsia="zh-CN" w:bidi="ar"/>
              </w:rPr>
              <w:t>审批部门</w:t>
            </w:r>
          </w:p>
        </w:tc>
        <w:tc>
          <w:tcPr>
            <w:tcW w:w="1434" w:type="pct"/>
            <w:vAlign w:val="center"/>
          </w:tcPr>
          <w:p w14:paraId="0FD2656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highlight w:val="none"/>
                <w:lang w:val="en-US" w:eastAsia="zh-CN"/>
              </w:rPr>
              <w:t>湖州市生态环境局</w:t>
            </w:r>
            <w:r>
              <w:rPr>
                <w:rFonts w:hint="eastAsia" w:ascii="Times New Roman" w:hAnsi="Times New Roman" w:cs="Times New Roman"/>
                <w:color w:val="auto"/>
                <w:sz w:val="24"/>
                <w:szCs w:val="24"/>
                <w:highlight w:val="none"/>
                <w:lang w:val="en-US" w:eastAsia="zh-CN"/>
              </w:rPr>
              <w:t>安吉</w:t>
            </w:r>
            <w:r>
              <w:rPr>
                <w:rFonts w:hint="default" w:ascii="Times New Roman" w:hAnsi="Times New Roman" w:eastAsia="宋体" w:cs="Times New Roman"/>
                <w:color w:val="auto"/>
                <w:sz w:val="24"/>
                <w:szCs w:val="24"/>
                <w:highlight w:val="none"/>
                <w:lang w:val="en-US" w:eastAsia="zh-CN"/>
              </w:rPr>
              <w:t>分局</w:t>
            </w:r>
          </w:p>
        </w:tc>
        <w:tc>
          <w:tcPr>
            <w:tcW w:w="1015" w:type="pct"/>
            <w:vAlign w:val="center"/>
          </w:tcPr>
          <w:p w14:paraId="36DFDD79">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环评</w:t>
            </w:r>
            <w:r>
              <w:rPr>
                <w:rFonts w:hint="eastAsia" w:ascii="Times New Roman" w:hAnsi="Times New Roman" w:cs="Times New Roman"/>
                <w:b/>
                <w:bCs/>
                <w:color w:val="auto"/>
                <w:kern w:val="0"/>
                <w:sz w:val="24"/>
                <w:szCs w:val="24"/>
                <w:lang w:val="en-US" w:eastAsia="zh-CN" w:bidi="ar"/>
              </w:rPr>
              <w:t>登记</w:t>
            </w:r>
            <w:r>
              <w:rPr>
                <w:rFonts w:hint="default" w:ascii="Times New Roman" w:hAnsi="Times New Roman" w:eastAsia="宋体" w:cs="Times New Roman"/>
                <w:b/>
                <w:bCs/>
                <w:color w:val="auto"/>
                <w:kern w:val="0"/>
                <w:sz w:val="24"/>
                <w:szCs w:val="24"/>
                <w:lang w:val="en-US" w:eastAsia="zh-CN" w:bidi="ar"/>
              </w:rPr>
              <w:t>表</w:t>
            </w:r>
          </w:p>
          <w:p w14:paraId="07B09290">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kern w:val="0"/>
                <w:sz w:val="24"/>
                <w:szCs w:val="24"/>
                <w:lang w:val="en-US" w:eastAsia="zh-CN" w:bidi="ar"/>
              </w:rPr>
              <w:t>编制单位</w:t>
            </w:r>
          </w:p>
        </w:tc>
        <w:tc>
          <w:tcPr>
            <w:tcW w:w="1645" w:type="pct"/>
            <w:gridSpan w:val="3"/>
            <w:vAlign w:val="center"/>
          </w:tcPr>
          <w:p w14:paraId="5D38DD3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snapToGrid/>
                <w:color w:val="auto"/>
                <w:spacing w:val="-3"/>
                <w:kern w:val="2"/>
                <w:sz w:val="24"/>
                <w:szCs w:val="24"/>
                <w:lang w:val="en-US" w:eastAsia="zh-CN" w:bidi="ar-SA"/>
              </w:rPr>
              <w:t>浙江仕远环境科技有限公司</w:t>
            </w:r>
          </w:p>
        </w:tc>
      </w:tr>
      <w:tr w14:paraId="5CB31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4" w:type="pct"/>
            <w:gridSpan w:val="2"/>
            <w:vAlign w:val="center"/>
          </w:tcPr>
          <w:p w14:paraId="2A055BE3">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kern w:val="0"/>
                <w:sz w:val="24"/>
                <w:szCs w:val="24"/>
                <w:lang w:val="en-US" w:eastAsia="zh-CN" w:bidi="ar"/>
              </w:rPr>
              <w:t>环保设施设计单位</w:t>
            </w:r>
          </w:p>
        </w:tc>
        <w:tc>
          <w:tcPr>
            <w:tcW w:w="1434" w:type="pct"/>
            <w:vAlign w:val="center"/>
          </w:tcPr>
          <w:p w14:paraId="1EF1FA3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浙江君正环境科技有限公司</w:t>
            </w:r>
          </w:p>
        </w:tc>
        <w:tc>
          <w:tcPr>
            <w:tcW w:w="1015" w:type="pct"/>
            <w:vAlign w:val="center"/>
          </w:tcPr>
          <w:p w14:paraId="4A9DF133">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kern w:val="0"/>
                <w:sz w:val="24"/>
                <w:szCs w:val="24"/>
                <w:lang w:val="en-US" w:eastAsia="zh-CN" w:bidi="ar"/>
              </w:rPr>
              <w:t>环保设施施工单位</w:t>
            </w:r>
          </w:p>
        </w:tc>
        <w:tc>
          <w:tcPr>
            <w:tcW w:w="1645" w:type="pct"/>
            <w:gridSpan w:val="3"/>
            <w:vAlign w:val="center"/>
          </w:tcPr>
          <w:p w14:paraId="141A996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cs="Times New Roman"/>
                <w:color w:val="auto"/>
                <w:sz w:val="24"/>
                <w:szCs w:val="24"/>
                <w:vertAlign w:val="baseline"/>
                <w:lang w:val="en-US" w:eastAsia="zh-CN"/>
              </w:rPr>
              <w:t>浙江君正环境科技有限公司</w:t>
            </w:r>
          </w:p>
        </w:tc>
      </w:tr>
      <w:tr w14:paraId="49811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904" w:type="pct"/>
            <w:gridSpan w:val="2"/>
            <w:vAlign w:val="center"/>
          </w:tcPr>
          <w:p w14:paraId="37885EE6">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kern w:val="0"/>
                <w:sz w:val="24"/>
                <w:szCs w:val="24"/>
                <w:lang w:val="en-US" w:eastAsia="zh-CN" w:bidi="ar"/>
              </w:rPr>
              <w:t>投资总概算</w:t>
            </w:r>
          </w:p>
        </w:tc>
        <w:tc>
          <w:tcPr>
            <w:tcW w:w="1434" w:type="pct"/>
            <w:vAlign w:val="center"/>
          </w:tcPr>
          <w:p w14:paraId="0000DA1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cs="Times New Roman"/>
                <w:color w:val="auto"/>
                <w:sz w:val="24"/>
                <w:szCs w:val="24"/>
                <w:lang w:val="en-US" w:eastAsia="zh-CN"/>
              </w:rPr>
              <w:t>1000</w:t>
            </w:r>
            <w:r>
              <w:rPr>
                <w:rFonts w:hint="default" w:ascii="Times New Roman" w:hAnsi="Times New Roman" w:eastAsia="宋体" w:cs="Times New Roman"/>
                <w:color w:val="auto"/>
                <w:sz w:val="24"/>
                <w:szCs w:val="24"/>
                <w:lang w:eastAsia="zh-CN"/>
              </w:rPr>
              <w:t>万元</w:t>
            </w:r>
          </w:p>
        </w:tc>
        <w:tc>
          <w:tcPr>
            <w:tcW w:w="1015" w:type="pct"/>
            <w:vAlign w:val="center"/>
          </w:tcPr>
          <w:p w14:paraId="373BCAB0">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kern w:val="0"/>
                <w:sz w:val="24"/>
                <w:szCs w:val="24"/>
                <w:lang w:val="en-US" w:eastAsia="zh-CN" w:bidi="ar"/>
              </w:rPr>
              <w:t>环保投资总概算</w:t>
            </w:r>
          </w:p>
        </w:tc>
        <w:tc>
          <w:tcPr>
            <w:tcW w:w="585" w:type="pct"/>
            <w:vAlign w:val="center"/>
          </w:tcPr>
          <w:p w14:paraId="0B35D5E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cs="Times New Roman"/>
                <w:color w:val="auto"/>
                <w:sz w:val="24"/>
                <w:szCs w:val="24"/>
                <w:lang w:val="en-US" w:eastAsia="zh-CN"/>
              </w:rPr>
              <w:t>10</w:t>
            </w:r>
            <w:r>
              <w:rPr>
                <w:rFonts w:hint="default" w:ascii="Times New Roman" w:hAnsi="Times New Roman" w:eastAsia="宋体" w:cs="Times New Roman"/>
                <w:color w:val="auto"/>
                <w:sz w:val="24"/>
                <w:szCs w:val="24"/>
                <w:lang w:val="en-US" w:eastAsia="zh-CN"/>
              </w:rPr>
              <w:t>万</w:t>
            </w:r>
            <w:r>
              <w:rPr>
                <w:rFonts w:hint="default" w:ascii="Times New Roman" w:hAnsi="Times New Roman" w:eastAsia="宋体" w:cs="Times New Roman"/>
                <w:color w:val="auto"/>
                <w:sz w:val="24"/>
                <w:szCs w:val="24"/>
                <w:lang w:eastAsia="zh-CN"/>
              </w:rPr>
              <w:t>元</w:t>
            </w:r>
          </w:p>
        </w:tc>
        <w:tc>
          <w:tcPr>
            <w:tcW w:w="464" w:type="pct"/>
            <w:vAlign w:val="center"/>
          </w:tcPr>
          <w:p w14:paraId="536563E1">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kern w:val="0"/>
                <w:sz w:val="24"/>
                <w:szCs w:val="24"/>
                <w:lang w:val="en-US" w:eastAsia="zh-CN" w:bidi="ar"/>
              </w:rPr>
              <w:t>比例</w:t>
            </w:r>
          </w:p>
        </w:tc>
        <w:tc>
          <w:tcPr>
            <w:tcW w:w="595" w:type="pct"/>
            <w:vAlign w:val="center"/>
          </w:tcPr>
          <w:p w14:paraId="28C0578B">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cs="Times New Roman"/>
                <w:color w:val="auto"/>
                <w:sz w:val="24"/>
                <w:szCs w:val="24"/>
                <w:lang w:val="en-US" w:eastAsia="zh-CN"/>
              </w:rPr>
              <w:t>1.0</w:t>
            </w:r>
            <w:r>
              <w:rPr>
                <w:rFonts w:hint="default" w:ascii="Times New Roman" w:hAnsi="Times New Roman" w:eastAsia="宋体" w:cs="Times New Roman"/>
                <w:color w:val="auto"/>
                <w:sz w:val="24"/>
                <w:szCs w:val="24"/>
                <w:lang w:val="en-US" w:eastAsia="zh-CN"/>
              </w:rPr>
              <w:t>%</w:t>
            </w:r>
          </w:p>
        </w:tc>
      </w:tr>
      <w:tr w14:paraId="09054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4" w:type="pct"/>
            <w:gridSpan w:val="2"/>
            <w:vAlign w:val="center"/>
          </w:tcPr>
          <w:p w14:paraId="7DD5CE28">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0000FF"/>
                <w:sz w:val="24"/>
                <w:szCs w:val="24"/>
                <w:vertAlign w:val="baseline"/>
                <w:lang w:val="en-US" w:eastAsia="zh-CN"/>
              </w:rPr>
            </w:pPr>
            <w:r>
              <w:rPr>
                <w:rFonts w:hint="default" w:ascii="Times New Roman" w:hAnsi="Times New Roman" w:eastAsia="宋体" w:cs="Times New Roman"/>
                <w:b/>
                <w:bCs/>
                <w:color w:val="0000FF"/>
                <w:kern w:val="0"/>
                <w:sz w:val="24"/>
                <w:szCs w:val="24"/>
                <w:lang w:val="en-US" w:eastAsia="zh-CN" w:bidi="ar"/>
              </w:rPr>
              <w:t>实际总概算</w:t>
            </w:r>
          </w:p>
        </w:tc>
        <w:tc>
          <w:tcPr>
            <w:tcW w:w="1434" w:type="pct"/>
            <w:vAlign w:val="center"/>
          </w:tcPr>
          <w:p w14:paraId="37BA679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FF"/>
                <w:sz w:val="24"/>
                <w:szCs w:val="24"/>
                <w:vertAlign w:val="baseline"/>
                <w:lang w:val="en-US" w:eastAsia="zh-CN"/>
              </w:rPr>
            </w:pPr>
            <w:r>
              <w:rPr>
                <w:rFonts w:hint="eastAsia" w:ascii="Times New Roman" w:hAnsi="Times New Roman" w:cs="Times New Roman"/>
                <w:color w:val="0000FF"/>
                <w:sz w:val="24"/>
                <w:szCs w:val="24"/>
                <w:lang w:val="en-US" w:eastAsia="zh-CN"/>
              </w:rPr>
              <w:t>300</w:t>
            </w:r>
            <w:r>
              <w:rPr>
                <w:rFonts w:hint="eastAsia" w:ascii="Times New Roman" w:hAnsi="Times New Roman" w:eastAsia="宋体" w:cs="Times New Roman"/>
                <w:color w:val="0000FF"/>
                <w:sz w:val="24"/>
                <w:szCs w:val="24"/>
                <w:lang w:val="en-US" w:eastAsia="zh-CN"/>
              </w:rPr>
              <w:t>万元</w:t>
            </w:r>
          </w:p>
        </w:tc>
        <w:tc>
          <w:tcPr>
            <w:tcW w:w="1015" w:type="pct"/>
            <w:vAlign w:val="center"/>
          </w:tcPr>
          <w:p w14:paraId="474EC939">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0000FF"/>
                <w:sz w:val="24"/>
                <w:szCs w:val="24"/>
                <w:vertAlign w:val="baseline"/>
                <w:lang w:val="en-US" w:eastAsia="zh-CN"/>
              </w:rPr>
            </w:pPr>
            <w:r>
              <w:rPr>
                <w:rFonts w:hint="default" w:ascii="Times New Roman" w:hAnsi="Times New Roman" w:eastAsia="宋体" w:cs="Times New Roman"/>
                <w:b/>
                <w:bCs/>
                <w:color w:val="0000FF"/>
                <w:kern w:val="0"/>
                <w:sz w:val="24"/>
                <w:szCs w:val="24"/>
                <w:lang w:val="en-US" w:eastAsia="zh-CN" w:bidi="ar"/>
              </w:rPr>
              <w:t>环保投资</w:t>
            </w:r>
          </w:p>
        </w:tc>
        <w:tc>
          <w:tcPr>
            <w:tcW w:w="585" w:type="pct"/>
            <w:vAlign w:val="center"/>
          </w:tcPr>
          <w:p w14:paraId="7713C39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0000FF"/>
                <w:sz w:val="24"/>
                <w:szCs w:val="24"/>
                <w:vertAlign w:val="baseline"/>
                <w:lang w:val="en-US" w:eastAsia="zh-CN"/>
              </w:rPr>
            </w:pPr>
            <w:r>
              <w:rPr>
                <w:rFonts w:hint="eastAsia" w:ascii="Times New Roman" w:hAnsi="Times New Roman" w:cs="Times New Roman"/>
                <w:color w:val="0000FF"/>
                <w:sz w:val="24"/>
                <w:szCs w:val="24"/>
                <w:lang w:val="en-US" w:eastAsia="zh-CN"/>
              </w:rPr>
              <w:t>10</w:t>
            </w:r>
            <w:r>
              <w:rPr>
                <w:rFonts w:hint="default" w:ascii="Times New Roman" w:hAnsi="Times New Roman" w:eastAsia="宋体" w:cs="Times New Roman"/>
                <w:color w:val="0000FF"/>
                <w:sz w:val="24"/>
                <w:szCs w:val="24"/>
                <w:lang w:val="en-US" w:eastAsia="zh-CN"/>
              </w:rPr>
              <w:t>万元</w:t>
            </w:r>
          </w:p>
        </w:tc>
        <w:tc>
          <w:tcPr>
            <w:tcW w:w="464" w:type="pct"/>
            <w:vAlign w:val="center"/>
          </w:tcPr>
          <w:p w14:paraId="13F36EF9">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0000FF"/>
                <w:sz w:val="24"/>
                <w:szCs w:val="24"/>
                <w:vertAlign w:val="baseline"/>
                <w:lang w:val="en-US" w:eastAsia="zh-CN"/>
              </w:rPr>
            </w:pPr>
            <w:r>
              <w:rPr>
                <w:rFonts w:hint="default" w:ascii="Times New Roman" w:hAnsi="Times New Roman" w:eastAsia="宋体" w:cs="Times New Roman"/>
                <w:b/>
                <w:bCs/>
                <w:color w:val="0000FF"/>
                <w:kern w:val="0"/>
                <w:sz w:val="24"/>
                <w:szCs w:val="24"/>
                <w:lang w:val="en-US" w:eastAsia="zh-CN" w:bidi="ar"/>
              </w:rPr>
              <w:t>比例</w:t>
            </w:r>
          </w:p>
        </w:tc>
        <w:tc>
          <w:tcPr>
            <w:tcW w:w="595" w:type="pct"/>
            <w:vAlign w:val="center"/>
          </w:tcPr>
          <w:p w14:paraId="61944876">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0000FF"/>
                <w:sz w:val="24"/>
                <w:szCs w:val="24"/>
                <w:vertAlign w:val="baseline"/>
                <w:lang w:val="en-US" w:eastAsia="zh-CN"/>
              </w:rPr>
            </w:pPr>
            <w:r>
              <w:rPr>
                <w:rFonts w:hint="eastAsia" w:ascii="Times New Roman" w:hAnsi="Times New Roman" w:cs="Times New Roman"/>
                <w:color w:val="0000FF"/>
                <w:sz w:val="24"/>
                <w:szCs w:val="24"/>
                <w:lang w:val="en-US" w:eastAsia="zh-CN"/>
              </w:rPr>
              <w:t>3.3%</w:t>
            </w:r>
          </w:p>
        </w:tc>
      </w:tr>
      <w:tr w14:paraId="01FC4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 w:type="pct"/>
            <w:vAlign w:val="center"/>
          </w:tcPr>
          <w:p w14:paraId="70F625EE">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kern w:val="0"/>
                <w:sz w:val="24"/>
                <w:szCs w:val="24"/>
                <w:lang w:val="en-US" w:eastAsia="zh-CN" w:bidi="ar"/>
              </w:rPr>
              <w:t>验收监测依据</w:t>
            </w:r>
          </w:p>
        </w:tc>
        <w:tc>
          <w:tcPr>
            <w:tcW w:w="4742" w:type="pct"/>
            <w:gridSpan w:val="6"/>
            <w:vAlign w:val="center"/>
          </w:tcPr>
          <w:p w14:paraId="03C2C51B">
            <w:pPr>
              <w:keepNext w:val="0"/>
              <w:keepLines w:val="0"/>
              <w:widowControl/>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left="0" w:right="0"/>
              <w:rPr>
                <w:rFonts w:hint="default" w:ascii="Times New Roman" w:hAnsi="Times New Roman" w:eastAsia="宋体" w:cs="Times New Roman"/>
                <w:b/>
                <w:bCs/>
                <w:color w:val="auto"/>
                <w:sz w:val="24"/>
                <w:szCs w:val="24"/>
                <w:lang w:val="en-US" w:eastAsia="zh-CN"/>
              </w:rPr>
            </w:pPr>
            <w:bookmarkStart w:id="1" w:name="_Toc32484"/>
            <w:bookmarkStart w:id="2" w:name="_Toc20096"/>
            <w:bookmarkStart w:id="3" w:name="_Toc15443_WPSOffice_Level2"/>
            <w:r>
              <w:rPr>
                <w:rFonts w:hint="default" w:ascii="Times New Roman" w:hAnsi="Times New Roman" w:eastAsia="宋体" w:cs="Times New Roman"/>
                <w:b/>
                <w:bCs/>
                <w:color w:val="auto"/>
                <w:sz w:val="24"/>
                <w:szCs w:val="24"/>
                <w:lang w:val="en-US" w:eastAsia="zh-CN"/>
              </w:rPr>
              <w:t>1、建设项目环境保护相关法律、法规和规章制度</w:t>
            </w:r>
            <w:bookmarkEnd w:id="1"/>
            <w:bookmarkEnd w:id="2"/>
            <w:bookmarkEnd w:id="3"/>
          </w:p>
          <w:p w14:paraId="7111E253">
            <w:pPr>
              <w:keepNext w:val="0"/>
              <w:keepLines w:val="0"/>
              <w:widowControl/>
              <w:suppressLineNumbers w:val="0"/>
              <w:spacing w:before="0" w:beforeAutospacing="0" w:after="0" w:afterAutospacing="0" w:line="360" w:lineRule="auto"/>
              <w:ind w:left="0" w:right="0" w:firstLine="468" w:firstLineChars="200"/>
              <w:rPr>
                <w:rFonts w:hint="default" w:ascii="Times New Roman" w:hAnsi="Times New Roman" w:eastAsia="宋体"/>
                <w:color w:val="auto"/>
                <w:spacing w:val="-3"/>
                <w:sz w:val="24"/>
              </w:rPr>
            </w:pPr>
            <w:bookmarkStart w:id="4" w:name="_Toc8966"/>
            <w:bookmarkStart w:id="5" w:name="_Toc9344"/>
            <w:bookmarkStart w:id="6" w:name="_Toc13954_WPSOffice_Level2"/>
            <w:r>
              <w:rPr>
                <w:rFonts w:hint="default" w:ascii="Times New Roman" w:hAnsi="Times New Roman" w:eastAsia="宋体"/>
                <w:color w:val="auto"/>
                <w:spacing w:val="-3"/>
                <w:sz w:val="24"/>
              </w:rPr>
              <w:t>（1）《</w:t>
            </w:r>
            <w:r>
              <w:rPr>
                <w:rFonts w:hint="default" w:ascii="Times New Roman" w:hAnsi="Times New Roman" w:eastAsia="宋体"/>
                <w:color w:val="auto"/>
              </w:rPr>
              <w:fldChar w:fldCharType="begin"/>
            </w:r>
            <w:r>
              <w:rPr>
                <w:rFonts w:hint="default" w:ascii="Times New Roman" w:hAnsi="Times New Roman" w:eastAsia="宋体"/>
                <w:color w:val="auto"/>
              </w:rPr>
              <w:instrText xml:space="preserve"> HYPERLINK "http://www.baidu.com/link?url=iSN-T8zh8R-0HW5hkpIjs35sjHMICNUTD7ctCNQx5d27tG4_MdskG0a_NcKj9jFCopvpt8RsRKPEEkLgYYAo0a" \t "https://www.baidu.com/_blank" </w:instrText>
            </w:r>
            <w:r>
              <w:rPr>
                <w:rFonts w:hint="default" w:ascii="Times New Roman" w:hAnsi="Times New Roman" w:eastAsia="宋体"/>
                <w:color w:val="auto"/>
              </w:rPr>
              <w:fldChar w:fldCharType="separate"/>
            </w:r>
            <w:r>
              <w:rPr>
                <w:rFonts w:hint="default" w:ascii="Times New Roman" w:hAnsi="Times New Roman" w:eastAsia="宋体"/>
                <w:color w:val="auto"/>
                <w:spacing w:val="-3"/>
                <w:sz w:val="24"/>
              </w:rPr>
              <w:t>中华人民共和国环境保护法</w:t>
            </w:r>
            <w:r>
              <w:rPr>
                <w:rFonts w:hint="default" w:ascii="Times New Roman" w:hAnsi="Times New Roman" w:eastAsia="宋体"/>
                <w:color w:val="auto"/>
                <w:spacing w:val="-3"/>
                <w:sz w:val="24"/>
              </w:rPr>
              <w:fldChar w:fldCharType="end"/>
            </w:r>
            <w:r>
              <w:rPr>
                <w:rFonts w:hint="default" w:ascii="Times New Roman" w:hAnsi="Times New Roman" w:eastAsia="宋体"/>
                <w:color w:val="auto"/>
                <w:spacing w:val="-3"/>
                <w:sz w:val="24"/>
              </w:rPr>
              <w:t>》，2015年1月1日起施行；</w:t>
            </w:r>
          </w:p>
          <w:p w14:paraId="113BFB50">
            <w:pPr>
              <w:keepNext w:val="0"/>
              <w:keepLines w:val="0"/>
              <w:widowControl/>
              <w:suppressLineNumbers w:val="0"/>
              <w:spacing w:before="0" w:beforeAutospacing="0" w:after="0" w:afterAutospacing="0" w:line="360" w:lineRule="auto"/>
              <w:ind w:left="0" w:right="0" w:firstLine="468" w:firstLineChars="200"/>
              <w:rPr>
                <w:rFonts w:hint="default" w:ascii="Times New Roman" w:hAnsi="Times New Roman" w:eastAsia="宋体"/>
                <w:color w:val="auto"/>
                <w:spacing w:val="-3"/>
                <w:sz w:val="24"/>
              </w:rPr>
            </w:pPr>
            <w:r>
              <w:rPr>
                <w:rFonts w:hint="default" w:ascii="Times New Roman" w:hAnsi="Times New Roman" w:eastAsia="宋体"/>
                <w:color w:val="auto"/>
                <w:spacing w:val="-3"/>
                <w:sz w:val="24"/>
              </w:rPr>
              <w:t>（2）《</w:t>
            </w:r>
            <w:r>
              <w:rPr>
                <w:rFonts w:hint="default" w:ascii="Times New Roman" w:hAnsi="Times New Roman" w:eastAsia="宋体"/>
                <w:color w:val="auto"/>
              </w:rPr>
              <w:fldChar w:fldCharType="begin"/>
            </w:r>
            <w:r>
              <w:rPr>
                <w:rFonts w:hint="default" w:ascii="Times New Roman" w:hAnsi="Times New Roman" w:eastAsia="宋体"/>
                <w:color w:val="auto"/>
              </w:rPr>
              <w:instrText xml:space="preserve"> HYPERLINK "http://www.baidu.com/link?url=iSN-T8zh8R-0HW5hkpIjs35sjHMICNUTD7ctCNQx5d27tG4_MdskG0a_NcKj9jFCopvpt8RsRKPEEkLgYYAo0a" \t "https://www.baidu.com/_blank" </w:instrText>
            </w:r>
            <w:r>
              <w:rPr>
                <w:rFonts w:hint="default" w:ascii="Times New Roman" w:hAnsi="Times New Roman" w:eastAsia="宋体"/>
                <w:color w:val="auto"/>
              </w:rPr>
              <w:fldChar w:fldCharType="separate"/>
            </w:r>
            <w:r>
              <w:rPr>
                <w:rFonts w:hint="default" w:ascii="Times New Roman" w:hAnsi="Times New Roman" w:eastAsia="宋体"/>
                <w:color w:val="auto"/>
                <w:spacing w:val="-3"/>
                <w:sz w:val="24"/>
              </w:rPr>
              <w:t>中华人民共和国水污染防治法</w:t>
            </w:r>
            <w:r>
              <w:rPr>
                <w:rFonts w:hint="default" w:ascii="Times New Roman" w:hAnsi="Times New Roman" w:eastAsia="宋体"/>
                <w:color w:val="auto"/>
                <w:spacing w:val="-3"/>
                <w:sz w:val="24"/>
              </w:rPr>
              <w:fldChar w:fldCharType="end"/>
            </w:r>
            <w:r>
              <w:rPr>
                <w:rFonts w:hint="default" w:ascii="Times New Roman" w:hAnsi="Times New Roman" w:eastAsia="宋体"/>
                <w:color w:val="auto"/>
                <w:spacing w:val="-3"/>
                <w:sz w:val="24"/>
              </w:rPr>
              <w:t>》，2018年1月1日；</w:t>
            </w:r>
          </w:p>
          <w:p w14:paraId="642BB0A4">
            <w:pPr>
              <w:keepNext w:val="0"/>
              <w:keepLines w:val="0"/>
              <w:widowControl/>
              <w:suppressLineNumbers w:val="0"/>
              <w:spacing w:before="0" w:beforeAutospacing="0" w:after="0" w:afterAutospacing="0" w:line="360" w:lineRule="auto"/>
              <w:ind w:left="0" w:right="0" w:firstLine="468" w:firstLineChars="200"/>
              <w:rPr>
                <w:rFonts w:hint="default" w:ascii="Times New Roman" w:hAnsi="Times New Roman" w:eastAsia="宋体"/>
                <w:color w:val="auto"/>
                <w:spacing w:val="-3"/>
                <w:sz w:val="24"/>
              </w:rPr>
            </w:pPr>
            <w:r>
              <w:rPr>
                <w:rFonts w:hint="default" w:ascii="Times New Roman" w:hAnsi="Times New Roman" w:eastAsia="宋体"/>
                <w:color w:val="auto"/>
                <w:spacing w:val="-3"/>
                <w:sz w:val="24"/>
              </w:rPr>
              <w:t>（3）《中华人民共和国大气污染防治法》，2018年10月26日；</w:t>
            </w:r>
          </w:p>
          <w:p w14:paraId="36A1A7D9">
            <w:pPr>
              <w:keepNext w:val="0"/>
              <w:keepLines w:val="0"/>
              <w:widowControl/>
              <w:suppressLineNumbers w:val="0"/>
              <w:spacing w:before="0" w:beforeAutospacing="0" w:after="0" w:afterAutospacing="0" w:line="360" w:lineRule="auto"/>
              <w:ind w:left="0" w:right="0" w:firstLine="468" w:firstLineChars="200"/>
              <w:rPr>
                <w:rFonts w:hint="default" w:ascii="Times New Roman" w:hAnsi="Times New Roman" w:eastAsia="宋体"/>
                <w:color w:val="auto"/>
                <w:spacing w:val="-3"/>
                <w:sz w:val="24"/>
              </w:rPr>
            </w:pPr>
            <w:r>
              <w:rPr>
                <w:rFonts w:hint="default" w:ascii="Times New Roman" w:hAnsi="Times New Roman" w:eastAsia="宋体"/>
                <w:color w:val="auto"/>
                <w:spacing w:val="-3"/>
                <w:sz w:val="24"/>
              </w:rPr>
              <w:t>（4）《中华人民共和国噪声污染防治法》，2021年12月24日中华人民共和国第十三届全国人民代表大会常务委员会第三十二次会议第一次修订。自2022年6月5日起施行；</w:t>
            </w:r>
          </w:p>
          <w:p w14:paraId="69E1C118">
            <w:pPr>
              <w:keepNext w:val="0"/>
              <w:keepLines w:val="0"/>
              <w:widowControl/>
              <w:suppressLineNumbers w:val="0"/>
              <w:spacing w:before="0" w:beforeAutospacing="0" w:after="0" w:afterAutospacing="0" w:line="360" w:lineRule="auto"/>
              <w:ind w:left="0" w:right="0" w:firstLine="468" w:firstLineChars="200"/>
              <w:rPr>
                <w:rFonts w:hint="default" w:ascii="Times New Roman" w:hAnsi="Times New Roman" w:eastAsia="宋体"/>
                <w:color w:val="auto"/>
                <w:spacing w:val="-3"/>
                <w:sz w:val="24"/>
              </w:rPr>
            </w:pPr>
            <w:r>
              <w:rPr>
                <w:rFonts w:hint="default" w:ascii="Times New Roman" w:hAnsi="Times New Roman" w:eastAsia="宋体"/>
                <w:color w:val="auto"/>
                <w:spacing w:val="-3"/>
                <w:sz w:val="24"/>
              </w:rPr>
              <w:t>（5）《中华人民共和国固体废物污染环境防治法》，2020年4月29日第十三届全国人民代表大会常务委员会第十七次会议第二次修订。自2020年9月1日起施行；</w:t>
            </w:r>
          </w:p>
          <w:p w14:paraId="18D06DCC">
            <w:pPr>
              <w:keepNext w:val="0"/>
              <w:keepLines w:val="0"/>
              <w:widowControl/>
              <w:suppressLineNumbers w:val="0"/>
              <w:spacing w:before="0" w:beforeAutospacing="0" w:after="0" w:afterAutospacing="0" w:line="360" w:lineRule="auto"/>
              <w:ind w:left="0" w:right="0" w:firstLine="468" w:firstLineChars="200"/>
              <w:rPr>
                <w:rFonts w:hint="default" w:ascii="Times New Roman" w:hAnsi="Times New Roman" w:eastAsia="宋体"/>
                <w:color w:val="auto"/>
                <w:spacing w:val="-3"/>
                <w:sz w:val="24"/>
              </w:rPr>
            </w:pPr>
            <w:r>
              <w:rPr>
                <w:rFonts w:hint="default" w:ascii="Times New Roman" w:hAnsi="Times New Roman" w:eastAsia="宋体"/>
                <w:color w:val="auto"/>
                <w:spacing w:val="-3"/>
                <w:sz w:val="24"/>
              </w:rPr>
              <w:t>（6）</w:t>
            </w:r>
            <w:r>
              <w:rPr>
                <w:rFonts w:hint="default" w:ascii="Times New Roman" w:hAnsi="Times New Roman" w:eastAsia="宋体"/>
                <w:color w:val="auto"/>
                <w:spacing w:val="-3"/>
                <w:sz w:val="24"/>
                <w:lang w:val="en-US" w:eastAsia="zh-CN"/>
              </w:rPr>
              <w:t>《中华人民共和国生态环境法典》（本法自2026年8月15日起施行。《中华人民共和国大气污染防治法》、《中华人民共和国水污染防治法》、《中华人民共和国土壤污染防治法》、《中华人民共和国固体废物污染环境防治法》、《中华人民共和国噪声污染防治法》同时废止。）</w:t>
            </w:r>
          </w:p>
          <w:p w14:paraId="3CC5FA77">
            <w:pPr>
              <w:keepNext w:val="0"/>
              <w:keepLines w:val="0"/>
              <w:widowControl/>
              <w:suppressLineNumbers w:val="0"/>
              <w:spacing w:before="0" w:beforeAutospacing="0" w:after="0" w:afterAutospacing="0" w:line="360" w:lineRule="auto"/>
              <w:ind w:left="0" w:right="0" w:firstLine="468" w:firstLineChars="200"/>
              <w:rPr>
                <w:rFonts w:hint="default" w:ascii="Times New Roman" w:hAnsi="Times New Roman" w:eastAsia="宋体"/>
                <w:color w:val="auto"/>
                <w:spacing w:val="-3"/>
                <w:sz w:val="24"/>
              </w:rPr>
            </w:pPr>
            <w:r>
              <w:rPr>
                <w:rFonts w:hint="default" w:ascii="Times New Roman" w:hAnsi="Times New Roman" w:eastAsia="宋体"/>
                <w:color w:val="auto"/>
                <w:spacing w:val="-3"/>
                <w:sz w:val="24"/>
              </w:rPr>
              <w:t>（7）《建设项目环境保护管理条例》，国务院第682号令，2017年10月1日；</w:t>
            </w:r>
          </w:p>
          <w:p w14:paraId="05EDEA7D">
            <w:pPr>
              <w:keepNext w:val="0"/>
              <w:keepLines w:val="0"/>
              <w:widowControl/>
              <w:suppressLineNumbers w:val="0"/>
              <w:spacing w:before="0" w:beforeAutospacing="0" w:after="0" w:afterAutospacing="0" w:line="360" w:lineRule="auto"/>
              <w:ind w:left="0" w:right="0" w:firstLine="468" w:firstLineChars="200"/>
              <w:rPr>
                <w:rFonts w:hint="default" w:ascii="Times New Roman" w:hAnsi="Times New Roman" w:eastAsia="宋体"/>
                <w:color w:val="auto"/>
                <w:spacing w:val="-3"/>
                <w:sz w:val="24"/>
              </w:rPr>
            </w:pPr>
            <w:r>
              <w:rPr>
                <w:rFonts w:hint="eastAsia" w:ascii="Times New Roman" w:hAnsi="Times New Roman"/>
                <w:color w:val="auto"/>
                <w:spacing w:val="-3"/>
                <w:sz w:val="24"/>
                <w:lang w:eastAsia="zh-CN"/>
              </w:rPr>
              <w:t>（</w:t>
            </w:r>
            <w:r>
              <w:rPr>
                <w:rFonts w:hint="eastAsia" w:ascii="Times New Roman" w:hAnsi="Times New Roman"/>
                <w:color w:val="auto"/>
                <w:spacing w:val="-3"/>
                <w:sz w:val="24"/>
                <w:lang w:val="en-US" w:eastAsia="zh-CN"/>
              </w:rPr>
              <w:t>8</w:t>
            </w:r>
            <w:r>
              <w:rPr>
                <w:rFonts w:hint="eastAsia" w:ascii="Times New Roman" w:hAnsi="Times New Roman"/>
                <w:color w:val="auto"/>
                <w:spacing w:val="-3"/>
                <w:sz w:val="24"/>
                <w:lang w:eastAsia="zh-CN"/>
              </w:rPr>
              <w:t>）</w:t>
            </w:r>
            <w:r>
              <w:rPr>
                <w:rFonts w:hint="default" w:ascii="Times New Roman" w:hAnsi="Times New Roman" w:eastAsia="宋体"/>
                <w:color w:val="auto"/>
                <w:spacing w:val="-3"/>
                <w:sz w:val="24"/>
              </w:rPr>
              <w:t>《关于规范建设单位自主开展建设项目竣工环境保护验收的通知（征求意见稿）》，环办环评函〔2017〕1235号，2017年10月13日；</w:t>
            </w:r>
          </w:p>
          <w:p w14:paraId="14A2E9CA">
            <w:pPr>
              <w:keepNext w:val="0"/>
              <w:keepLines w:val="0"/>
              <w:widowControl/>
              <w:suppressLineNumbers w:val="0"/>
              <w:spacing w:before="0" w:beforeAutospacing="0" w:after="0" w:afterAutospacing="0" w:line="360" w:lineRule="auto"/>
              <w:ind w:left="0" w:right="0" w:firstLine="468" w:firstLineChars="200"/>
              <w:rPr>
                <w:rFonts w:hint="default" w:ascii="Times New Roman" w:hAnsi="Times New Roman" w:eastAsia="宋体"/>
                <w:color w:val="auto"/>
                <w:spacing w:val="-3"/>
                <w:sz w:val="24"/>
              </w:rPr>
            </w:pPr>
            <w:r>
              <w:rPr>
                <w:rFonts w:hint="default" w:ascii="Times New Roman" w:hAnsi="Times New Roman" w:eastAsia="宋体"/>
                <w:color w:val="auto"/>
                <w:spacing w:val="-3"/>
                <w:sz w:val="24"/>
              </w:rPr>
              <w:t>（</w:t>
            </w:r>
            <w:r>
              <w:rPr>
                <w:rFonts w:hint="eastAsia" w:ascii="Times New Roman" w:hAnsi="Times New Roman"/>
                <w:color w:val="auto"/>
                <w:spacing w:val="-3"/>
                <w:sz w:val="24"/>
                <w:lang w:val="en-US" w:eastAsia="zh-CN"/>
              </w:rPr>
              <w:t>9</w:t>
            </w:r>
            <w:r>
              <w:rPr>
                <w:rFonts w:hint="default" w:ascii="Times New Roman" w:hAnsi="Times New Roman" w:eastAsia="宋体"/>
                <w:color w:val="auto"/>
                <w:spacing w:val="-3"/>
                <w:sz w:val="24"/>
              </w:rPr>
              <w:t>）《建设项目竣工环境保护验收暂行办法》，国环规环评〔2017〕4号，2017年11月22日；</w:t>
            </w:r>
          </w:p>
          <w:p w14:paraId="7EF7AA60">
            <w:pPr>
              <w:keepNext w:val="0"/>
              <w:keepLines w:val="0"/>
              <w:widowControl/>
              <w:suppressLineNumbers w:val="0"/>
              <w:spacing w:before="0" w:beforeAutospacing="0" w:after="0" w:afterAutospacing="0" w:line="360" w:lineRule="auto"/>
              <w:ind w:left="0" w:right="0" w:firstLine="468" w:firstLineChars="200"/>
              <w:rPr>
                <w:rFonts w:hint="default" w:ascii="Times New Roman" w:hAnsi="Times New Roman" w:eastAsia="宋体"/>
                <w:color w:val="auto"/>
                <w:spacing w:val="-3"/>
                <w:sz w:val="24"/>
              </w:rPr>
            </w:pPr>
            <w:r>
              <w:rPr>
                <w:rFonts w:hint="default" w:ascii="Times New Roman" w:hAnsi="Times New Roman" w:eastAsia="宋体"/>
                <w:color w:val="auto"/>
                <w:spacing w:val="-3"/>
                <w:sz w:val="24"/>
              </w:rPr>
              <w:t>（</w:t>
            </w:r>
            <w:r>
              <w:rPr>
                <w:rFonts w:hint="eastAsia" w:ascii="Times New Roman" w:hAnsi="Times New Roman"/>
                <w:color w:val="auto"/>
                <w:spacing w:val="-3"/>
                <w:sz w:val="24"/>
                <w:lang w:val="en-US" w:eastAsia="zh-CN"/>
              </w:rPr>
              <w:t>10</w:t>
            </w:r>
            <w:r>
              <w:rPr>
                <w:rFonts w:hint="default" w:ascii="Times New Roman" w:hAnsi="Times New Roman" w:eastAsia="宋体"/>
                <w:color w:val="auto"/>
                <w:spacing w:val="-3"/>
                <w:sz w:val="24"/>
              </w:rPr>
              <w:t>）关于印发〈污染影响类建设项目重大变动清单（试行）〉的通知</w:t>
            </w:r>
            <w:r>
              <w:rPr>
                <w:rFonts w:hint="eastAsia" w:ascii="Times New Roman" w:hAnsi="Times New Roman" w:eastAsia="宋体"/>
                <w:color w:val="auto"/>
                <w:spacing w:val="-3"/>
                <w:sz w:val="24"/>
                <w:lang w:eastAsia="zh-CN"/>
              </w:rPr>
              <w:t>，</w:t>
            </w:r>
            <w:r>
              <w:rPr>
                <w:rFonts w:hint="default" w:ascii="Times New Roman" w:hAnsi="Times New Roman" w:eastAsia="宋体"/>
                <w:color w:val="auto"/>
                <w:spacing w:val="-3"/>
                <w:sz w:val="24"/>
              </w:rPr>
              <w:t>环办环评函〔2020〕688号。</w:t>
            </w:r>
          </w:p>
          <w:p w14:paraId="1A53E550">
            <w:pPr>
              <w:keepNext w:val="0"/>
              <w:keepLines w:val="0"/>
              <w:widowControl/>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left="0" w:right="0"/>
              <w:rPr>
                <w:rFonts w:hint="default" w:ascii="Times New Roman" w:hAnsi="Times New Roman" w:eastAsia="宋体"/>
                <w:b/>
                <w:bCs/>
                <w:color w:val="auto"/>
                <w:sz w:val="24"/>
              </w:rPr>
            </w:pPr>
            <w:bookmarkStart w:id="7" w:name="_Toc17350"/>
            <w:bookmarkStart w:id="8" w:name="_Toc1312_WPSOffice_Level2"/>
            <w:bookmarkStart w:id="9" w:name="_Toc20408"/>
            <w:r>
              <w:rPr>
                <w:rFonts w:hint="default" w:ascii="Times New Roman" w:hAnsi="Times New Roman" w:eastAsia="宋体"/>
                <w:b/>
                <w:bCs/>
                <w:color w:val="auto"/>
                <w:sz w:val="24"/>
              </w:rPr>
              <w:t>2、建设项目竣工环境保护验收技术规范</w:t>
            </w:r>
            <w:bookmarkEnd w:id="7"/>
            <w:bookmarkEnd w:id="8"/>
            <w:bookmarkEnd w:id="9"/>
          </w:p>
          <w:p w14:paraId="549514F9">
            <w:pPr>
              <w:keepNext w:val="0"/>
              <w:keepLines w:val="0"/>
              <w:widowControl/>
              <w:suppressLineNumbers w:val="0"/>
              <w:spacing w:before="0" w:beforeAutospacing="0" w:after="0" w:afterAutospacing="0" w:line="360" w:lineRule="auto"/>
              <w:ind w:left="0" w:right="0" w:firstLine="468" w:firstLineChars="200"/>
              <w:rPr>
                <w:rFonts w:hint="default" w:ascii="Times New Roman" w:hAnsi="Times New Roman" w:eastAsia="宋体"/>
                <w:color w:val="auto"/>
                <w:spacing w:val="-3"/>
                <w:sz w:val="24"/>
              </w:rPr>
            </w:pPr>
            <w:r>
              <w:rPr>
                <w:rFonts w:hint="default" w:ascii="Times New Roman" w:hAnsi="Times New Roman" w:eastAsia="宋体"/>
                <w:color w:val="auto"/>
                <w:spacing w:val="-3"/>
                <w:sz w:val="24"/>
              </w:rPr>
              <w:t>（1）《建设项目竣工环境保护验收技术指南污染影响类》，环办环评函〔2018〕9号，2018年5月15日；</w:t>
            </w:r>
          </w:p>
          <w:p w14:paraId="6125EDC0">
            <w:pPr>
              <w:keepNext w:val="0"/>
              <w:keepLines w:val="0"/>
              <w:widowControl/>
              <w:suppressLineNumbers w:val="0"/>
              <w:spacing w:before="0" w:beforeAutospacing="0" w:after="0" w:afterAutospacing="0" w:line="360" w:lineRule="auto"/>
              <w:ind w:left="0" w:right="0" w:firstLine="468" w:firstLineChars="200"/>
              <w:rPr>
                <w:rFonts w:hint="default" w:ascii="Times New Roman" w:hAnsi="Times New Roman" w:eastAsia="宋体"/>
                <w:color w:val="auto"/>
                <w:spacing w:val="-3"/>
                <w:sz w:val="24"/>
              </w:rPr>
            </w:pPr>
            <w:r>
              <w:rPr>
                <w:rFonts w:hint="default" w:ascii="Times New Roman" w:hAnsi="Times New Roman" w:eastAsia="宋体"/>
                <w:color w:val="auto"/>
                <w:spacing w:val="-3"/>
                <w:sz w:val="24"/>
              </w:rPr>
              <w:t>（2）《关于印发建设项目竣工环境保护验收现场检查及审查要点的通知》，环办〔2015〕113号，2015年12月30日；</w:t>
            </w:r>
          </w:p>
          <w:p w14:paraId="6E4FC612">
            <w:pPr>
              <w:keepNext w:val="0"/>
              <w:keepLines w:val="0"/>
              <w:widowControl/>
              <w:suppressLineNumbers w:val="0"/>
              <w:spacing w:before="0" w:beforeAutospacing="0" w:after="0" w:afterAutospacing="0" w:line="360" w:lineRule="auto"/>
              <w:ind w:left="0" w:right="0" w:firstLine="468" w:firstLineChars="200"/>
              <w:rPr>
                <w:rFonts w:hint="default" w:ascii="Times New Roman" w:hAnsi="Times New Roman" w:eastAsia="宋体"/>
                <w:color w:val="auto"/>
                <w:spacing w:val="-3"/>
                <w:sz w:val="24"/>
              </w:rPr>
            </w:pPr>
            <w:r>
              <w:rPr>
                <w:rFonts w:hint="default" w:ascii="Times New Roman" w:hAnsi="Times New Roman" w:eastAsia="宋体"/>
                <w:color w:val="auto"/>
                <w:spacing w:val="-3"/>
                <w:sz w:val="24"/>
              </w:rPr>
              <w:t>（3）</w:t>
            </w:r>
            <w:r>
              <w:rPr>
                <w:rFonts w:hint="eastAsia" w:ascii="Times New Roman" w:hAnsi="Times New Roman" w:eastAsia="宋体"/>
                <w:color w:val="auto"/>
                <w:spacing w:val="-3"/>
                <w:sz w:val="24"/>
              </w:rPr>
              <w:t>《关于进一步完善建设项目环境保护</w:t>
            </w:r>
            <w:r>
              <w:rPr>
                <w:rFonts w:hint="eastAsia" w:ascii="Times New Roman" w:hAnsi="Times New Roman" w:eastAsia="宋体"/>
                <w:color w:val="auto"/>
                <w:spacing w:val="-3"/>
                <w:sz w:val="24"/>
                <w:lang w:eastAsia="zh-CN"/>
              </w:rPr>
              <w:t>“</w:t>
            </w:r>
            <w:r>
              <w:rPr>
                <w:rFonts w:hint="eastAsia" w:ascii="Times New Roman" w:hAnsi="Times New Roman" w:eastAsia="宋体"/>
                <w:color w:val="auto"/>
                <w:spacing w:val="-3"/>
                <w:sz w:val="24"/>
              </w:rPr>
              <w:t>三同时</w:t>
            </w:r>
            <w:r>
              <w:rPr>
                <w:rFonts w:hint="eastAsia" w:ascii="Times New Roman" w:hAnsi="Times New Roman" w:eastAsia="宋体"/>
                <w:color w:val="auto"/>
                <w:spacing w:val="-3"/>
                <w:sz w:val="24"/>
                <w:lang w:eastAsia="zh-CN"/>
              </w:rPr>
              <w:t>”</w:t>
            </w:r>
            <w:r>
              <w:rPr>
                <w:rFonts w:hint="eastAsia" w:ascii="Times New Roman" w:hAnsi="Times New Roman" w:eastAsia="宋体"/>
                <w:color w:val="auto"/>
                <w:spacing w:val="-3"/>
                <w:sz w:val="24"/>
              </w:rPr>
              <w:t>及竣工环境保护自主验收监管工作机制的意见》，环执法〔2021〕70号，2021年08月23日。</w:t>
            </w:r>
          </w:p>
          <w:p w14:paraId="496669C3">
            <w:pPr>
              <w:keepNext w:val="0"/>
              <w:keepLines w:val="0"/>
              <w:widowControl/>
              <w:suppressLineNumbers w:val="0"/>
              <w:shd w:val="clear"/>
              <w:spacing w:before="0" w:beforeAutospacing="0" w:after="0" w:afterAutospacing="0" w:line="360" w:lineRule="auto"/>
              <w:ind w:left="0" w:right="0"/>
              <w:jc w:val="both"/>
              <w:rPr>
                <w:rFonts w:hint="default" w:ascii="Times New Roman" w:hAnsi="Times New Roman" w:eastAsia="宋体" w:cs="Times New Roman"/>
                <w:b/>
                <w:bCs/>
                <w:snapToGrid/>
                <w:color w:val="auto"/>
                <w:spacing w:val="-3"/>
                <w:kern w:val="2"/>
                <w:sz w:val="24"/>
                <w:szCs w:val="24"/>
                <w:lang w:val="en-US" w:eastAsia="zh-CN" w:bidi="ar-SA"/>
              </w:rPr>
            </w:pPr>
            <w:r>
              <w:rPr>
                <w:rFonts w:hint="default" w:ascii="Times New Roman" w:hAnsi="Times New Roman" w:eastAsia="宋体" w:cs="Times New Roman"/>
                <w:b/>
                <w:bCs/>
                <w:snapToGrid/>
                <w:color w:val="auto"/>
                <w:spacing w:val="-3"/>
                <w:kern w:val="2"/>
                <w:sz w:val="24"/>
                <w:szCs w:val="24"/>
                <w:lang w:val="en-US" w:eastAsia="zh-CN" w:bidi="ar-SA"/>
              </w:rPr>
              <w:t>3、建设项目环境影响</w:t>
            </w:r>
            <w:r>
              <w:rPr>
                <w:rFonts w:hint="eastAsia" w:ascii="Times New Roman" w:hAnsi="Times New Roman" w:cs="Times New Roman"/>
                <w:b/>
                <w:bCs/>
                <w:snapToGrid/>
                <w:color w:val="auto"/>
                <w:spacing w:val="-3"/>
                <w:kern w:val="2"/>
                <w:sz w:val="24"/>
                <w:szCs w:val="24"/>
                <w:lang w:val="en-US" w:eastAsia="zh-CN" w:bidi="ar-SA"/>
              </w:rPr>
              <w:t>登记</w:t>
            </w:r>
            <w:r>
              <w:rPr>
                <w:rFonts w:hint="default" w:ascii="Times New Roman" w:hAnsi="Times New Roman" w:eastAsia="宋体" w:cs="Times New Roman"/>
                <w:b/>
                <w:bCs/>
                <w:snapToGrid/>
                <w:color w:val="auto"/>
                <w:spacing w:val="-3"/>
                <w:kern w:val="2"/>
                <w:sz w:val="24"/>
                <w:szCs w:val="24"/>
                <w:lang w:val="en-US" w:eastAsia="zh-CN" w:bidi="ar-SA"/>
              </w:rPr>
              <w:t>表及审批部门审批决定</w:t>
            </w:r>
            <w:bookmarkEnd w:id="4"/>
            <w:bookmarkEnd w:id="5"/>
            <w:bookmarkEnd w:id="6"/>
          </w:p>
          <w:p w14:paraId="7F206A3C">
            <w:pPr>
              <w:keepNext w:val="0"/>
              <w:keepLines w:val="0"/>
              <w:widowControl/>
              <w:suppressLineNumbers w:val="0"/>
              <w:shd w:val="clear"/>
              <w:spacing w:before="0" w:beforeAutospacing="0" w:after="0" w:afterAutospacing="0" w:line="360" w:lineRule="auto"/>
              <w:ind w:left="0" w:right="0" w:firstLine="468" w:firstLineChars="200"/>
              <w:jc w:val="both"/>
              <w:rPr>
                <w:rFonts w:hint="default" w:ascii="Times New Roman" w:hAnsi="Times New Roman" w:eastAsia="宋体" w:cs="Times New Roman"/>
                <w:snapToGrid/>
                <w:color w:val="auto"/>
                <w:spacing w:val="-3"/>
                <w:kern w:val="2"/>
                <w:sz w:val="24"/>
                <w:szCs w:val="24"/>
                <w:lang w:val="en-US" w:eastAsia="zh-CN" w:bidi="ar-SA"/>
              </w:rPr>
            </w:pPr>
            <w:r>
              <w:rPr>
                <w:rFonts w:hint="default" w:ascii="Times New Roman" w:hAnsi="Times New Roman" w:eastAsia="宋体" w:cs="Times New Roman"/>
                <w:snapToGrid/>
                <w:color w:val="auto"/>
                <w:spacing w:val="-3"/>
                <w:kern w:val="2"/>
                <w:sz w:val="24"/>
                <w:szCs w:val="24"/>
                <w:lang w:val="en-US" w:eastAsia="zh-CN" w:bidi="ar-SA"/>
              </w:rPr>
              <w:t>（1）《</w:t>
            </w:r>
            <w:r>
              <w:rPr>
                <w:rFonts w:hint="eastAsia" w:ascii="Times New Roman" w:hAnsi="Times New Roman" w:cs="Times New Roman"/>
                <w:snapToGrid/>
                <w:color w:val="auto"/>
                <w:spacing w:val="-3"/>
                <w:kern w:val="2"/>
                <w:sz w:val="24"/>
                <w:szCs w:val="24"/>
                <w:lang w:val="en-US" w:eastAsia="zh-CN" w:bidi="ar-SA"/>
              </w:rPr>
              <w:t>浙江未智环绿环保科技有限公司年产1万平方米新材料板材项目</w:t>
            </w:r>
            <w:r>
              <w:rPr>
                <w:rFonts w:hint="default" w:ascii="Times New Roman" w:hAnsi="Times New Roman" w:eastAsia="宋体" w:cs="Times New Roman"/>
                <w:snapToGrid/>
                <w:color w:val="auto"/>
                <w:spacing w:val="-3"/>
                <w:kern w:val="2"/>
                <w:sz w:val="24"/>
                <w:szCs w:val="24"/>
                <w:lang w:val="en-US" w:eastAsia="zh-CN" w:bidi="ar-SA"/>
              </w:rPr>
              <w:t>环境影响登记表》，浙江仕远环境科技有限公司；</w:t>
            </w:r>
          </w:p>
          <w:p w14:paraId="3BE0B3C3">
            <w:pPr>
              <w:keepNext w:val="0"/>
              <w:keepLines w:val="0"/>
              <w:widowControl/>
              <w:suppressLineNumbers w:val="0"/>
              <w:spacing w:before="0" w:beforeAutospacing="0" w:after="0" w:afterAutospacing="0" w:line="360" w:lineRule="auto"/>
              <w:ind w:left="0" w:right="0" w:firstLine="468" w:firstLineChars="200"/>
              <w:jc w:val="both"/>
              <w:rPr>
                <w:rFonts w:hint="default" w:ascii="Times New Roman" w:hAnsi="Times New Roman" w:eastAsia="宋体" w:cs="Times New Roman"/>
                <w:snapToGrid/>
                <w:color w:val="auto"/>
                <w:spacing w:val="-3"/>
                <w:kern w:val="2"/>
                <w:sz w:val="24"/>
                <w:szCs w:val="24"/>
                <w:lang w:val="en-US" w:eastAsia="zh-CN" w:bidi="ar-SA"/>
              </w:rPr>
            </w:pPr>
            <w:r>
              <w:rPr>
                <w:rFonts w:hint="default" w:ascii="Times New Roman" w:hAnsi="Times New Roman" w:eastAsia="宋体" w:cs="Times New Roman"/>
                <w:snapToGrid/>
                <w:color w:val="auto"/>
                <w:spacing w:val="-3"/>
                <w:kern w:val="2"/>
                <w:sz w:val="24"/>
                <w:szCs w:val="24"/>
                <w:lang w:val="en-US" w:eastAsia="zh-CN" w:bidi="ar-SA"/>
              </w:rPr>
              <w:t>（2）</w:t>
            </w:r>
            <w:r>
              <w:rPr>
                <w:rFonts w:hint="eastAsia" w:ascii="Times New Roman" w:hAnsi="Times New Roman" w:cs="Times New Roman"/>
                <w:snapToGrid/>
                <w:color w:val="auto"/>
                <w:spacing w:val="-3"/>
                <w:kern w:val="2"/>
                <w:sz w:val="24"/>
                <w:szCs w:val="24"/>
                <w:lang w:val="en-US" w:eastAsia="zh-CN" w:bidi="ar-SA"/>
              </w:rPr>
              <w:t>备案回执</w:t>
            </w:r>
            <w:r>
              <w:rPr>
                <w:rFonts w:hint="default" w:ascii="Times New Roman" w:hAnsi="Times New Roman" w:eastAsia="宋体" w:cs="Times New Roman"/>
                <w:snapToGrid/>
                <w:color w:val="auto"/>
                <w:spacing w:val="-3"/>
                <w:kern w:val="2"/>
                <w:sz w:val="24"/>
                <w:szCs w:val="24"/>
                <w:lang w:val="en-US" w:eastAsia="zh-CN" w:bidi="ar-SA"/>
              </w:rPr>
              <w:t>（</w:t>
            </w:r>
            <w:r>
              <w:rPr>
                <w:rFonts w:hint="eastAsia" w:ascii="Times New Roman" w:hAnsi="Times New Roman" w:cs="Times New Roman"/>
                <w:snapToGrid/>
                <w:color w:val="auto"/>
                <w:spacing w:val="-3"/>
                <w:kern w:val="2"/>
                <w:sz w:val="24"/>
                <w:szCs w:val="24"/>
                <w:lang w:val="en-US" w:eastAsia="zh-CN" w:bidi="ar-SA"/>
              </w:rPr>
              <w:t>备案号：33052320250109</w:t>
            </w:r>
            <w:r>
              <w:rPr>
                <w:rFonts w:hint="eastAsia" w:ascii="Times New Roman" w:hAnsi="Times New Roman" w:eastAsia="宋体" w:cs="Times New Roman"/>
                <w:snapToGrid/>
                <w:color w:val="auto"/>
                <w:spacing w:val="-3"/>
                <w:kern w:val="2"/>
                <w:sz w:val="24"/>
                <w:szCs w:val="24"/>
                <w:lang w:val="en-US" w:eastAsia="zh-CN" w:bidi="ar-SA"/>
              </w:rPr>
              <w:t>），202</w:t>
            </w:r>
            <w:r>
              <w:rPr>
                <w:rFonts w:hint="eastAsia" w:ascii="Times New Roman" w:hAnsi="Times New Roman" w:cs="Times New Roman"/>
                <w:snapToGrid/>
                <w:color w:val="auto"/>
                <w:spacing w:val="-3"/>
                <w:kern w:val="2"/>
                <w:sz w:val="24"/>
                <w:szCs w:val="24"/>
                <w:lang w:val="en-US" w:eastAsia="zh-CN" w:bidi="ar-SA"/>
              </w:rPr>
              <w:t>5</w:t>
            </w:r>
            <w:r>
              <w:rPr>
                <w:rFonts w:hint="eastAsia" w:ascii="Times New Roman" w:hAnsi="Times New Roman" w:eastAsia="宋体" w:cs="Times New Roman"/>
                <w:snapToGrid/>
                <w:color w:val="auto"/>
                <w:spacing w:val="-3"/>
                <w:kern w:val="2"/>
                <w:sz w:val="24"/>
                <w:szCs w:val="24"/>
                <w:lang w:val="en-US" w:eastAsia="zh-CN" w:bidi="ar-SA"/>
              </w:rPr>
              <w:t>年</w:t>
            </w:r>
            <w:r>
              <w:rPr>
                <w:rFonts w:hint="eastAsia" w:ascii="Times New Roman" w:hAnsi="Times New Roman" w:cs="Times New Roman"/>
                <w:snapToGrid/>
                <w:color w:val="auto"/>
                <w:spacing w:val="-3"/>
                <w:kern w:val="2"/>
                <w:sz w:val="24"/>
                <w:szCs w:val="24"/>
                <w:lang w:val="en-US" w:eastAsia="zh-CN" w:bidi="ar-SA"/>
              </w:rPr>
              <w:t>12</w:t>
            </w:r>
            <w:r>
              <w:rPr>
                <w:rFonts w:hint="eastAsia" w:ascii="Times New Roman" w:hAnsi="Times New Roman" w:eastAsia="宋体" w:cs="Times New Roman"/>
                <w:snapToGrid/>
                <w:color w:val="auto"/>
                <w:spacing w:val="-3"/>
                <w:kern w:val="2"/>
                <w:sz w:val="24"/>
                <w:szCs w:val="24"/>
                <w:lang w:val="en-US" w:eastAsia="zh-CN" w:bidi="ar-SA"/>
              </w:rPr>
              <w:t>月</w:t>
            </w:r>
            <w:r>
              <w:rPr>
                <w:rFonts w:hint="eastAsia" w:ascii="Times New Roman" w:hAnsi="Times New Roman" w:cs="Times New Roman"/>
                <w:snapToGrid/>
                <w:color w:val="auto"/>
                <w:spacing w:val="-3"/>
                <w:kern w:val="2"/>
                <w:sz w:val="24"/>
                <w:szCs w:val="24"/>
                <w:lang w:val="en-US" w:eastAsia="zh-CN" w:bidi="ar-SA"/>
              </w:rPr>
              <w:t>5</w:t>
            </w:r>
            <w:r>
              <w:rPr>
                <w:rFonts w:hint="eastAsia" w:ascii="Times New Roman" w:hAnsi="Times New Roman" w:eastAsia="宋体" w:cs="Times New Roman"/>
                <w:snapToGrid/>
                <w:color w:val="auto"/>
                <w:spacing w:val="-3"/>
                <w:kern w:val="2"/>
                <w:sz w:val="24"/>
                <w:szCs w:val="24"/>
                <w:lang w:val="en-US" w:eastAsia="zh-CN" w:bidi="ar-SA"/>
              </w:rPr>
              <w:t>日</w:t>
            </w:r>
            <w:r>
              <w:rPr>
                <w:rFonts w:hint="default" w:ascii="Times New Roman" w:hAnsi="Times New Roman" w:eastAsia="宋体" w:cs="Times New Roman"/>
                <w:snapToGrid/>
                <w:color w:val="auto"/>
                <w:spacing w:val="-3"/>
                <w:kern w:val="2"/>
                <w:sz w:val="24"/>
                <w:szCs w:val="24"/>
                <w:lang w:val="en-US" w:eastAsia="zh-CN" w:bidi="ar-SA"/>
              </w:rPr>
              <w:t>。</w:t>
            </w:r>
          </w:p>
          <w:p w14:paraId="2F1B522C">
            <w:pPr>
              <w:keepNext w:val="0"/>
              <w:keepLines w:val="0"/>
              <w:widowControl/>
              <w:suppressLineNumber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left="0" w:right="0"/>
              <w:rPr>
                <w:rFonts w:hint="default" w:ascii="Times New Roman" w:hAnsi="Times New Roman" w:eastAsia="宋体" w:cs="Times New Roman"/>
                <w:b/>
                <w:bCs/>
                <w:color w:val="auto"/>
                <w:sz w:val="24"/>
                <w:szCs w:val="24"/>
                <w:lang w:val="en-US" w:eastAsia="zh-CN"/>
              </w:rPr>
            </w:pPr>
            <w:bookmarkStart w:id="10" w:name="_Toc5294_WPSOffice_Level2"/>
            <w:bookmarkStart w:id="11" w:name="_Toc11723"/>
            <w:bookmarkStart w:id="12" w:name="_Toc9027"/>
            <w:r>
              <w:rPr>
                <w:rFonts w:hint="default" w:ascii="Times New Roman" w:hAnsi="Times New Roman" w:eastAsia="宋体" w:cs="Times New Roman"/>
                <w:b/>
                <w:bCs/>
                <w:color w:val="auto"/>
                <w:sz w:val="24"/>
                <w:szCs w:val="24"/>
                <w:lang w:val="en-US" w:eastAsia="zh-CN"/>
              </w:rPr>
              <w:t>4、其他相关文件</w:t>
            </w:r>
            <w:bookmarkEnd w:id="10"/>
            <w:bookmarkEnd w:id="11"/>
            <w:bookmarkEnd w:id="12"/>
          </w:p>
          <w:p w14:paraId="038B0709">
            <w:pPr>
              <w:keepNext w:val="0"/>
              <w:keepLines w:val="0"/>
              <w:widowControl/>
              <w:suppressLineNumbers w:val="0"/>
              <w:spacing w:before="0" w:beforeAutospacing="0" w:after="0" w:afterAutospacing="0" w:line="360" w:lineRule="auto"/>
              <w:ind w:left="0" w:right="0" w:firstLine="468" w:firstLineChars="200"/>
              <w:jc w:val="both"/>
              <w:rPr>
                <w:rFonts w:hint="default" w:ascii="Times New Roman" w:hAnsi="Times New Roman" w:eastAsia="宋体" w:cs="Times New Roman"/>
                <w:color w:val="auto"/>
                <w:spacing w:val="-3"/>
                <w:sz w:val="24"/>
                <w:lang w:val="en-US" w:eastAsia="zh-CN"/>
              </w:rPr>
            </w:pPr>
            <w:r>
              <w:rPr>
                <w:rFonts w:hint="default" w:ascii="Times New Roman" w:hAnsi="Times New Roman" w:eastAsia="宋体" w:cs="Times New Roman"/>
                <w:snapToGrid/>
                <w:color w:val="auto"/>
                <w:spacing w:val="-3"/>
                <w:kern w:val="2"/>
                <w:sz w:val="24"/>
                <w:szCs w:val="24"/>
                <w:lang w:val="en-US" w:eastAsia="zh-CN" w:bidi="ar-SA"/>
              </w:rPr>
              <w:t>（1）《</w:t>
            </w:r>
            <w:r>
              <w:rPr>
                <w:rFonts w:hint="eastAsia" w:ascii="Times New Roman" w:hAnsi="Times New Roman" w:cs="Times New Roman"/>
                <w:snapToGrid/>
                <w:color w:val="auto"/>
                <w:spacing w:val="-3"/>
                <w:kern w:val="2"/>
                <w:sz w:val="24"/>
                <w:szCs w:val="24"/>
                <w:lang w:val="en-US" w:eastAsia="zh-CN" w:bidi="ar-SA"/>
              </w:rPr>
              <w:t>浙江未智环绿环保科技有限公司年产1万平方米新材料板材项目</w:t>
            </w:r>
            <w:r>
              <w:rPr>
                <w:rFonts w:hint="eastAsia" w:ascii="Times New Roman" w:hAnsi="Times New Roman" w:eastAsia="宋体"/>
                <w:color w:val="auto"/>
                <w:spacing w:val="-3"/>
                <w:sz w:val="24"/>
              </w:rPr>
              <w:t>竣工</w:t>
            </w:r>
            <w:r>
              <w:rPr>
                <w:rFonts w:hint="default" w:ascii="Times New Roman" w:hAnsi="Times New Roman" w:eastAsia="宋体"/>
                <w:color w:val="auto"/>
                <w:spacing w:val="-3"/>
                <w:sz w:val="24"/>
              </w:rPr>
              <w:t>验收监测</w:t>
            </w:r>
            <w:r>
              <w:rPr>
                <w:rFonts w:hint="default" w:ascii="Times New Roman" w:hAnsi="Times New Roman" w:eastAsia="宋体" w:cs="Times New Roman"/>
                <w:snapToGrid/>
                <w:color w:val="auto"/>
                <w:spacing w:val="-3"/>
                <w:kern w:val="2"/>
                <w:sz w:val="24"/>
                <w:szCs w:val="24"/>
                <w:lang w:val="en-US" w:eastAsia="zh-CN" w:bidi="ar-SA"/>
              </w:rPr>
              <w:t>》，</w:t>
            </w:r>
            <w:r>
              <w:rPr>
                <w:rFonts w:hint="default" w:ascii="Times New Roman" w:hAnsi="Times New Roman" w:eastAsia="宋体"/>
                <w:color w:val="auto"/>
                <w:spacing w:val="-3"/>
                <w:sz w:val="24"/>
                <w:lang w:val="en-US" w:eastAsia="zh-CN"/>
              </w:rPr>
              <w:t>中昱（浙江）环境监测股份有限公司，报告编号：中昱环境（2026）检05-005号</w:t>
            </w:r>
            <w:r>
              <w:rPr>
                <w:rFonts w:hint="default" w:ascii="Times New Roman" w:hAnsi="Times New Roman" w:eastAsia="宋体" w:cs="Times New Roman"/>
                <w:color w:val="auto"/>
                <w:spacing w:val="-3"/>
                <w:sz w:val="24"/>
                <w:lang w:val="en-US" w:eastAsia="zh-CN"/>
              </w:rPr>
              <w:t>；</w:t>
            </w:r>
          </w:p>
          <w:p w14:paraId="6A4754E8">
            <w:pPr>
              <w:keepNext w:val="0"/>
              <w:keepLines w:val="0"/>
              <w:widowControl/>
              <w:suppressLineNumbers w:val="0"/>
              <w:spacing w:before="0" w:beforeAutospacing="0" w:after="0" w:afterAutospacing="0" w:line="360" w:lineRule="auto"/>
              <w:ind w:left="479" w:leftChars="228" w:right="0" w:firstLine="0" w:firstLineChars="0"/>
              <w:jc w:val="both"/>
              <w:rPr>
                <w:rFonts w:hint="default" w:ascii="Times New Roman" w:hAnsi="Times New Roman" w:eastAsia="宋体" w:cs="Times New Roman"/>
                <w:snapToGrid/>
                <w:color w:val="auto"/>
                <w:spacing w:val="-3"/>
                <w:kern w:val="2"/>
                <w:sz w:val="24"/>
                <w:szCs w:val="24"/>
                <w:lang w:val="en-US" w:eastAsia="zh-CN" w:bidi="ar-SA"/>
              </w:rPr>
            </w:pPr>
            <w:r>
              <w:rPr>
                <w:rFonts w:hint="eastAsia" w:ascii="Times New Roman" w:hAnsi="Times New Roman" w:eastAsia="宋体" w:cs="Times New Roman"/>
                <w:b w:val="0"/>
                <w:bCs w:val="0"/>
                <w:snapToGrid/>
                <w:color w:val="auto"/>
                <w:spacing w:val="-3"/>
                <w:kern w:val="2"/>
                <w:sz w:val="24"/>
                <w:szCs w:val="24"/>
                <w:lang w:val="en-US" w:eastAsia="zh-CN" w:bidi="ar-SA"/>
              </w:rPr>
              <w:t>（2）</w:t>
            </w:r>
            <w:r>
              <w:rPr>
                <w:rFonts w:hint="default" w:ascii="Times New Roman" w:hAnsi="Times New Roman" w:eastAsia="宋体" w:cs="Times New Roman"/>
                <w:snapToGrid/>
                <w:color w:val="auto"/>
                <w:spacing w:val="-3"/>
                <w:kern w:val="2"/>
                <w:sz w:val="24"/>
                <w:szCs w:val="24"/>
                <w:lang w:val="en-US" w:eastAsia="zh-CN" w:bidi="ar-SA"/>
              </w:rPr>
              <w:t>固定污染源排污</w:t>
            </w:r>
            <w:r>
              <w:rPr>
                <w:rFonts w:hint="eastAsia" w:ascii="Times New Roman" w:hAnsi="Times New Roman" w:cs="Times New Roman"/>
                <w:snapToGrid/>
                <w:color w:val="auto"/>
                <w:spacing w:val="-3"/>
                <w:kern w:val="2"/>
                <w:sz w:val="24"/>
                <w:szCs w:val="24"/>
                <w:lang w:val="en-US" w:eastAsia="zh-CN" w:bidi="ar-SA"/>
              </w:rPr>
              <w:t>登记</w:t>
            </w:r>
            <w:r>
              <w:rPr>
                <w:rFonts w:hint="default" w:ascii="Times New Roman" w:hAnsi="Times New Roman" w:eastAsia="宋体" w:cs="Times New Roman"/>
                <w:snapToGrid/>
                <w:color w:val="auto"/>
                <w:spacing w:val="-3"/>
                <w:kern w:val="2"/>
                <w:sz w:val="24"/>
                <w:szCs w:val="24"/>
                <w:lang w:val="en-US" w:eastAsia="zh-CN" w:bidi="ar-SA"/>
              </w:rPr>
              <w:t>，</w:t>
            </w:r>
            <w:r>
              <w:rPr>
                <w:rFonts w:hint="eastAsia" w:ascii="Times New Roman" w:hAnsi="Times New Roman" w:cs="Times New Roman"/>
                <w:snapToGrid/>
                <w:color w:val="auto"/>
                <w:spacing w:val="-3"/>
                <w:kern w:val="2"/>
                <w:sz w:val="24"/>
                <w:szCs w:val="24"/>
                <w:lang w:val="en-US" w:eastAsia="zh-CN" w:bidi="ar-SA"/>
              </w:rPr>
              <w:t>登记编号</w:t>
            </w:r>
            <w:r>
              <w:rPr>
                <w:rFonts w:hint="default" w:ascii="Times New Roman" w:hAnsi="Times New Roman" w:eastAsia="宋体" w:cs="Times New Roman"/>
                <w:snapToGrid/>
                <w:color w:val="auto"/>
                <w:spacing w:val="-3"/>
                <w:kern w:val="2"/>
                <w:sz w:val="24"/>
                <w:szCs w:val="24"/>
                <w:lang w:val="en-US" w:eastAsia="zh-CN" w:bidi="ar-SA"/>
              </w:rPr>
              <w:t>：</w:t>
            </w:r>
            <w:r>
              <w:rPr>
                <w:rFonts w:hint="eastAsia" w:ascii="Times New Roman" w:hAnsi="Times New Roman" w:cs="Times New Roman"/>
                <w:snapToGrid/>
                <w:color w:val="auto"/>
                <w:spacing w:val="-3"/>
                <w:kern w:val="2"/>
                <w:sz w:val="24"/>
                <w:szCs w:val="24"/>
                <w:lang w:val="en-US" w:eastAsia="zh-CN" w:bidi="ar-SA"/>
              </w:rPr>
              <w:t>91330681MA2BG2L15M001W</w:t>
            </w:r>
            <w:r>
              <w:rPr>
                <w:rFonts w:hint="default" w:ascii="Times New Roman" w:hAnsi="Times New Roman" w:eastAsia="宋体" w:cs="Times New Roman"/>
                <w:snapToGrid/>
                <w:color w:val="auto"/>
                <w:spacing w:val="-3"/>
                <w:kern w:val="2"/>
                <w:sz w:val="24"/>
                <w:szCs w:val="24"/>
                <w:lang w:val="en-US" w:eastAsia="zh-CN" w:bidi="ar-SA"/>
              </w:rPr>
              <w:t>；</w:t>
            </w:r>
          </w:p>
          <w:p w14:paraId="74A92064">
            <w:pPr>
              <w:keepNext w:val="0"/>
              <w:keepLines w:val="0"/>
              <w:widowControl/>
              <w:suppressLineNumbers w:val="0"/>
              <w:spacing w:before="0" w:beforeAutospacing="0" w:after="0" w:afterAutospacing="0" w:line="360" w:lineRule="auto"/>
              <w:ind w:left="0" w:right="0" w:firstLine="468" w:firstLineChars="200"/>
              <w:jc w:val="both"/>
              <w:rPr>
                <w:rFonts w:hint="default" w:ascii="Times New Roman" w:hAnsi="Times New Roman" w:eastAsia="宋体" w:cs="Times New Roman"/>
                <w:snapToGrid/>
                <w:color w:val="auto"/>
                <w:spacing w:val="-3"/>
                <w:kern w:val="2"/>
                <w:sz w:val="24"/>
                <w:szCs w:val="24"/>
                <w:lang w:val="en-US" w:eastAsia="zh-CN" w:bidi="ar-SA"/>
              </w:rPr>
            </w:pPr>
            <w:r>
              <w:rPr>
                <w:rFonts w:hint="eastAsia" w:ascii="Times New Roman" w:hAnsi="Times New Roman" w:eastAsia="宋体" w:cs="Times New Roman"/>
                <w:snapToGrid/>
                <w:color w:val="auto"/>
                <w:spacing w:val="-3"/>
                <w:kern w:val="2"/>
                <w:sz w:val="24"/>
                <w:szCs w:val="24"/>
                <w:lang w:val="en-US" w:eastAsia="zh-CN" w:bidi="ar-SA"/>
              </w:rPr>
              <w:t>（3）</w:t>
            </w:r>
            <w:r>
              <w:rPr>
                <w:rFonts w:hint="eastAsia" w:ascii="Times New Roman" w:hAnsi="Times New Roman" w:cs="Times New Roman"/>
                <w:snapToGrid/>
                <w:color w:val="auto"/>
                <w:spacing w:val="-3"/>
                <w:kern w:val="2"/>
                <w:sz w:val="24"/>
                <w:szCs w:val="24"/>
                <w:lang w:val="en-US" w:eastAsia="zh-CN" w:bidi="ar-SA"/>
              </w:rPr>
              <w:t>浙江未智环绿环保科技有限公司</w:t>
            </w:r>
            <w:r>
              <w:rPr>
                <w:rFonts w:hint="default" w:ascii="Times New Roman" w:hAnsi="Times New Roman" w:eastAsia="宋体" w:cs="Times New Roman"/>
                <w:snapToGrid/>
                <w:color w:val="auto"/>
                <w:spacing w:val="-3"/>
                <w:kern w:val="2"/>
                <w:sz w:val="24"/>
                <w:szCs w:val="24"/>
                <w:lang w:val="en-US" w:eastAsia="zh-CN" w:bidi="ar-SA"/>
              </w:rPr>
              <w:t>提供的其他有关技术资料及文件。</w:t>
            </w:r>
          </w:p>
        </w:tc>
      </w:tr>
      <w:tr w14:paraId="1412E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 w:type="pct"/>
            <w:vAlign w:val="center"/>
          </w:tcPr>
          <w:p w14:paraId="72D9BB58">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vertAlign w:val="baseline"/>
                <w:lang w:val="en-US" w:eastAsia="zh-CN"/>
              </w:rPr>
            </w:pPr>
            <w:bookmarkStart w:id="13" w:name="验收监测评价标准、标号、级别、限值"/>
            <w:r>
              <w:rPr>
                <w:rFonts w:hint="default" w:ascii="Times New Roman" w:hAnsi="Times New Roman" w:eastAsia="宋体" w:cs="Times New Roman"/>
                <w:b/>
                <w:bCs/>
                <w:color w:val="auto"/>
                <w:kern w:val="0"/>
                <w:sz w:val="24"/>
                <w:szCs w:val="24"/>
                <w:lang w:val="en-US" w:eastAsia="zh-CN" w:bidi="ar"/>
              </w:rPr>
              <w:t>验收监测评价标准、标号、级别、限值</w:t>
            </w:r>
            <w:bookmarkEnd w:id="13"/>
          </w:p>
        </w:tc>
        <w:tc>
          <w:tcPr>
            <w:tcW w:w="4742" w:type="pct"/>
            <w:gridSpan w:val="6"/>
            <w:vAlign w:val="center"/>
          </w:tcPr>
          <w:p w14:paraId="272D3927">
            <w:pPr>
              <w:keepNext w:val="0"/>
              <w:keepLines w:val="0"/>
              <w:suppressLineNumbers w:val="0"/>
              <w:spacing w:before="0" w:beforeLines="0" w:beforeAutospacing="0" w:after="0" w:afterLines="0" w:afterAutospacing="0" w:line="360" w:lineRule="auto"/>
              <w:ind w:left="0" w:right="0"/>
              <w:rPr>
                <w:rFonts w:hint="eastAsia" w:ascii="Times New Roman" w:hAnsi="Times New Roman" w:eastAsia="宋体"/>
                <w:b/>
                <w:color w:val="auto"/>
                <w:sz w:val="24"/>
                <w:szCs w:val="24"/>
              </w:rPr>
            </w:pPr>
            <w:r>
              <w:rPr>
                <w:rFonts w:hint="eastAsia" w:ascii="Times New Roman" w:hAnsi="Times New Roman" w:eastAsia="宋体"/>
                <w:b/>
                <w:color w:val="auto"/>
                <w:kern w:val="0"/>
                <w:sz w:val="24"/>
                <w:szCs w:val="24"/>
                <w:lang w:bidi="ar"/>
              </w:rPr>
              <w:t>1</w:t>
            </w:r>
            <w:r>
              <w:rPr>
                <w:rFonts w:hint="default" w:ascii="Times New Roman" w:hAnsi="Times New Roman" w:eastAsia="宋体"/>
                <w:b/>
                <w:color w:val="auto"/>
                <w:kern w:val="0"/>
                <w:sz w:val="24"/>
                <w:szCs w:val="24"/>
                <w:lang w:bidi="ar"/>
              </w:rPr>
              <w:t>、</w:t>
            </w:r>
            <w:r>
              <w:rPr>
                <w:rFonts w:hint="default" w:ascii="Times New Roman" w:hAnsi="Times New Roman" w:eastAsia="宋体"/>
                <w:b/>
                <w:color w:val="auto"/>
                <w:sz w:val="24"/>
                <w:szCs w:val="24"/>
              </w:rPr>
              <w:t>环评审批及实际环境质量标准</w:t>
            </w:r>
          </w:p>
          <w:p w14:paraId="59CA6B7E">
            <w:pPr>
              <w:keepNext w:val="0"/>
              <w:keepLines w:val="0"/>
              <w:suppressLineNumbers w:val="0"/>
              <w:spacing w:before="0" w:beforeLines="0" w:beforeAutospacing="0" w:after="0" w:afterLines="0" w:afterAutospacing="0" w:line="360" w:lineRule="auto"/>
              <w:ind w:left="0" w:right="0" w:firstLine="526" w:firstLineChars="200"/>
              <w:rPr>
                <w:rFonts w:hint="default" w:ascii="Times New Roman" w:hAnsi="Times New Roman" w:eastAsia="宋体" w:cs="Times New Roman"/>
                <w:b/>
                <w:color w:val="auto"/>
                <w:spacing w:val="11"/>
                <w:sz w:val="24"/>
                <w:szCs w:val="24"/>
              </w:rPr>
            </w:pPr>
            <w:r>
              <w:rPr>
                <w:rFonts w:hint="default" w:ascii="Times New Roman" w:hAnsi="Times New Roman" w:eastAsia="宋体" w:cs="Times New Roman"/>
                <w:b/>
                <w:color w:val="auto"/>
                <w:spacing w:val="11"/>
                <w:sz w:val="24"/>
                <w:szCs w:val="24"/>
              </w:rPr>
              <w:t>环评审批：</w:t>
            </w:r>
          </w:p>
          <w:p w14:paraId="60191040">
            <w:pPr>
              <w:keepNext w:val="0"/>
              <w:keepLines w:val="0"/>
              <w:suppressLineNumbers w:val="0"/>
              <w:spacing w:before="0" w:beforeLines="0" w:beforeAutospacing="0" w:after="0" w:afterLines="0" w:afterAutospacing="0" w:line="360" w:lineRule="auto"/>
              <w:ind w:left="0" w:right="0" w:firstLine="526" w:firstLineChars="200"/>
              <w:rPr>
                <w:rFonts w:hint="default" w:ascii="Times New Roman" w:hAnsi="Times New Roman" w:eastAsia="宋体" w:cs="Times New Roman"/>
                <w:b/>
                <w:color w:val="auto"/>
                <w:spacing w:val="11"/>
                <w:sz w:val="24"/>
                <w:szCs w:val="24"/>
              </w:rPr>
            </w:pPr>
            <w:r>
              <w:rPr>
                <w:rFonts w:hint="default" w:ascii="Times New Roman" w:hAnsi="Times New Roman" w:eastAsia="宋体" w:cs="Times New Roman"/>
                <w:b/>
                <w:color w:val="auto"/>
                <w:spacing w:val="11"/>
                <w:sz w:val="24"/>
                <w:szCs w:val="24"/>
              </w:rPr>
              <w:t>（1）环境空气</w:t>
            </w:r>
          </w:p>
          <w:p w14:paraId="6239FD76">
            <w:pPr>
              <w:keepNext w:val="0"/>
              <w:keepLines w:val="0"/>
              <w:suppressLineNumbers w:val="0"/>
              <w:spacing w:before="0" w:beforeLines="0" w:beforeAutospacing="0" w:after="0" w:afterLines="0" w:afterAutospacing="0" w:line="360" w:lineRule="auto"/>
              <w:ind w:left="0" w:right="0" w:firstLine="524"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1"/>
                <w:sz w:val="24"/>
                <w:szCs w:val="24"/>
              </w:rPr>
              <w:t>根据《湖州市环境空气质量功能区划》，建设项目所在区域为二类区，环境空气质量常规污染因子执行《环境空气质量标准》（GB3095-20</w:t>
            </w:r>
            <w:r>
              <w:rPr>
                <w:rFonts w:hint="eastAsia" w:ascii="Times New Roman" w:hAnsi="Times New Roman" w:cs="Times New Roman"/>
                <w:color w:val="auto"/>
                <w:spacing w:val="11"/>
                <w:sz w:val="24"/>
                <w:szCs w:val="24"/>
                <w:lang w:val="en-US" w:eastAsia="zh-CN"/>
              </w:rPr>
              <w:t>26</w:t>
            </w:r>
            <w:r>
              <w:rPr>
                <w:rFonts w:hint="default" w:ascii="Times New Roman" w:hAnsi="Times New Roman" w:eastAsia="宋体" w:cs="Times New Roman"/>
                <w:color w:val="auto"/>
                <w:spacing w:val="11"/>
                <w:sz w:val="24"/>
                <w:szCs w:val="24"/>
              </w:rPr>
              <w:t>）中的过渡阶段二级浓度限值，其他污染物非甲烷总烃执行《大气污染物综合排放标准详解》中的浓度限值要求，具体见</w:t>
            </w:r>
            <w:r>
              <w:rPr>
                <w:rFonts w:hint="eastAsia" w:ascii="Times New Roman" w:hAnsi="Times New Roman" w:cs="Times New Roman"/>
                <w:color w:val="auto"/>
                <w:spacing w:val="11"/>
                <w:sz w:val="24"/>
                <w:szCs w:val="24"/>
                <w:lang w:val="en-US" w:eastAsia="zh-CN"/>
              </w:rPr>
              <w:t>下表</w:t>
            </w:r>
            <w:r>
              <w:rPr>
                <w:rFonts w:hint="default" w:ascii="Times New Roman" w:hAnsi="Times New Roman" w:eastAsia="宋体" w:cs="Times New Roman"/>
                <w:color w:val="auto"/>
                <w:spacing w:val="3"/>
                <w:sz w:val="24"/>
                <w:szCs w:val="24"/>
              </w:rPr>
              <w:t>。</w:t>
            </w:r>
          </w:p>
          <w:p w14:paraId="57BBACEA">
            <w:pPr>
              <w:keepNext w:val="0"/>
              <w:keepLines w:val="0"/>
              <w:suppressLineNumbers w:val="0"/>
              <w:spacing w:before="0" w:beforeLines="0" w:beforeAutospacing="0" w:after="0" w:afterLines="0" w:afterAutospacing="0"/>
              <w:ind w:left="0" w:right="0"/>
              <w:jc w:val="center"/>
              <w:rPr>
                <w:rFonts w:hint="eastAsia" w:ascii="Times New Roman" w:hAnsi="Times New Roman" w:eastAsia="宋体"/>
                <w:b/>
                <w:color w:val="auto"/>
                <w:spacing w:val="11"/>
                <w:sz w:val="21"/>
                <w:szCs w:val="21"/>
              </w:rPr>
            </w:pPr>
            <w:r>
              <w:rPr>
                <w:rFonts w:hint="default" w:ascii="Times New Roman" w:hAnsi="Times New Roman" w:eastAsia="宋体" w:cs="Times New Roman"/>
                <w:b/>
                <w:color w:val="auto"/>
                <w:spacing w:val="11"/>
                <w:sz w:val="21"/>
                <w:szCs w:val="21"/>
              </w:rPr>
              <w:t xml:space="preserve">表1-1  </w:t>
            </w:r>
            <w:r>
              <w:rPr>
                <w:rFonts w:hint="default" w:ascii="Times New Roman" w:hAnsi="Times New Roman" w:eastAsia="宋体"/>
                <w:b/>
                <w:color w:val="auto"/>
                <w:spacing w:val="11"/>
                <w:sz w:val="21"/>
                <w:szCs w:val="21"/>
              </w:rPr>
              <w:t>环境空气质量标准</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20"/>
              <w:gridCol w:w="1589"/>
              <w:gridCol w:w="1680"/>
              <w:gridCol w:w="3394"/>
            </w:tblGrid>
            <w:tr w14:paraId="15F7F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50"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6035D32C">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b/>
                      <w:color w:val="auto"/>
                      <w:kern w:val="2"/>
                      <w:sz w:val="21"/>
                      <w:szCs w:val="21"/>
                    </w:rPr>
                  </w:pPr>
                  <w:r>
                    <w:rPr>
                      <w:rFonts w:hint="default" w:ascii="Times New Roman" w:hAnsi="Times New Roman" w:eastAsia="宋体" w:cs="宋体"/>
                      <w:b/>
                      <w:color w:val="auto"/>
                      <w:kern w:val="2"/>
                      <w:sz w:val="21"/>
                      <w:szCs w:val="21"/>
                    </w:rPr>
                    <w:t>污染物名称</w:t>
                  </w:r>
                </w:p>
              </w:tc>
              <w:tc>
                <w:tcPr>
                  <w:tcW w:w="2808" w:type="dxa"/>
                  <w:gridSpan w:val="2"/>
                  <w:tcBorders>
                    <w:top w:val="single" w:color="auto" w:sz="4" w:space="0"/>
                    <w:left w:val="single" w:color="auto" w:sz="4" w:space="0"/>
                    <w:bottom w:val="single" w:color="auto" w:sz="4" w:space="0"/>
                    <w:right w:val="single" w:color="auto" w:sz="4" w:space="0"/>
                    <w:tl2br w:val="nil"/>
                    <w:tr2bl w:val="nil"/>
                  </w:tcBorders>
                  <w:noWrap w:val="0"/>
                  <w:vAlign w:val="center"/>
                </w:tcPr>
                <w:p w14:paraId="1A986FEF">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b/>
                      <w:color w:val="auto"/>
                      <w:kern w:val="2"/>
                      <w:sz w:val="21"/>
                      <w:szCs w:val="21"/>
                    </w:rPr>
                  </w:pPr>
                  <w:r>
                    <w:rPr>
                      <w:rFonts w:hint="default" w:ascii="Times New Roman" w:hAnsi="Times New Roman" w:eastAsia="宋体" w:cs="宋体"/>
                      <w:b/>
                      <w:color w:val="auto"/>
                      <w:kern w:val="2"/>
                      <w:sz w:val="21"/>
                      <w:szCs w:val="21"/>
                    </w:rPr>
                    <w:t>环境质量标准</w:t>
                  </w:r>
                </w:p>
              </w:tc>
              <w:tc>
                <w:tcPr>
                  <w:tcW w:w="2915"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2FB018FB">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default" w:ascii="Times New Roman" w:hAnsi="Times New Roman" w:eastAsia="宋体" w:cs="宋体"/>
                      <w:b/>
                      <w:color w:val="auto"/>
                      <w:kern w:val="2"/>
                      <w:sz w:val="21"/>
                      <w:szCs w:val="21"/>
                    </w:rPr>
                    <w:t>标准来源</w:t>
                  </w:r>
                </w:p>
              </w:tc>
            </w:tr>
            <w:tr w14:paraId="22A55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50"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4F142C85">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c>
                <w:tcPr>
                  <w:tcW w:w="13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5B03B69">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b/>
                      <w:color w:val="auto"/>
                      <w:kern w:val="2"/>
                      <w:sz w:val="21"/>
                      <w:szCs w:val="21"/>
                    </w:rPr>
                  </w:pPr>
                  <w:r>
                    <w:rPr>
                      <w:rFonts w:hint="default" w:ascii="Times New Roman" w:hAnsi="Times New Roman" w:eastAsia="宋体" w:cs="宋体"/>
                      <w:b/>
                      <w:color w:val="auto"/>
                      <w:kern w:val="2"/>
                      <w:sz w:val="21"/>
                      <w:szCs w:val="21"/>
                    </w:rPr>
                    <w:t>取值时间</w:t>
                  </w:r>
                </w:p>
              </w:tc>
              <w:tc>
                <w:tcPr>
                  <w:tcW w:w="144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FEA4888">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b/>
                      <w:color w:val="auto"/>
                      <w:kern w:val="2"/>
                      <w:sz w:val="21"/>
                      <w:szCs w:val="21"/>
                    </w:rPr>
                  </w:pPr>
                  <w:r>
                    <w:rPr>
                      <w:rFonts w:hint="default" w:ascii="Times New Roman" w:hAnsi="Times New Roman" w:eastAsia="宋体" w:cs="宋体"/>
                      <w:b/>
                      <w:color w:val="auto"/>
                      <w:kern w:val="2"/>
                      <w:sz w:val="21"/>
                      <w:szCs w:val="21"/>
                    </w:rPr>
                    <w:t>标准浓度限值</w:t>
                  </w:r>
                </w:p>
              </w:tc>
              <w:tc>
                <w:tcPr>
                  <w:tcW w:w="291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7AC428BF">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r>
            <w:tr w14:paraId="22480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50" w:type="dxa"/>
                  <w:vMerge w:val="restart"/>
                  <w:tcBorders>
                    <w:top w:val="nil"/>
                    <w:left w:val="single" w:color="auto" w:sz="4" w:space="0"/>
                    <w:bottom w:val="single" w:color="auto" w:sz="4" w:space="0"/>
                    <w:right w:val="single" w:color="auto" w:sz="4" w:space="0"/>
                    <w:tl2br w:val="nil"/>
                    <w:tr2bl w:val="nil"/>
                  </w:tcBorders>
                  <w:noWrap w:val="0"/>
                  <w:vAlign w:val="center"/>
                </w:tcPr>
                <w:p w14:paraId="45D92260">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default" w:ascii="Times New Roman" w:hAnsi="Times New Roman" w:eastAsia="宋体" w:cs="宋体"/>
                      <w:color w:val="auto"/>
                      <w:kern w:val="2"/>
                      <w:sz w:val="21"/>
                      <w:szCs w:val="21"/>
                    </w:rPr>
                    <w:t>二氧化硫</w:t>
                  </w:r>
                </w:p>
                <w:p w14:paraId="2DFCB401">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default" w:ascii="Times New Roman" w:hAnsi="Times New Roman" w:eastAsia="宋体" w:cs="宋体"/>
                      <w:color w:val="auto"/>
                      <w:kern w:val="2"/>
                      <w:sz w:val="21"/>
                      <w:szCs w:val="21"/>
                    </w:rPr>
                    <w:t>（</w:t>
                  </w:r>
                  <w:r>
                    <w:rPr>
                      <w:rFonts w:hint="eastAsia" w:ascii="Times New Roman" w:hAnsi="Times New Roman" w:eastAsia="宋体"/>
                      <w:color w:val="auto"/>
                      <w:kern w:val="2"/>
                      <w:sz w:val="21"/>
                      <w:szCs w:val="21"/>
                    </w:rPr>
                    <w:t>SO</w:t>
                  </w:r>
                  <w:r>
                    <w:rPr>
                      <w:rFonts w:hint="eastAsia" w:ascii="Times New Roman" w:hAnsi="Times New Roman" w:eastAsia="宋体"/>
                      <w:color w:val="auto"/>
                      <w:kern w:val="2"/>
                      <w:sz w:val="21"/>
                      <w:szCs w:val="21"/>
                      <w:vertAlign w:val="subscript"/>
                    </w:rPr>
                    <w:t>2</w:t>
                  </w:r>
                  <w:r>
                    <w:rPr>
                      <w:rFonts w:hint="default" w:ascii="Times New Roman" w:hAnsi="Times New Roman" w:eastAsia="宋体" w:cs="宋体"/>
                      <w:color w:val="auto"/>
                      <w:kern w:val="2"/>
                      <w:sz w:val="21"/>
                      <w:szCs w:val="21"/>
                    </w:rPr>
                    <w:t>）</w:t>
                  </w:r>
                </w:p>
              </w:tc>
              <w:tc>
                <w:tcPr>
                  <w:tcW w:w="13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EDA26CF">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default" w:ascii="Times New Roman" w:hAnsi="Times New Roman" w:eastAsia="宋体" w:cs="宋体"/>
                      <w:color w:val="auto"/>
                      <w:kern w:val="2"/>
                      <w:sz w:val="21"/>
                      <w:szCs w:val="21"/>
                    </w:rPr>
                    <w:t>年平均</w:t>
                  </w:r>
                </w:p>
              </w:tc>
              <w:tc>
                <w:tcPr>
                  <w:tcW w:w="144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E6E2572">
                  <w:pPr>
                    <w:pStyle w:val="17"/>
                    <w:keepNext w:val="0"/>
                    <w:keepLines w:val="0"/>
                    <w:suppressLineNumbers w:val="0"/>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60μg/m</w:t>
                  </w:r>
                  <w:r>
                    <w:rPr>
                      <w:rFonts w:hint="default" w:ascii="Times New Roman" w:hAnsi="Times New Roman" w:eastAsia="宋体" w:cs="Times New Roman"/>
                      <w:color w:val="auto"/>
                      <w:kern w:val="2"/>
                      <w:sz w:val="21"/>
                      <w:szCs w:val="21"/>
                      <w:vertAlign w:val="superscript"/>
                    </w:rPr>
                    <w:t>3</w:t>
                  </w:r>
                </w:p>
              </w:tc>
              <w:tc>
                <w:tcPr>
                  <w:tcW w:w="2915" w:type="dxa"/>
                  <w:vMerge w:val="restart"/>
                  <w:tcBorders>
                    <w:top w:val="nil"/>
                    <w:left w:val="single" w:color="auto" w:sz="4" w:space="0"/>
                    <w:bottom w:val="single" w:color="auto" w:sz="4" w:space="0"/>
                    <w:right w:val="single" w:color="auto" w:sz="4" w:space="0"/>
                    <w:tl2br w:val="nil"/>
                    <w:tr2bl w:val="nil"/>
                  </w:tcBorders>
                  <w:noWrap w:val="0"/>
                  <w:vAlign w:val="center"/>
                </w:tcPr>
                <w:p w14:paraId="464857AA">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spacing w:val="2"/>
                      <w:kern w:val="2"/>
                      <w:sz w:val="21"/>
                      <w:szCs w:val="21"/>
                    </w:rPr>
                  </w:pPr>
                  <w:r>
                    <w:rPr>
                      <w:rFonts w:hint="default" w:ascii="Times New Roman" w:hAnsi="Times New Roman" w:eastAsia="宋体" w:cs="宋体"/>
                      <w:color w:val="auto"/>
                      <w:spacing w:val="2"/>
                      <w:kern w:val="2"/>
                      <w:sz w:val="21"/>
                      <w:szCs w:val="21"/>
                    </w:rPr>
                    <w:t>《环境空气质量标准》（GB3095-20</w:t>
                  </w:r>
                  <w:r>
                    <w:rPr>
                      <w:rFonts w:hint="default" w:ascii="Times New Roman" w:hAnsi="Times New Roman" w:eastAsia="宋体" w:cs="宋体"/>
                      <w:color w:val="auto"/>
                      <w:spacing w:val="2"/>
                      <w:kern w:val="2"/>
                      <w:sz w:val="21"/>
                      <w:szCs w:val="21"/>
                      <w:lang w:val="en-US" w:eastAsia="zh-CN"/>
                    </w:rPr>
                    <w:t>26</w:t>
                  </w:r>
                  <w:r>
                    <w:rPr>
                      <w:rFonts w:hint="default" w:ascii="Times New Roman" w:hAnsi="Times New Roman" w:eastAsia="宋体" w:cs="宋体"/>
                      <w:color w:val="auto"/>
                      <w:spacing w:val="2"/>
                      <w:kern w:val="2"/>
                      <w:sz w:val="21"/>
                      <w:szCs w:val="21"/>
                    </w:rPr>
                    <w:t>）过渡阶段二级浓度限值</w:t>
                  </w:r>
                </w:p>
              </w:tc>
            </w:tr>
            <w:tr w14:paraId="46EC4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50" w:type="dxa"/>
                  <w:vMerge w:val="continue"/>
                  <w:tcBorders>
                    <w:top w:val="nil"/>
                    <w:left w:val="single" w:color="auto" w:sz="4" w:space="0"/>
                    <w:bottom w:val="single" w:color="auto" w:sz="4" w:space="0"/>
                    <w:right w:val="single" w:color="auto" w:sz="4" w:space="0"/>
                    <w:tl2br w:val="nil"/>
                    <w:tr2bl w:val="nil"/>
                  </w:tcBorders>
                  <w:noWrap w:val="0"/>
                  <w:vAlign w:val="center"/>
                </w:tcPr>
                <w:p w14:paraId="473E496F">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c>
                <w:tcPr>
                  <w:tcW w:w="13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1C1B54A">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eastAsia" w:ascii="Times New Roman" w:hAnsi="Times New Roman" w:eastAsia="宋体"/>
                      <w:color w:val="auto"/>
                      <w:kern w:val="2"/>
                      <w:sz w:val="21"/>
                      <w:szCs w:val="21"/>
                    </w:rPr>
                    <w:t>24</w:t>
                  </w:r>
                  <w:r>
                    <w:rPr>
                      <w:rFonts w:hint="default" w:ascii="Times New Roman" w:hAnsi="Times New Roman" w:eastAsia="宋体" w:cs="宋体"/>
                      <w:color w:val="auto"/>
                      <w:kern w:val="2"/>
                      <w:sz w:val="21"/>
                      <w:szCs w:val="21"/>
                    </w:rPr>
                    <w:t>小时平均</w:t>
                  </w:r>
                </w:p>
              </w:tc>
              <w:tc>
                <w:tcPr>
                  <w:tcW w:w="144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B1DAB6A">
                  <w:pPr>
                    <w:pStyle w:val="17"/>
                    <w:keepNext w:val="0"/>
                    <w:keepLines w:val="0"/>
                    <w:suppressLineNumbers w:val="0"/>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150μg/m</w:t>
                  </w:r>
                  <w:r>
                    <w:rPr>
                      <w:rFonts w:hint="default" w:ascii="Times New Roman" w:hAnsi="Times New Roman" w:eastAsia="宋体" w:cs="Times New Roman"/>
                      <w:color w:val="auto"/>
                      <w:kern w:val="2"/>
                      <w:sz w:val="21"/>
                      <w:szCs w:val="21"/>
                      <w:vertAlign w:val="superscript"/>
                    </w:rPr>
                    <w:t>3</w:t>
                  </w:r>
                </w:p>
              </w:tc>
              <w:tc>
                <w:tcPr>
                  <w:tcW w:w="2915" w:type="dxa"/>
                  <w:vMerge w:val="continue"/>
                  <w:tcBorders>
                    <w:top w:val="nil"/>
                    <w:left w:val="single" w:color="auto" w:sz="4" w:space="0"/>
                    <w:bottom w:val="single" w:color="auto" w:sz="4" w:space="0"/>
                    <w:right w:val="single" w:color="auto" w:sz="4" w:space="0"/>
                    <w:tl2br w:val="nil"/>
                    <w:tr2bl w:val="nil"/>
                  </w:tcBorders>
                  <w:noWrap w:val="0"/>
                  <w:vAlign w:val="center"/>
                </w:tcPr>
                <w:p w14:paraId="17C48133">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r>
            <w:tr w14:paraId="78254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50" w:type="dxa"/>
                  <w:vMerge w:val="continue"/>
                  <w:tcBorders>
                    <w:top w:val="nil"/>
                    <w:left w:val="single" w:color="auto" w:sz="4" w:space="0"/>
                    <w:bottom w:val="single" w:color="auto" w:sz="4" w:space="0"/>
                    <w:right w:val="single" w:color="auto" w:sz="4" w:space="0"/>
                    <w:tl2br w:val="nil"/>
                    <w:tr2bl w:val="nil"/>
                  </w:tcBorders>
                  <w:noWrap w:val="0"/>
                  <w:vAlign w:val="center"/>
                </w:tcPr>
                <w:p w14:paraId="0D64615E">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c>
                <w:tcPr>
                  <w:tcW w:w="13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052A331">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eastAsia" w:ascii="Times New Roman" w:hAnsi="Times New Roman" w:eastAsia="宋体"/>
                      <w:color w:val="auto"/>
                      <w:kern w:val="2"/>
                      <w:sz w:val="21"/>
                      <w:szCs w:val="21"/>
                    </w:rPr>
                    <w:t>1</w:t>
                  </w:r>
                  <w:r>
                    <w:rPr>
                      <w:rFonts w:hint="default" w:ascii="Times New Roman" w:hAnsi="Times New Roman" w:eastAsia="宋体" w:cs="宋体"/>
                      <w:color w:val="auto"/>
                      <w:kern w:val="2"/>
                      <w:sz w:val="21"/>
                      <w:szCs w:val="21"/>
                    </w:rPr>
                    <w:t>小时平均</w:t>
                  </w:r>
                </w:p>
              </w:tc>
              <w:tc>
                <w:tcPr>
                  <w:tcW w:w="144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5C3B346">
                  <w:pPr>
                    <w:pStyle w:val="17"/>
                    <w:keepNext w:val="0"/>
                    <w:keepLines w:val="0"/>
                    <w:suppressLineNumbers w:val="0"/>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500μg/m</w:t>
                  </w:r>
                  <w:r>
                    <w:rPr>
                      <w:rFonts w:hint="default" w:ascii="Times New Roman" w:hAnsi="Times New Roman" w:eastAsia="宋体" w:cs="Times New Roman"/>
                      <w:color w:val="auto"/>
                      <w:kern w:val="2"/>
                      <w:sz w:val="21"/>
                      <w:szCs w:val="21"/>
                      <w:vertAlign w:val="superscript"/>
                    </w:rPr>
                    <w:t>3</w:t>
                  </w:r>
                </w:p>
              </w:tc>
              <w:tc>
                <w:tcPr>
                  <w:tcW w:w="2915" w:type="dxa"/>
                  <w:vMerge w:val="continue"/>
                  <w:tcBorders>
                    <w:top w:val="nil"/>
                    <w:left w:val="single" w:color="auto" w:sz="4" w:space="0"/>
                    <w:bottom w:val="single" w:color="auto" w:sz="4" w:space="0"/>
                    <w:right w:val="single" w:color="auto" w:sz="4" w:space="0"/>
                    <w:tl2br w:val="nil"/>
                    <w:tr2bl w:val="nil"/>
                  </w:tcBorders>
                  <w:noWrap w:val="0"/>
                  <w:vAlign w:val="center"/>
                </w:tcPr>
                <w:p w14:paraId="782C6C71">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r>
            <w:tr w14:paraId="1E26C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50" w:type="dxa"/>
                  <w:vMerge w:val="restart"/>
                  <w:tcBorders>
                    <w:top w:val="nil"/>
                    <w:left w:val="single" w:color="auto" w:sz="4" w:space="0"/>
                    <w:bottom w:val="single" w:color="auto" w:sz="4" w:space="0"/>
                    <w:right w:val="single" w:color="auto" w:sz="4" w:space="0"/>
                    <w:tl2br w:val="nil"/>
                    <w:tr2bl w:val="nil"/>
                  </w:tcBorders>
                  <w:noWrap w:val="0"/>
                  <w:vAlign w:val="center"/>
                </w:tcPr>
                <w:p w14:paraId="337AC0E9">
                  <w:pPr>
                    <w:pStyle w:val="17"/>
                    <w:keepNext w:val="0"/>
                    <w:keepLines w:val="0"/>
                    <w:suppressLineNumbers w:val="0"/>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颗粒物（粒径小于等于10μm）</w:t>
                  </w:r>
                </w:p>
              </w:tc>
              <w:tc>
                <w:tcPr>
                  <w:tcW w:w="13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27D1107">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default" w:ascii="Times New Roman" w:hAnsi="Times New Roman" w:eastAsia="宋体" w:cs="宋体"/>
                      <w:color w:val="auto"/>
                      <w:kern w:val="2"/>
                      <w:sz w:val="21"/>
                      <w:szCs w:val="21"/>
                    </w:rPr>
                    <w:t>年平均</w:t>
                  </w:r>
                </w:p>
              </w:tc>
              <w:tc>
                <w:tcPr>
                  <w:tcW w:w="144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5626B6B">
                  <w:pPr>
                    <w:pStyle w:val="17"/>
                    <w:keepNext w:val="0"/>
                    <w:keepLines w:val="0"/>
                    <w:suppressLineNumbers w:val="0"/>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rPr>
                  </w:pPr>
                  <w:r>
                    <w:rPr>
                      <w:rFonts w:hint="eastAsia" w:ascii="Times New Roman" w:hAnsi="Times New Roman" w:cs="Times New Roman"/>
                      <w:color w:val="auto"/>
                      <w:kern w:val="2"/>
                      <w:sz w:val="21"/>
                      <w:szCs w:val="21"/>
                      <w:lang w:val="en-US" w:eastAsia="zh-CN"/>
                    </w:rPr>
                    <w:t>6</w:t>
                  </w:r>
                  <w:r>
                    <w:rPr>
                      <w:rFonts w:hint="default" w:ascii="Times New Roman" w:hAnsi="Times New Roman" w:eastAsia="宋体" w:cs="Times New Roman"/>
                      <w:color w:val="auto"/>
                      <w:kern w:val="2"/>
                      <w:sz w:val="21"/>
                      <w:szCs w:val="21"/>
                    </w:rPr>
                    <w:t>0μg/m</w:t>
                  </w:r>
                  <w:r>
                    <w:rPr>
                      <w:rFonts w:hint="default" w:ascii="Times New Roman" w:hAnsi="Times New Roman" w:eastAsia="宋体" w:cs="Times New Roman"/>
                      <w:color w:val="auto"/>
                      <w:kern w:val="2"/>
                      <w:sz w:val="21"/>
                      <w:szCs w:val="21"/>
                      <w:vertAlign w:val="superscript"/>
                    </w:rPr>
                    <w:t>3</w:t>
                  </w:r>
                </w:p>
              </w:tc>
              <w:tc>
                <w:tcPr>
                  <w:tcW w:w="2915" w:type="dxa"/>
                  <w:vMerge w:val="continue"/>
                  <w:tcBorders>
                    <w:top w:val="nil"/>
                    <w:left w:val="single" w:color="auto" w:sz="4" w:space="0"/>
                    <w:bottom w:val="single" w:color="auto" w:sz="4" w:space="0"/>
                    <w:right w:val="single" w:color="auto" w:sz="4" w:space="0"/>
                    <w:tl2br w:val="nil"/>
                    <w:tr2bl w:val="nil"/>
                  </w:tcBorders>
                  <w:noWrap w:val="0"/>
                  <w:vAlign w:val="center"/>
                </w:tcPr>
                <w:p w14:paraId="07DDAAC3">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r>
            <w:tr w14:paraId="372C5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50" w:type="dxa"/>
                  <w:vMerge w:val="continue"/>
                  <w:tcBorders>
                    <w:top w:val="nil"/>
                    <w:left w:val="single" w:color="auto" w:sz="4" w:space="0"/>
                    <w:bottom w:val="single" w:color="auto" w:sz="4" w:space="0"/>
                    <w:right w:val="single" w:color="auto" w:sz="4" w:space="0"/>
                    <w:tl2br w:val="nil"/>
                    <w:tr2bl w:val="nil"/>
                  </w:tcBorders>
                  <w:noWrap w:val="0"/>
                  <w:vAlign w:val="center"/>
                </w:tcPr>
                <w:p w14:paraId="567A68F0">
                  <w:pPr>
                    <w:keepNext w:val="0"/>
                    <w:keepLines w:val="0"/>
                    <w:suppressLineNumbers w:val="0"/>
                    <w:spacing w:before="0" w:beforeLines="0" w:beforeAutospacing="0" w:after="0" w:afterLines="0" w:afterAutospacing="0"/>
                    <w:ind w:left="0" w:right="0"/>
                    <w:rPr>
                      <w:rFonts w:hint="default" w:ascii="Times New Roman" w:hAnsi="Times New Roman" w:eastAsia="宋体" w:cs="Times New Roman"/>
                      <w:color w:val="auto"/>
                      <w:sz w:val="20"/>
                      <w:szCs w:val="20"/>
                    </w:rPr>
                  </w:pPr>
                </w:p>
              </w:tc>
              <w:tc>
                <w:tcPr>
                  <w:tcW w:w="13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4EFD439">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eastAsia" w:ascii="Times New Roman" w:hAnsi="Times New Roman" w:eastAsia="宋体"/>
                      <w:color w:val="auto"/>
                      <w:kern w:val="2"/>
                      <w:sz w:val="21"/>
                      <w:szCs w:val="21"/>
                    </w:rPr>
                    <w:t>24</w:t>
                  </w:r>
                  <w:r>
                    <w:rPr>
                      <w:rFonts w:hint="default" w:ascii="Times New Roman" w:hAnsi="Times New Roman" w:eastAsia="宋体" w:cs="宋体"/>
                      <w:color w:val="auto"/>
                      <w:kern w:val="2"/>
                      <w:sz w:val="21"/>
                      <w:szCs w:val="21"/>
                    </w:rPr>
                    <w:t>小时平均</w:t>
                  </w:r>
                </w:p>
              </w:tc>
              <w:tc>
                <w:tcPr>
                  <w:tcW w:w="144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2547995">
                  <w:pPr>
                    <w:pStyle w:val="17"/>
                    <w:keepNext w:val="0"/>
                    <w:keepLines w:val="0"/>
                    <w:suppressLineNumbers w:val="0"/>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1</w:t>
                  </w:r>
                  <w:r>
                    <w:rPr>
                      <w:rFonts w:hint="eastAsia" w:ascii="Times New Roman" w:hAnsi="Times New Roman" w:cs="Times New Roman"/>
                      <w:color w:val="auto"/>
                      <w:kern w:val="2"/>
                      <w:sz w:val="21"/>
                      <w:szCs w:val="21"/>
                      <w:lang w:val="en-US" w:eastAsia="zh-CN"/>
                    </w:rPr>
                    <w:t>2</w:t>
                  </w:r>
                  <w:r>
                    <w:rPr>
                      <w:rFonts w:hint="default" w:ascii="Times New Roman" w:hAnsi="Times New Roman" w:eastAsia="宋体" w:cs="Times New Roman"/>
                      <w:color w:val="auto"/>
                      <w:kern w:val="2"/>
                      <w:sz w:val="21"/>
                      <w:szCs w:val="21"/>
                    </w:rPr>
                    <w:t>0μg/m</w:t>
                  </w:r>
                  <w:r>
                    <w:rPr>
                      <w:rFonts w:hint="default" w:ascii="Times New Roman" w:hAnsi="Times New Roman" w:eastAsia="宋体" w:cs="Times New Roman"/>
                      <w:color w:val="auto"/>
                      <w:kern w:val="2"/>
                      <w:sz w:val="21"/>
                      <w:szCs w:val="21"/>
                      <w:vertAlign w:val="superscript"/>
                    </w:rPr>
                    <w:t>3</w:t>
                  </w:r>
                </w:p>
              </w:tc>
              <w:tc>
                <w:tcPr>
                  <w:tcW w:w="2915" w:type="dxa"/>
                  <w:vMerge w:val="continue"/>
                  <w:tcBorders>
                    <w:top w:val="nil"/>
                    <w:left w:val="single" w:color="auto" w:sz="4" w:space="0"/>
                    <w:bottom w:val="single" w:color="auto" w:sz="4" w:space="0"/>
                    <w:right w:val="single" w:color="auto" w:sz="4" w:space="0"/>
                    <w:tl2br w:val="nil"/>
                    <w:tr2bl w:val="nil"/>
                  </w:tcBorders>
                  <w:noWrap w:val="0"/>
                  <w:vAlign w:val="center"/>
                </w:tcPr>
                <w:p w14:paraId="27EA99C4">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r>
            <w:tr w14:paraId="4642E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50" w:type="dxa"/>
                  <w:vMerge w:val="restart"/>
                  <w:tcBorders>
                    <w:top w:val="nil"/>
                    <w:left w:val="single" w:color="auto" w:sz="4" w:space="0"/>
                    <w:bottom w:val="single" w:color="auto" w:sz="4" w:space="0"/>
                    <w:right w:val="single" w:color="auto" w:sz="4" w:space="0"/>
                    <w:tl2br w:val="nil"/>
                    <w:tr2bl w:val="nil"/>
                  </w:tcBorders>
                  <w:noWrap w:val="0"/>
                  <w:vAlign w:val="center"/>
                </w:tcPr>
                <w:p w14:paraId="779ABFFA">
                  <w:pPr>
                    <w:pStyle w:val="17"/>
                    <w:keepNext w:val="0"/>
                    <w:keepLines w:val="0"/>
                    <w:suppressLineNumbers w:val="0"/>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颗粒物（粒径小于等于2.5μm）</w:t>
                  </w:r>
                </w:p>
              </w:tc>
              <w:tc>
                <w:tcPr>
                  <w:tcW w:w="13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898EF6F">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default" w:ascii="Times New Roman" w:hAnsi="Times New Roman" w:eastAsia="宋体" w:cs="宋体"/>
                      <w:color w:val="auto"/>
                      <w:kern w:val="2"/>
                      <w:sz w:val="21"/>
                      <w:szCs w:val="21"/>
                    </w:rPr>
                    <w:t>年平均</w:t>
                  </w:r>
                </w:p>
              </w:tc>
              <w:tc>
                <w:tcPr>
                  <w:tcW w:w="144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4D7A7E8">
                  <w:pPr>
                    <w:pStyle w:val="17"/>
                    <w:keepNext w:val="0"/>
                    <w:keepLines w:val="0"/>
                    <w:suppressLineNumbers w:val="0"/>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3</w:t>
                  </w:r>
                  <w:r>
                    <w:rPr>
                      <w:rFonts w:hint="eastAsia" w:ascii="Times New Roman" w:hAnsi="Times New Roman" w:cs="Times New Roman"/>
                      <w:color w:val="auto"/>
                      <w:kern w:val="2"/>
                      <w:sz w:val="21"/>
                      <w:szCs w:val="21"/>
                      <w:lang w:val="en-US" w:eastAsia="zh-CN"/>
                    </w:rPr>
                    <w:t>0</w:t>
                  </w:r>
                  <w:r>
                    <w:rPr>
                      <w:rFonts w:hint="default" w:ascii="Times New Roman" w:hAnsi="Times New Roman" w:eastAsia="宋体" w:cs="Times New Roman"/>
                      <w:color w:val="auto"/>
                      <w:kern w:val="2"/>
                      <w:sz w:val="21"/>
                      <w:szCs w:val="21"/>
                    </w:rPr>
                    <w:t>μg/m</w:t>
                  </w:r>
                  <w:r>
                    <w:rPr>
                      <w:rFonts w:hint="default" w:ascii="Times New Roman" w:hAnsi="Times New Roman" w:eastAsia="宋体" w:cs="Times New Roman"/>
                      <w:color w:val="auto"/>
                      <w:kern w:val="2"/>
                      <w:sz w:val="21"/>
                      <w:szCs w:val="21"/>
                      <w:vertAlign w:val="superscript"/>
                    </w:rPr>
                    <w:t>3</w:t>
                  </w:r>
                </w:p>
              </w:tc>
              <w:tc>
                <w:tcPr>
                  <w:tcW w:w="2915" w:type="dxa"/>
                  <w:vMerge w:val="continue"/>
                  <w:tcBorders>
                    <w:top w:val="nil"/>
                    <w:left w:val="single" w:color="auto" w:sz="4" w:space="0"/>
                    <w:bottom w:val="single" w:color="auto" w:sz="4" w:space="0"/>
                    <w:right w:val="single" w:color="auto" w:sz="4" w:space="0"/>
                    <w:tl2br w:val="nil"/>
                    <w:tr2bl w:val="nil"/>
                  </w:tcBorders>
                  <w:noWrap w:val="0"/>
                  <w:vAlign w:val="center"/>
                </w:tcPr>
                <w:p w14:paraId="51550321">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r>
            <w:tr w14:paraId="77C47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50" w:type="dxa"/>
                  <w:vMerge w:val="continue"/>
                  <w:tcBorders>
                    <w:top w:val="nil"/>
                    <w:left w:val="single" w:color="auto" w:sz="4" w:space="0"/>
                    <w:bottom w:val="single" w:color="auto" w:sz="4" w:space="0"/>
                    <w:right w:val="single" w:color="auto" w:sz="4" w:space="0"/>
                    <w:tl2br w:val="nil"/>
                    <w:tr2bl w:val="nil"/>
                  </w:tcBorders>
                  <w:noWrap w:val="0"/>
                  <w:vAlign w:val="center"/>
                </w:tcPr>
                <w:p w14:paraId="743A0B4B">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c>
                <w:tcPr>
                  <w:tcW w:w="13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C36B07E">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eastAsia" w:ascii="Times New Roman" w:hAnsi="Times New Roman" w:eastAsia="宋体"/>
                      <w:color w:val="auto"/>
                      <w:kern w:val="2"/>
                      <w:sz w:val="21"/>
                      <w:szCs w:val="21"/>
                    </w:rPr>
                    <w:t>24</w:t>
                  </w:r>
                  <w:r>
                    <w:rPr>
                      <w:rFonts w:hint="default" w:ascii="Times New Roman" w:hAnsi="Times New Roman" w:eastAsia="宋体" w:cs="宋体"/>
                      <w:color w:val="auto"/>
                      <w:kern w:val="2"/>
                      <w:sz w:val="21"/>
                      <w:szCs w:val="21"/>
                    </w:rPr>
                    <w:t>小时平均</w:t>
                  </w:r>
                </w:p>
              </w:tc>
              <w:tc>
                <w:tcPr>
                  <w:tcW w:w="144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B7C5524">
                  <w:pPr>
                    <w:pStyle w:val="17"/>
                    <w:keepNext w:val="0"/>
                    <w:keepLines w:val="0"/>
                    <w:suppressLineNumbers w:val="0"/>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rPr>
                  </w:pPr>
                  <w:r>
                    <w:rPr>
                      <w:rFonts w:hint="eastAsia" w:ascii="Times New Roman" w:hAnsi="Times New Roman" w:cs="Times New Roman"/>
                      <w:color w:val="auto"/>
                      <w:kern w:val="2"/>
                      <w:sz w:val="21"/>
                      <w:szCs w:val="21"/>
                      <w:lang w:val="en-US" w:eastAsia="zh-CN"/>
                    </w:rPr>
                    <w:t>60</w:t>
                  </w:r>
                  <w:r>
                    <w:rPr>
                      <w:rFonts w:hint="default" w:ascii="Times New Roman" w:hAnsi="Times New Roman" w:eastAsia="宋体" w:cs="Times New Roman"/>
                      <w:color w:val="auto"/>
                      <w:kern w:val="2"/>
                      <w:sz w:val="21"/>
                      <w:szCs w:val="21"/>
                    </w:rPr>
                    <w:t>μg/m</w:t>
                  </w:r>
                  <w:r>
                    <w:rPr>
                      <w:rFonts w:hint="default" w:ascii="Times New Roman" w:hAnsi="Times New Roman" w:eastAsia="宋体" w:cs="Times New Roman"/>
                      <w:color w:val="auto"/>
                      <w:kern w:val="2"/>
                      <w:sz w:val="21"/>
                      <w:szCs w:val="21"/>
                      <w:vertAlign w:val="superscript"/>
                    </w:rPr>
                    <w:t>3</w:t>
                  </w:r>
                </w:p>
              </w:tc>
              <w:tc>
                <w:tcPr>
                  <w:tcW w:w="2915" w:type="dxa"/>
                  <w:vMerge w:val="continue"/>
                  <w:tcBorders>
                    <w:top w:val="nil"/>
                    <w:left w:val="single" w:color="auto" w:sz="4" w:space="0"/>
                    <w:bottom w:val="single" w:color="auto" w:sz="4" w:space="0"/>
                    <w:right w:val="single" w:color="auto" w:sz="4" w:space="0"/>
                    <w:tl2br w:val="nil"/>
                    <w:tr2bl w:val="nil"/>
                  </w:tcBorders>
                  <w:noWrap w:val="0"/>
                  <w:vAlign w:val="center"/>
                </w:tcPr>
                <w:p w14:paraId="331A9153">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r>
            <w:tr w14:paraId="4FFB7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50" w:type="dxa"/>
                  <w:vMerge w:val="restart"/>
                  <w:tcBorders>
                    <w:top w:val="nil"/>
                    <w:left w:val="single" w:color="auto" w:sz="4" w:space="0"/>
                    <w:bottom w:val="single" w:color="auto" w:sz="4" w:space="0"/>
                    <w:right w:val="single" w:color="auto" w:sz="4" w:space="0"/>
                    <w:tl2br w:val="nil"/>
                    <w:tr2bl w:val="nil"/>
                  </w:tcBorders>
                  <w:noWrap w:val="0"/>
                  <w:vAlign w:val="center"/>
                </w:tcPr>
                <w:p w14:paraId="00B70BFD">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default" w:ascii="Times New Roman" w:hAnsi="Times New Roman" w:eastAsia="宋体" w:cs="宋体"/>
                      <w:color w:val="auto"/>
                      <w:kern w:val="2"/>
                      <w:sz w:val="21"/>
                      <w:szCs w:val="21"/>
                    </w:rPr>
                    <w:t>二氧化氮</w:t>
                  </w:r>
                </w:p>
                <w:p w14:paraId="4CCCCD80">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default" w:ascii="Times New Roman" w:hAnsi="Times New Roman" w:eastAsia="宋体" w:cs="宋体"/>
                      <w:color w:val="auto"/>
                      <w:kern w:val="2"/>
                      <w:sz w:val="21"/>
                      <w:szCs w:val="21"/>
                    </w:rPr>
                    <w:t>（</w:t>
                  </w:r>
                  <w:r>
                    <w:rPr>
                      <w:rFonts w:hint="eastAsia" w:ascii="Times New Roman" w:hAnsi="Times New Roman" w:eastAsia="宋体"/>
                      <w:color w:val="auto"/>
                      <w:kern w:val="2"/>
                      <w:sz w:val="21"/>
                      <w:szCs w:val="21"/>
                    </w:rPr>
                    <w:t>NO</w:t>
                  </w:r>
                  <w:r>
                    <w:rPr>
                      <w:rFonts w:hint="eastAsia" w:ascii="Times New Roman" w:hAnsi="Times New Roman" w:eastAsia="宋体"/>
                      <w:color w:val="auto"/>
                      <w:kern w:val="2"/>
                      <w:sz w:val="21"/>
                      <w:szCs w:val="21"/>
                      <w:vertAlign w:val="subscript"/>
                    </w:rPr>
                    <w:t>2</w:t>
                  </w:r>
                  <w:r>
                    <w:rPr>
                      <w:rFonts w:hint="default" w:ascii="Times New Roman" w:hAnsi="Times New Roman" w:eastAsia="宋体" w:cs="宋体"/>
                      <w:color w:val="auto"/>
                      <w:kern w:val="2"/>
                      <w:sz w:val="21"/>
                      <w:szCs w:val="21"/>
                    </w:rPr>
                    <w:t>）</w:t>
                  </w:r>
                </w:p>
              </w:tc>
              <w:tc>
                <w:tcPr>
                  <w:tcW w:w="13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87EB98B">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default" w:ascii="Times New Roman" w:hAnsi="Times New Roman" w:eastAsia="宋体" w:cs="宋体"/>
                      <w:color w:val="auto"/>
                      <w:kern w:val="2"/>
                      <w:sz w:val="21"/>
                      <w:szCs w:val="21"/>
                    </w:rPr>
                    <w:t>年平均</w:t>
                  </w:r>
                </w:p>
              </w:tc>
              <w:tc>
                <w:tcPr>
                  <w:tcW w:w="144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6301ECF">
                  <w:pPr>
                    <w:pStyle w:val="17"/>
                    <w:keepNext w:val="0"/>
                    <w:keepLines w:val="0"/>
                    <w:suppressLineNumbers w:val="0"/>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40μg/m</w:t>
                  </w:r>
                  <w:r>
                    <w:rPr>
                      <w:rFonts w:hint="default" w:ascii="Times New Roman" w:hAnsi="Times New Roman" w:eastAsia="宋体" w:cs="Times New Roman"/>
                      <w:color w:val="auto"/>
                      <w:kern w:val="2"/>
                      <w:sz w:val="21"/>
                      <w:szCs w:val="21"/>
                      <w:vertAlign w:val="superscript"/>
                    </w:rPr>
                    <w:t>3</w:t>
                  </w:r>
                </w:p>
              </w:tc>
              <w:tc>
                <w:tcPr>
                  <w:tcW w:w="2915" w:type="dxa"/>
                  <w:vMerge w:val="continue"/>
                  <w:tcBorders>
                    <w:top w:val="nil"/>
                    <w:left w:val="single" w:color="auto" w:sz="4" w:space="0"/>
                    <w:bottom w:val="single" w:color="auto" w:sz="4" w:space="0"/>
                    <w:right w:val="single" w:color="auto" w:sz="4" w:space="0"/>
                    <w:tl2br w:val="nil"/>
                    <w:tr2bl w:val="nil"/>
                  </w:tcBorders>
                  <w:noWrap w:val="0"/>
                  <w:vAlign w:val="center"/>
                </w:tcPr>
                <w:p w14:paraId="78C6AE2D">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r>
            <w:tr w14:paraId="05F05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50" w:type="dxa"/>
                  <w:vMerge w:val="continue"/>
                  <w:tcBorders>
                    <w:top w:val="nil"/>
                    <w:left w:val="single" w:color="auto" w:sz="4" w:space="0"/>
                    <w:bottom w:val="single" w:color="auto" w:sz="4" w:space="0"/>
                    <w:right w:val="single" w:color="auto" w:sz="4" w:space="0"/>
                    <w:tl2br w:val="nil"/>
                    <w:tr2bl w:val="nil"/>
                  </w:tcBorders>
                  <w:noWrap w:val="0"/>
                  <w:vAlign w:val="center"/>
                </w:tcPr>
                <w:p w14:paraId="0D74C195">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c>
                <w:tcPr>
                  <w:tcW w:w="13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8DBFB66">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eastAsia" w:ascii="Times New Roman" w:hAnsi="Times New Roman" w:eastAsia="宋体"/>
                      <w:color w:val="auto"/>
                      <w:kern w:val="2"/>
                      <w:sz w:val="21"/>
                      <w:szCs w:val="21"/>
                    </w:rPr>
                    <w:t>24</w:t>
                  </w:r>
                  <w:r>
                    <w:rPr>
                      <w:rFonts w:hint="default" w:ascii="Times New Roman" w:hAnsi="Times New Roman" w:eastAsia="宋体" w:cs="宋体"/>
                      <w:color w:val="auto"/>
                      <w:kern w:val="2"/>
                      <w:sz w:val="21"/>
                      <w:szCs w:val="21"/>
                    </w:rPr>
                    <w:t>小时平均</w:t>
                  </w:r>
                </w:p>
              </w:tc>
              <w:tc>
                <w:tcPr>
                  <w:tcW w:w="144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114F187">
                  <w:pPr>
                    <w:pStyle w:val="17"/>
                    <w:keepNext w:val="0"/>
                    <w:keepLines w:val="0"/>
                    <w:suppressLineNumbers w:val="0"/>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80μg/m</w:t>
                  </w:r>
                  <w:r>
                    <w:rPr>
                      <w:rFonts w:hint="default" w:ascii="Times New Roman" w:hAnsi="Times New Roman" w:eastAsia="宋体" w:cs="Times New Roman"/>
                      <w:color w:val="auto"/>
                      <w:kern w:val="2"/>
                      <w:sz w:val="21"/>
                      <w:szCs w:val="21"/>
                      <w:vertAlign w:val="superscript"/>
                    </w:rPr>
                    <w:t>3</w:t>
                  </w:r>
                </w:p>
              </w:tc>
              <w:tc>
                <w:tcPr>
                  <w:tcW w:w="2915" w:type="dxa"/>
                  <w:vMerge w:val="continue"/>
                  <w:tcBorders>
                    <w:top w:val="nil"/>
                    <w:left w:val="single" w:color="auto" w:sz="4" w:space="0"/>
                    <w:bottom w:val="single" w:color="auto" w:sz="4" w:space="0"/>
                    <w:right w:val="single" w:color="auto" w:sz="4" w:space="0"/>
                    <w:tl2br w:val="nil"/>
                    <w:tr2bl w:val="nil"/>
                  </w:tcBorders>
                  <w:noWrap w:val="0"/>
                  <w:vAlign w:val="center"/>
                </w:tcPr>
                <w:p w14:paraId="5C11203A">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r>
            <w:tr w14:paraId="7E0D8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50" w:type="dxa"/>
                  <w:vMerge w:val="continue"/>
                  <w:tcBorders>
                    <w:top w:val="nil"/>
                    <w:left w:val="single" w:color="auto" w:sz="4" w:space="0"/>
                    <w:bottom w:val="single" w:color="auto" w:sz="4" w:space="0"/>
                    <w:right w:val="single" w:color="auto" w:sz="4" w:space="0"/>
                    <w:tl2br w:val="nil"/>
                    <w:tr2bl w:val="nil"/>
                  </w:tcBorders>
                  <w:noWrap w:val="0"/>
                  <w:vAlign w:val="center"/>
                </w:tcPr>
                <w:p w14:paraId="7F0450C5">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c>
                <w:tcPr>
                  <w:tcW w:w="13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C9270F7">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eastAsia" w:ascii="Times New Roman" w:hAnsi="Times New Roman" w:eastAsia="宋体"/>
                      <w:color w:val="auto"/>
                      <w:kern w:val="2"/>
                      <w:sz w:val="21"/>
                      <w:szCs w:val="21"/>
                    </w:rPr>
                    <w:t>1</w:t>
                  </w:r>
                  <w:r>
                    <w:rPr>
                      <w:rFonts w:hint="default" w:ascii="Times New Roman" w:hAnsi="Times New Roman" w:eastAsia="宋体" w:cs="宋体"/>
                      <w:color w:val="auto"/>
                      <w:kern w:val="2"/>
                      <w:sz w:val="21"/>
                      <w:szCs w:val="21"/>
                    </w:rPr>
                    <w:t>小时平均</w:t>
                  </w:r>
                </w:p>
              </w:tc>
              <w:tc>
                <w:tcPr>
                  <w:tcW w:w="144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E132A27">
                  <w:pPr>
                    <w:pStyle w:val="17"/>
                    <w:keepNext w:val="0"/>
                    <w:keepLines w:val="0"/>
                    <w:suppressLineNumbers w:val="0"/>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200μg/m</w:t>
                  </w:r>
                  <w:r>
                    <w:rPr>
                      <w:rFonts w:hint="default" w:ascii="Times New Roman" w:hAnsi="Times New Roman" w:eastAsia="宋体" w:cs="Times New Roman"/>
                      <w:color w:val="auto"/>
                      <w:kern w:val="2"/>
                      <w:sz w:val="21"/>
                      <w:szCs w:val="21"/>
                      <w:vertAlign w:val="superscript"/>
                    </w:rPr>
                    <w:t>3</w:t>
                  </w:r>
                </w:p>
              </w:tc>
              <w:tc>
                <w:tcPr>
                  <w:tcW w:w="2915" w:type="dxa"/>
                  <w:vMerge w:val="continue"/>
                  <w:tcBorders>
                    <w:top w:val="nil"/>
                    <w:left w:val="single" w:color="auto" w:sz="4" w:space="0"/>
                    <w:bottom w:val="single" w:color="auto" w:sz="4" w:space="0"/>
                    <w:right w:val="single" w:color="auto" w:sz="4" w:space="0"/>
                    <w:tl2br w:val="nil"/>
                    <w:tr2bl w:val="nil"/>
                  </w:tcBorders>
                  <w:noWrap w:val="0"/>
                  <w:vAlign w:val="center"/>
                </w:tcPr>
                <w:p w14:paraId="0957B35C">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r>
            <w:tr w14:paraId="1E845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50" w:type="dxa"/>
                  <w:vMerge w:val="restart"/>
                  <w:tcBorders>
                    <w:top w:val="nil"/>
                    <w:left w:val="single" w:color="auto" w:sz="4" w:space="0"/>
                    <w:bottom w:val="single" w:color="auto" w:sz="4" w:space="0"/>
                    <w:right w:val="single" w:color="auto" w:sz="4" w:space="0"/>
                    <w:tl2br w:val="nil"/>
                    <w:tr2bl w:val="nil"/>
                  </w:tcBorders>
                  <w:noWrap w:val="0"/>
                  <w:vAlign w:val="center"/>
                </w:tcPr>
                <w:p w14:paraId="25CFE666">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default" w:ascii="Times New Roman" w:hAnsi="Times New Roman" w:eastAsia="宋体" w:cs="宋体"/>
                      <w:color w:val="auto"/>
                      <w:kern w:val="2"/>
                      <w:sz w:val="21"/>
                      <w:szCs w:val="21"/>
                    </w:rPr>
                    <w:t>一氧化碳</w:t>
                  </w:r>
                </w:p>
                <w:p w14:paraId="00C8A8E7">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default" w:ascii="Times New Roman" w:hAnsi="Times New Roman" w:eastAsia="宋体" w:cs="宋体"/>
                      <w:color w:val="auto"/>
                      <w:kern w:val="2"/>
                      <w:sz w:val="21"/>
                      <w:szCs w:val="21"/>
                    </w:rPr>
                    <w:t>（</w:t>
                  </w:r>
                  <w:r>
                    <w:rPr>
                      <w:rFonts w:hint="eastAsia" w:ascii="Times New Roman" w:hAnsi="Times New Roman" w:eastAsia="宋体"/>
                      <w:color w:val="auto"/>
                      <w:kern w:val="2"/>
                      <w:sz w:val="21"/>
                      <w:szCs w:val="21"/>
                    </w:rPr>
                    <w:t>CO</w:t>
                  </w:r>
                  <w:r>
                    <w:rPr>
                      <w:rFonts w:hint="default" w:ascii="Times New Roman" w:hAnsi="Times New Roman" w:eastAsia="宋体" w:cs="宋体"/>
                      <w:color w:val="auto"/>
                      <w:kern w:val="2"/>
                      <w:sz w:val="21"/>
                      <w:szCs w:val="21"/>
                    </w:rPr>
                    <w:t>）</w:t>
                  </w:r>
                </w:p>
              </w:tc>
              <w:tc>
                <w:tcPr>
                  <w:tcW w:w="13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3E22590">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eastAsia" w:ascii="Times New Roman" w:hAnsi="Times New Roman" w:eastAsia="宋体"/>
                      <w:color w:val="auto"/>
                      <w:kern w:val="2"/>
                      <w:sz w:val="21"/>
                      <w:szCs w:val="21"/>
                    </w:rPr>
                    <w:t>24</w:t>
                  </w:r>
                  <w:r>
                    <w:rPr>
                      <w:rFonts w:hint="default" w:ascii="Times New Roman" w:hAnsi="Times New Roman" w:eastAsia="宋体" w:cs="宋体"/>
                      <w:color w:val="auto"/>
                      <w:kern w:val="2"/>
                      <w:sz w:val="21"/>
                      <w:szCs w:val="21"/>
                    </w:rPr>
                    <w:t>小时平均</w:t>
                  </w:r>
                </w:p>
              </w:tc>
              <w:tc>
                <w:tcPr>
                  <w:tcW w:w="144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9DB26CD">
                  <w:pPr>
                    <w:pStyle w:val="17"/>
                    <w:keepNext w:val="0"/>
                    <w:keepLines w:val="0"/>
                    <w:suppressLineNumbers w:val="0"/>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4mg/m</w:t>
                  </w:r>
                  <w:r>
                    <w:rPr>
                      <w:rFonts w:hint="default" w:ascii="Times New Roman" w:hAnsi="Times New Roman" w:eastAsia="宋体" w:cs="Times New Roman"/>
                      <w:color w:val="auto"/>
                      <w:kern w:val="2"/>
                      <w:sz w:val="21"/>
                      <w:szCs w:val="21"/>
                      <w:vertAlign w:val="superscript"/>
                    </w:rPr>
                    <w:t>3</w:t>
                  </w:r>
                </w:p>
              </w:tc>
              <w:tc>
                <w:tcPr>
                  <w:tcW w:w="2915" w:type="dxa"/>
                  <w:vMerge w:val="continue"/>
                  <w:tcBorders>
                    <w:top w:val="nil"/>
                    <w:left w:val="single" w:color="auto" w:sz="4" w:space="0"/>
                    <w:bottom w:val="single" w:color="auto" w:sz="4" w:space="0"/>
                    <w:right w:val="single" w:color="auto" w:sz="4" w:space="0"/>
                    <w:tl2br w:val="nil"/>
                    <w:tr2bl w:val="nil"/>
                  </w:tcBorders>
                  <w:noWrap w:val="0"/>
                  <w:vAlign w:val="center"/>
                </w:tcPr>
                <w:p w14:paraId="70528175">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r>
            <w:tr w14:paraId="644A8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50" w:type="dxa"/>
                  <w:vMerge w:val="continue"/>
                  <w:tcBorders>
                    <w:top w:val="nil"/>
                    <w:left w:val="single" w:color="auto" w:sz="4" w:space="0"/>
                    <w:bottom w:val="single" w:color="auto" w:sz="4" w:space="0"/>
                    <w:right w:val="single" w:color="auto" w:sz="4" w:space="0"/>
                    <w:tl2br w:val="nil"/>
                    <w:tr2bl w:val="nil"/>
                  </w:tcBorders>
                  <w:noWrap w:val="0"/>
                  <w:vAlign w:val="center"/>
                </w:tcPr>
                <w:p w14:paraId="259B8745">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c>
                <w:tcPr>
                  <w:tcW w:w="13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DAFB486">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eastAsia" w:ascii="Times New Roman" w:hAnsi="Times New Roman" w:eastAsia="宋体"/>
                      <w:color w:val="auto"/>
                      <w:kern w:val="2"/>
                      <w:sz w:val="21"/>
                      <w:szCs w:val="21"/>
                    </w:rPr>
                    <w:t>1</w:t>
                  </w:r>
                  <w:r>
                    <w:rPr>
                      <w:rFonts w:hint="default" w:ascii="Times New Roman" w:hAnsi="Times New Roman" w:eastAsia="宋体" w:cs="宋体"/>
                      <w:color w:val="auto"/>
                      <w:kern w:val="2"/>
                      <w:sz w:val="21"/>
                      <w:szCs w:val="21"/>
                    </w:rPr>
                    <w:t>小时平均</w:t>
                  </w:r>
                </w:p>
              </w:tc>
              <w:tc>
                <w:tcPr>
                  <w:tcW w:w="144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61DF450">
                  <w:pPr>
                    <w:pStyle w:val="17"/>
                    <w:keepNext w:val="0"/>
                    <w:keepLines w:val="0"/>
                    <w:suppressLineNumbers w:val="0"/>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10mg/m</w:t>
                  </w:r>
                  <w:r>
                    <w:rPr>
                      <w:rFonts w:hint="default" w:ascii="Times New Roman" w:hAnsi="Times New Roman" w:eastAsia="宋体" w:cs="Times New Roman"/>
                      <w:color w:val="auto"/>
                      <w:kern w:val="2"/>
                      <w:sz w:val="21"/>
                      <w:szCs w:val="21"/>
                      <w:vertAlign w:val="superscript"/>
                    </w:rPr>
                    <w:t>3</w:t>
                  </w:r>
                </w:p>
              </w:tc>
              <w:tc>
                <w:tcPr>
                  <w:tcW w:w="2915" w:type="dxa"/>
                  <w:vMerge w:val="continue"/>
                  <w:tcBorders>
                    <w:top w:val="nil"/>
                    <w:left w:val="single" w:color="auto" w:sz="4" w:space="0"/>
                    <w:bottom w:val="single" w:color="auto" w:sz="4" w:space="0"/>
                    <w:right w:val="single" w:color="auto" w:sz="4" w:space="0"/>
                    <w:tl2br w:val="nil"/>
                    <w:tr2bl w:val="nil"/>
                  </w:tcBorders>
                  <w:noWrap w:val="0"/>
                  <w:vAlign w:val="center"/>
                </w:tcPr>
                <w:p w14:paraId="2AEC89FB">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r>
            <w:tr w14:paraId="65EAC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50" w:type="dxa"/>
                  <w:vMerge w:val="restart"/>
                  <w:tcBorders>
                    <w:top w:val="nil"/>
                    <w:left w:val="single" w:color="auto" w:sz="4" w:space="0"/>
                    <w:bottom w:val="single" w:color="auto" w:sz="4" w:space="0"/>
                    <w:right w:val="single" w:color="auto" w:sz="4" w:space="0"/>
                    <w:tl2br w:val="nil"/>
                    <w:tr2bl w:val="nil"/>
                  </w:tcBorders>
                  <w:noWrap w:val="0"/>
                  <w:vAlign w:val="center"/>
                </w:tcPr>
                <w:p w14:paraId="64FBE550">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default" w:ascii="Times New Roman" w:hAnsi="Times New Roman" w:eastAsia="宋体" w:cs="宋体"/>
                      <w:color w:val="auto"/>
                      <w:kern w:val="2"/>
                      <w:sz w:val="21"/>
                      <w:szCs w:val="21"/>
                    </w:rPr>
                    <w:t>总悬浮颗粒物</w:t>
                  </w:r>
                </w:p>
                <w:p w14:paraId="1685A076">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default" w:ascii="Times New Roman" w:hAnsi="Times New Roman" w:eastAsia="宋体" w:cs="宋体"/>
                      <w:color w:val="auto"/>
                      <w:kern w:val="2"/>
                      <w:sz w:val="21"/>
                      <w:szCs w:val="21"/>
                    </w:rPr>
                    <w:t>（</w:t>
                  </w:r>
                  <w:r>
                    <w:rPr>
                      <w:rFonts w:hint="eastAsia" w:ascii="Times New Roman" w:hAnsi="Times New Roman" w:eastAsia="宋体"/>
                      <w:color w:val="auto"/>
                      <w:kern w:val="2"/>
                      <w:sz w:val="21"/>
                      <w:szCs w:val="21"/>
                    </w:rPr>
                    <w:t>TSP</w:t>
                  </w:r>
                  <w:r>
                    <w:rPr>
                      <w:rFonts w:hint="default" w:ascii="Times New Roman" w:hAnsi="Times New Roman" w:eastAsia="宋体" w:cs="宋体"/>
                      <w:color w:val="auto"/>
                      <w:kern w:val="2"/>
                      <w:sz w:val="21"/>
                      <w:szCs w:val="21"/>
                    </w:rPr>
                    <w:t>）</w:t>
                  </w:r>
                </w:p>
              </w:tc>
              <w:tc>
                <w:tcPr>
                  <w:tcW w:w="13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9A3FB81">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default" w:ascii="Times New Roman" w:hAnsi="Times New Roman" w:eastAsia="宋体" w:cs="宋体"/>
                      <w:color w:val="auto"/>
                      <w:kern w:val="2"/>
                      <w:sz w:val="21"/>
                      <w:szCs w:val="21"/>
                    </w:rPr>
                    <w:t>年平均</w:t>
                  </w:r>
                </w:p>
              </w:tc>
              <w:tc>
                <w:tcPr>
                  <w:tcW w:w="144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D64303C">
                  <w:pPr>
                    <w:pStyle w:val="17"/>
                    <w:keepNext w:val="0"/>
                    <w:keepLines w:val="0"/>
                    <w:suppressLineNumbers w:val="0"/>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200μg/m</w:t>
                  </w:r>
                  <w:r>
                    <w:rPr>
                      <w:rFonts w:hint="default" w:ascii="Times New Roman" w:hAnsi="Times New Roman" w:eastAsia="宋体" w:cs="Times New Roman"/>
                      <w:color w:val="auto"/>
                      <w:kern w:val="2"/>
                      <w:sz w:val="21"/>
                      <w:szCs w:val="21"/>
                      <w:vertAlign w:val="superscript"/>
                    </w:rPr>
                    <w:t>3</w:t>
                  </w:r>
                </w:p>
              </w:tc>
              <w:tc>
                <w:tcPr>
                  <w:tcW w:w="2915" w:type="dxa"/>
                  <w:vMerge w:val="continue"/>
                  <w:tcBorders>
                    <w:top w:val="nil"/>
                    <w:left w:val="single" w:color="auto" w:sz="4" w:space="0"/>
                    <w:bottom w:val="single" w:color="auto" w:sz="4" w:space="0"/>
                    <w:right w:val="single" w:color="auto" w:sz="4" w:space="0"/>
                    <w:tl2br w:val="nil"/>
                    <w:tr2bl w:val="nil"/>
                  </w:tcBorders>
                  <w:noWrap w:val="0"/>
                  <w:vAlign w:val="center"/>
                </w:tcPr>
                <w:p w14:paraId="18025CC1">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r>
            <w:tr w14:paraId="4829F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50" w:type="dxa"/>
                  <w:vMerge w:val="continue"/>
                  <w:tcBorders>
                    <w:top w:val="nil"/>
                    <w:left w:val="single" w:color="auto" w:sz="4" w:space="0"/>
                    <w:bottom w:val="single" w:color="auto" w:sz="4" w:space="0"/>
                    <w:right w:val="single" w:color="auto" w:sz="4" w:space="0"/>
                    <w:tl2br w:val="nil"/>
                    <w:tr2bl w:val="nil"/>
                  </w:tcBorders>
                  <w:noWrap w:val="0"/>
                  <w:vAlign w:val="center"/>
                </w:tcPr>
                <w:p w14:paraId="1CF50D26">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c>
                <w:tcPr>
                  <w:tcW w:w="13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6D463CC">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eastAsia" w:ascii="Times New Roman" w:hAnsi="Times New Roman" w:eastAsia="宋体"/>
                      <w:color w:val="auto"/>
                      <w:kern w:val="2"/>
                      <w:sz w:val="21"/>
                      <w:szCs w:val="21"/>
                    </w:rPr>
                    <w:t>24</w:t>
                  </w:r>
                  <w:r>
                    <w:rPr>
                      <w:rFonts w:hint="default" w:ascii="Times New Roman" w:hAnsi="Times New Roman" w:eastAsia="宋体" w:cs="宋体"/>
                      <w:color w:val="auto"/>
                      <w:kern w:val="2"/>
                      <w:sz w:val="21"/>
                      <w:szCs w:val="21"/>
                    </w:rPr>
                    <w:t>小时平均</w:t>
                  </w:r>
                </w:p>
              </w:tc>
              <w:tc>
                <w:tcPr>
                  <w:tcW w:w="144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BAB0DE3">
                  <w:pPr>
                    <w:pStyle w:val="17"/>
                    <w:keepNext w:val="0"/>
                    <w:keepLines w:val="0"/>
                    <w:suppressLineNumbers w:val="0"/>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300μg/m</w:t>
                  </w:r>
                  <w:r>
                    <w:rPr>
                      <w:rFonts w:hint="default" w:ascii="Times New Roman" w:hAnsi="Times New Roman" w:eastAsia="宋体" w:cs="Times New Roman"/>
                      <w:color w:val="auto"/>
                      <w:kern w:val="2"/>
                      <w:sz w:val="21"/>
                      <w:szCs w:val="21"/>
                      <w:vertAlign w:val="superscript"/>
                    </w:rPr>
                    <w:t>3</w:t>
                  </w:r>
                </w:p>
              </w:tc>
              <w:tc>
                <w:tcPr>
                  <w:tcW w:w="2915" w:type="dxa"/>
                  <w:vMerge w:val="continue"/>
                  <w:tcBorders>
                    <w:top w:val="nil"/>
                    <w:left w:val="single" w:color="auto" w:sz="4" w:space="0"/>
                    <w:bottom w:val="single" w:color="auto" w:sz="4" w:space="0"/>
                    <w:right w:val="single" w:color="auto" w:sz="4" w:space="0"/>
                    <w:tl2br w:val="nil"/>
                    <w:tr2bl w:val="nil"/>
                  </w:tcBorders>
                  <w:noWrap w:val="0"/>
                  <w:vAlign w:val="center"/>
                </w:tcPr>
                <w:p w14:paraId="3D13B8BD">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r>
            <w:tr w14:paraId="45B86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50" w:type="dxa"/>
                  <w:vMerge w:val="restart"/>
                  <w:tcBorders>
                    <w:top w:val="nil"/>
                    <w:left w:val="single" w:color="auto" w:sz="4" w:space="0"/>
                    <w:bottom w:val="single" w:color="auto" w:sz="4" w:space="0"/>
                    <w:right w:val="single" w:color="auto" w:sz="4" w:space="0"/>
                    <w:tl2br w:val="nil"/>
                    <w:tr2bl w:val="nil"/>
                  </w:tcBorders>
                  <w:noWrap w:val="0"/>
                  <w:vAlign w:val="center"/>
                </w:tcPr>
                <w:p w14:paraId="5D0DBA3D">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default" w:ascii="Times New Roman" w:hAnsi="Times New Roman" w:eastAsia="宋体" w:cs="宋体"/>
                      <w:color w:val="auto"/>
                      <w:kern w:val="2"/>
                      <w:sz w:val="21"/>
                      <w:szCs w:val="21"/>
                    </w:rPr>
                    <w:t>氮氧化物</w:t>
                  </w:r>
                </w:p>
                <w:p w14:paraId="2E21D683">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default" w:ascii="Times New Roman" w:hAnsi="Times New Roman" w:eastAsia="宋体" w:cs="宋体"/>
                      <w:color w:val="auto"/>
                      <w:kern w:val="2"/>
                      <w:sz w:val="21"/>
                      <w:szCs w:val="21"/>
                    </w:rPr>
                    <w:t>（</w:t>
                  </w:r>
                  <w:r>
                    <w:rPr>
                      <w:rFonts w:hint="eastAsia" w:ascii="Times New Roman" w:hAnsi="Times New Roman" w:eastAsia="宋体"/>
                      <w:color w:val="auto"/>
                      <w:kern w:val="2"/>
                      <w:sz w:val="21"/>
                      <w:szCs w:val="21"/>
                    </w:rPr>
                    <w:t>NO</w:t>
                  </w:r>
                  <w:r>
                    <w:rPr>
                      <w:rFonts w:hint="eastAsia" w:ascii="Times New Roman" w:hAnsi="Times New Roman" w:eastAsia="宋体"/>
                      <w:color w:val="auto"/>
                      <w:kern w:val="2"/>
                      <w:sz w:val="21"/>
                      <w:szCs w:val="21"/>
                      <w:vertAlign w:val="subscript"/>
                    </w:rPr>
                    <w:t>x</w:t>
                  </w:r>
                  <w:r>
                    <w:rPr>
                      <w:rFonts w:hint="default" w:ascii="Times New Roman" w:hAnsi="Times New Roman" w:eastAsia="宋体" w:cs="宋体"/>
                      <w:color w:val="auto"/>
                      <w:kern w:val="2"/>
                      <w:sz w:val="21"/>
                      <w:szCs w:val="21"/>
                    </w:rPr>
                    <w:t>）</w:t>
                  </w:r>
                </w:p>
              </w:tc>
              <w:tc>
                <w:tcPr>
                  <w:tcW w:w="13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8C6A85A">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default" w:ascii="Times New Roman" w:hAnsi="Times New Roman" w:eastAsia="宋体" w:cs="宋体"/>
                      <w:color w:val="auto"/>
                      <w:kern w:val="2"/>
                      <w:sz w:val="21"/>
                      <w:szCs w:val="21"/>
                    </w:rPr>
                    <w:t>年平均</w:t>
                  </w:r>
                </w:p>
              </w:tc>
              <w:tc>
                <w:tcPr>
                  <w:tcW w:w="144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4991619">
                  <w:pPr>
                    <w:pStyle w:val="17"/>
                    <w:keepNext w:val="0"/>
                    <w:keepLines w:val="0"/>
                    <w:suppressLineNumbers w:val="0"/>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rPr>
                  </w:pPr>
                  <w:r>
                    <w:rPr>
                      <w:rFonts w:hint="eastAsia" w:ascii="Times New Roman" w:hAnsi="Times New Roman" w:cs="Times New Roman"/>
                      <w:color w:val="auto"/>
                      <w:kern w:val="2"/>
                      <w:sz w:val="21"/>
                      <w:szCs w:val="21"/>
                      <w:lang w:val="en-US" w:eastAsia="zh-CN"/>
                    </w:rPr>
                    <w:t>5</w:t>
                  </w:r>
                  <w:r>
                    <w:rPr>
                      <w:rFonts w:hint="default" w:ascii="Times New Roman" w:hAnsi="Times New Roman" w:eastAsia="宋体" w:cs="Times New Roman"/>
                      <w:color w:val="auto"/>
                      <w:kern w:val="2"/>
                      <w:sz w:val="21"/>
                      <w:szCs w:val="21"/>
                    </w:rPr>
                    <w:t>0μg/m</w:t>
                  </w:r>
                  <w:r>
                    <w:rPr>
                      <w:rFonts w:hint="default" w:ascii="Times New Roman" w:hAnsi="Times New Roman" w:eastAsia="宋体" w:cs="Times New Roman"/>
                      <w:color w:val="auto"/>
                      <w:kern w:val="2"/>
                      <w:sz w:val="21"/>
                      <w:szCs w:val="21"/>
                      <w:vertAlign w:val="superscript"/>
                    </w:rPr>
                    <w:t>3</w:t>
                  </w:r>
                </w:p>
              </w:tc>
              <w:tc>
                <w:tcPr>
                  <w:tcW w:w="2915" w:type="dxa"/>
                  <w:vMerge w:val="continue"/>
                  <w:tcBorders>
                    <w:top w:val="nil"/>
                    <w:left w:val="single" w:color="auto" w:sz="4" w:space="0"/>
                    <w:bottom w:val="single" w:color="auto" w:sz="4" w:space="0"/>
                    <w:right w:val="single" w:color="auto" w:sz="4" w:space="0"/>
                    <w:tl2br w:val="nil"/>
                    <w:tr2bl w:val="nil"/>
                  </w:tcBorders>
                  <w:noWrap w:val="0"/>
                  <w:vAlign w:val="center"/>
                </w:tcPr>
                <w:p w14:paraId="52685652">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r>
            <w:tr w14:paraId="1974A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50" w:type="dxa"/>
                  <w:vMerge w:val="continue"/>
                  <w:tcBorders>
                    <w:top w:val="nil"/>
                    <w:left w:val="single" w:color="auto" w:sz="4" w:space="0"/>
                    <w:bottom w:val="single" w:color="auto" w:sz="4" w:space="0"/>
                    <w:right w:val="single" w:color="auto" w:sz="4" w:space="0"/>
                    <w:tl2br w:val="nil"/>
                    <w:tr2bl w:val="nil"/>
                  </w:tcBorders>
                  <w:noWrap w:val="0"/>
                  <w:vAlign w:val="center"/>
                </w:tcPr>
                <w:p w14:paraId="0A1BB7A9">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c>
                <w:tcPr>
                  <w:tcW w:w="13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2A811F8">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eastAsia" w:ascii="Times New Roman" w:hAnsi="Times New Roman" w:eastAsia="宋体"/>
                      <w:color w:val="auto"/>
                      <w:kern w:val="2"/>
                      <w:sz w:val="21"/>
                      <w:szCs w:val="21"/>
                    </w:rPr>
                    <w:t>24</w:t>
                  </w:r>
                  <w:r>
                    <w:rPr>
                      <w:rFonts w:hint="default" w:ascii="Times New Roman" w:hAnsi="Times New Roman" w:eastAsia="宋体" w:cs="宋体"/>
                      <w:color w:val="auto"/>
                      <w:kern w:val="2"/>
                      <w:sz w:val="21"/>
                      <w:szCs w:val="21"/>
                    </w:rPr>
                    <w:t>小时平均</w:t>
                  </w:r>
                </w:p>
              </w:tc>
              <w:tc>
                <w:tcPr>
                  <w:tcW w:w="144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85F5D66">
                  <w:pPr>
                    <w:pStyle w:val="17"/>
                    <w:keepNext w:val="0"/>
                    <w:keepLines w:val="0"/>
                    <w:suppressLineNumbers w:val="0"/>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rPr>
                  </w:pPr>
                  <w:r>
                    <w:rPr>
                      <w:rFonts w:hint="eastAsia" w:ascii="Times New Roman" w:hAnsi="Times New Roman" w:cs="Times New Roman"/>
                      <w:color w:val="auto"/>
                      <w:kern w:val="2"/>
                      <w:sz w:val="21"/>
                      <w:szCs w:val="21"/>
                      <w:lang w:val="en-US" w:eastAsia="zh-CN"/>
                    </w:rPr>
                    <w:t>10</w:t>
                  </w:r>
                  <w:r>
                    <w:rPr>
                      <w:rFonts w:hint="default" w:ascii="Times New Roman" w:hAnsi="Times New Roman" w:eastAsia="宋体" w:cs="Times New Roman"/>
                      <w:color w:val="auto"/>
                      <w:kern w:val="2"/>
                      <w:sz w:val="21"/>
                      <w:szCs w:val="21"/>
                    </w:rPr>
                    <w:t>0μg/m</w:t>
                  </w:r>
                  <w:r>
                    <w:rPr>
                      <w:rFonts w:hint="default" w:ascii="Times New Roman" w:hAnsi="Times New Roman" w:eastAsia="宋体" w:cs="Times New Roman"/>
                      <w:color w:val="auto"/>
                      <w:kern w:val="2"/>
                      <w:sz w:val="21"/>
                      <w:szCs w:val="21"/>
                      <w:vertAlign w:val="superscript"/>
                    </w:rPr>
                    <w:t>3</w:t>
                  </w:r>
                </w:p>
              </w:tc>
              <w:tc>
                <w:tcPr>
                  <w:tcW w:w="2915" w:type="dxa"/>
                  <w:vMerge w:val="continue"/>
                  <w:tcBorders>
                    <w:top w:val="nil"/>
                    <w:left w:val="single" w:color="auto" w:sz="4" w:space="0"/>
                    <w:bottom w:val="single" w:color="auto" w:sz="4" w:space="0"/>
                    <w:right w:val="single" w:color="auto" w:sz="4" w:space="0"/>
                    <w:tl2br w:val="nil"/>
                    <w:tr2bl w:val="nil"/>
                  </w:tcBorders>
                  <w:noWrap w:val="0"/>
                  <w:vAlign w:val="center"/>
                </w:tcPr>
                <w:p w14:paraId="4FE70E33">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r>
            <w:tr w14:paraId="0112B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50" w:type="dxa"/>
                  <w:vMerge w:val="continue"/>
                  <w:tcBorders>
                    <w:top w:val="nil"/>
                    <w:left w:val="single" w:color="auto" w:sz="4" w:space="0"/>
                    <w:bottom w:val="single" w:color="auto" w:sz="4" w:space="0"/>
                    <w:right w:val="single" w:color="auto" w:sz="4" w:space="0"/>
                    <w:tl2br w:val="nil"/>
                    <w:tr2bl w:val="nil"/>
                  </w:tcBorders>
                  <w:noWrap w:val="0"/>
                  <w:vAlign w:val="center"/>
                </w:tcPr>
                <w:p w14:paraId="7861143E">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c>
                <w:tcPr>
                  <w:tcW w:w="13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F22BA34">
                  <w:pPr>
                    <w:pStyle w:val="17"/>
                    <w:keepNext w:val="0"/>
                    <w:keepLines w:val="0"/>
                    <w:suppressLineNumbers w:val="0"/>
                    <w:adjustRightInd w:val="0"/>
                    <w:snapToGrid w:val="0"/>
                    <w:spacing w:before="0" w:beforeLines="0" w:beforeAutospacing="0" w:after="0" w:afterLines="0" w:afterAutospacing="0"/>
                    <w:jc w:val="center"/>
                    <w:rPr>
                      <w:rFonts w:hint="eastAsia" w:ascii="Times New Roman" w:hAnsi="Times New Roman" w:eastAsia="宋体"/>
                      <w:color w:val="auto"/>
                      <w:kern w:val="2"/>
                      <w:sz w:val="21"/>
                      <w:szCs w:val="21"/>
                    </w:rPr>
                  </w:pPr>
                  <w:r>
                    <w:rPr>
                      <w:rFonts w:hint="eastAsia" w:ascii="Times New Roman" w:hAnsi="Times New Roman" w:eastAsia="宋体"/>
                      <w:color w:val="auto"/>
                      <w:kern w:val="2"/>
                      <w:sz w:val="21"/>
                      <w:szCs w:val="21"/>
                    </w:rPr>
                    <w:t>1</w:t>
                  </w:r>
                  <w:r>
                    <w:rPr>
                      <w:rFonts w:hint="default" w:ascii="Times New Roman" w:hAnsi="Times New Roman" w:eastAsia="宋体" w:cs="宋体"/>
                      <w:color w:val="auto"/>
                      <w:kern w:val="2"/>
                      <w:sz w:val="21"/>
                      <w:szCs w:val="21"/>
                    </w:rPr>
                    <w:t>小时平均</w:t>
                  </w:r>
                </w:p>
              </w:tc>
              <w:tc>
                <w:tcPr>
                  <w:tcW w:w="144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2843D77">
                  <w:pPr>
                    <w:pStyle w:val="17"/>
                    <w:keepNext w:val="0"/>
                    <w:keepLines w:val="0"/>
                    <w:suppressLineNumbers w:val="0"/>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250μg/m</w:t>
                  </w:r>
                  <w:r>
                    <w:rPr>
                      <w:rFonts w:hint="default" w:ascii="Times New Roman" w:hAnsi="Times New Roman" w:eastAsia="宋体" w:cs="Times New Roman"/>
                      <w:color w:val="auto"/>
                      <w:kern w:val="2"/>
                      <w:sz w:val="21"/>
                      <w:szCs w:val="21"/>
                      <w:vertAlign w:val="superscript"/>
                    </w:rPr>
                    <w:t>3</w:t>
                  </w:r>
                </w:p>
              </w:tc>
              <w:tc>
                <w:tcPr>
                  <w:tcW w:w="2915" w:type="dxa"/>
                  <w:vMerge w:val="continue"/>
                  <w:tcBorders>
                    <w:top w:val="nil"/>
                    <w:left w:val="single" w:color="auto" w:sz="4" w:space="0"/>
                    <w:bottom w:val="single" w:color="auto" w:sz="4" w:space="0"/>
                    <w:right w:val="single" w:color="auto" w:sz="4" w:space="0"/>
                    <w:tl2br w:val="nil"/>
                    <w:tr2bl w:val="nil"/>
                  </w:tcBorders>
                  <w:noWrap w:val="0"/>
                  <w:vAlign w:val="center"/>
                </w:tcPr>
                <w:p w14:paraId="47CFFDE7">
                  <w:pPr>
                    <w:keepNext w:val="0"/>
                    <w:keepLines w:val="0"/>
                    <w:suppressLineNumbers w:val="0"/>
                    <w:spacing w:before="0" w:beforeLines="0" w:beforeAutospacing="0" w:after="0" w:afterLines="0" w:afterAutospacing="0"/>
                    <w:ind w:left="0" w:right="0"/>
                    <w:rPr>
                      <w:rFonts w:hint="eastAsia" w:ascii="Times New Roman" w:hAnsi="Times New Roman" w:eastAsia="宋体"/>
                      <w:color w:val="auto"/>
                      <w:sz w:val="20"/>
                      <w:szCs w:val="20"/>
                    </w:rPr>
                  </w:pPr>
                </w:p>
              </w:tc>
            </w:tr>
            <w:tr w14:paraId="3AD04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5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4C135EA">
                  <w:pPr>
                    <w:keepNext w:val="0"/>
                    <w:keepLines w:val="0"/>
                    <w:suppressLineNumbers w:val="0"/>
                    <w:spacing w:before="0" w:beforeLines="0" w:beforeAutospacing="0" w:after="0" w:afterLines="0" w:afterAutospacing="0"/>
                    <w:ind w:left="0" w:right="0"/>
                    <w:jc w:val="center"/>
                    <w:rPr>
                      <w:rFonts w:hint="eastAsia" w:ascii="Times New Roman" w:hAnsi="Times New Roman" w:eastAsia="宋体"/>
                      <w:color w:val="auto"/>
                      <w:sz w:val="21"/>
                      <w:szCs w:val="21"/>
                    </w:rPr>
                  </w:pPr>
                  <w:r>
                    <w:rPr>
                      <w:rFonts w:hint="default" w:ascii="Times New Roman" w:hAnsi="Times New Roman" w:eastAsia="宋体" w:cs="宋体"/>
                      <w:color w:val="auto"/>
                      <w:sz w:val="21"/>
                      <w:szCs w:val="21"/>
                      <w:lang w:bidi="ar"/>
                    </w:rPr>
                    <w:t>非甲烷总烃</w:t>
                  </w:r>
                </w:p>
              </w:tc>
              <w:tc>
                <w:tcPr>
                  <w:tcW w:w="136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4DCAD73">
                  <w:pPr>
                    <w:keepNext w:val="0"/>
                    <w:keepLines w:val="0"/>
                    <w:suppressLineNumbers w:val="0"/>
                    <w:spacing w:before="0" w:beforeLines="0" w:beforeAutospacing="0" w:after="0" w:afterLines="0" w:afterAutospacing="0"/>
                    <w:ind w:left="0" w:right="0"/>
                    <w:jc w:val="center"/>
                    <w:rPr>
                      <w:rFonts w:hint="eastAsia" w:ascii="Times New Roman" w:hAnsi="Times New Roman" w:eastAsia="宋体"/>
                      <w:color w:val="auto"/>
                      <w:sz w:val="21"/>
                      <w:szCs w:val="21"/>
                    </w:rPr>
                  </w:pPr>
                  <w:r>
                    <w:rPr>
                      <w:rFonts w:hint="default" w:ascii="Times New Roman" w:hAnsi="Times New Roman" w:eastAsia="宋体" w:cs="宋体"/>
                      <w:color w:val="auto"/>
                      <w:sz w:val="21"/>
                      <w:szCs w:val="21"/>
                      <w:lang w:bidi="ar"/>
                    </w:rPr>
                    <w:t>一次值</w:t>
                  </w:r>
                </w:p>
              </w:tc>
              <w:tc>
                <w:tcPr>
                  <w:tcW w:w="144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0BEF666">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2mg/m</w:t>
                  </w:r>
                  <w:r>
                    <w:rPr>
                      <w:rFonts w:hint="default" w:ascii="Times New Roman" w:hAnsi="Times New Roman" w:eastAsia="宋体" w:cs="Times New Roman"/>
                      <w:color w:val="auto"/>
                      <w:sz w:val="21"/>
                      <w:szCs w:val="21"/>
                      <w:vertAlign w:val="superscript"/>
                      <w:lang w:bidi="ar"/>
                    </w:rPr>
                    <w:t>3</w:t>
                  </w:r>
                </w:p>
              </w:tc>
              <w:tc>
                <w:tcPr>
                  <w:tcW w:w="291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9B6EB85">
                  <w:pPr>
                    <w:pStyle w:val="17"/>
                    <w:keepNext w:val="0"/>
                    <w:keepLines w:val="0"/>
                    <w:suppressLineNumbers w:val="0"/>
                    <w:spacing w:before="0" w:beforeLines="0" w:beforeAutospacing="0" w:after="0" w:afterLines="0" w:afterAutospacing="0"/>
                    <w:ind w:left="108" w:right="107"/>
                    <w:jc w:val="center"/>
                    <w:rPr>
                      <w:rFonts w:hint="eastAsia" w:ascii="Times New Roman" w:hAnsi="Times New Roman" w:eastAsia="宋体"/>
                      <w:color w:val="auto"/>
                      <w:kern w:val="2"/>
                      <w:sz w:val="21"/>
                      <w:szCs w:val="21"/>
                    </w:rPr>
                  </w:pPr>
                  <w:r>
                    <w:rPr>
                      <w:rFonts w:hint="default" w:ascii="Times New Roman" w:hAnsi="Times New Roman" w:eastAsia="宋体" w:cs="宋体"/>
                      <w:color w:val="auto"/>
                      <w:kern w:val="2"/>
                      <w:sz w:val="21"/>
                      <w:szCs w:val="21"/>
                    </w:rPr>
                    <w:t>《大气污染物综合排放标准详解》</w:t>
                  </w:r>
                </w:p>
              </w:tc>
            </w:tr>
          </w:tbl>
          <w:p w14:paraId="70A67C20">
            <w:pPr>
              <w:keepNext w:val="0"/>
              <w:keepLines w:val="0"/>
              <w:widowControl w:val="0"/>
              <w:suppressLineNumbers w:val="0"/>
              <w:autoSpaceDE w:val="0"/>
              <w:autoSpaceDN/>
              <w:spacing w:before="0" w:beforeAutospacing="0" w:after="0" w:afterAutospacing="0" w:line="360" w:lineRule="auto"/>
              <w:ind w:left="0" w:leftChars="0" w:right="0" w:rightChars="0" w:firstLine="482" w:firstLineChars="200"/>
              <w:jc w:val="both"/>
              <w:rPr>
                <w:rFonts w:hint="default" w:ascii="Times New Roman" w:hAnsi="Times New Roman" w:eastAsia="宋体" w:cs="Times New Roman"/>
                <w:b/>
                <w:bCs w:val="0"/>
                <w:caps w:val="0"/>
                <w:color w:val="auto"/>
                <w:kern w:val="2"/>
                <w:sz w:val="24"/>
                <w:szCs w:val="24"/>
              </w:rPr>
            </w:pPr>
            <w:r>
              <w:rPr>
                <w:rFonts w:hint="eastAsia" w:ascii="Times New Roman" w:hAnsi="Times New Roman" w:eastAsia="宋体" w:cs="宋体"/>
                <w:b/>
                <w:bCs w:val="0"/>
                <w:caps w:val="0"/>
                <w:color w:val="auto"/>
                <w:kern w:val="2"/>
                <w:sz w:val="24"/>
                <w:szCs w:val="24"/>
                <w:lang w:val="en-US" w:eastAsia="zh-CN" w:bidi="ar"/>
              </w:rPr>
              <w:t>（</w:t>
            </w:r>
            <w:r>
              <w:rPr>
                <w:rFonts w:hint="default" w:ascii="Times New Roman" w:hAnsi="Times New Roman" w:eastAsia="宋体" w:cs="Times New Roman"/>
                <w:b/>
                <w:bCs w:val="0"/>
                <w:caps w:val="0"/>
                <w:color w:val="auto"/>
                <w:kern w:val="2"/>
                <w:sz w:val="24"/>
                <w:szCs w:val="24"/>
                <w:lang w:val="en-US" w:eastAsia="zh-CN" w:bidi="ar"/>
              </w:rPr>
              <w:t>2</w:t>
            </w:r>
            <w:r>
              <w:rPr>
                <w:rFonts w:hint="eastAsia" w:ascii="Times New Roman" w:hAnsi="Times New Roman" w:eastAsia="宋体" w:cs="宋体"/>
                <w:b/>
                <w:bCs w:val="0"/>
                <w:caps w:val="0"/>
                <w:color w:val="auto"/>
                <w:kern w:val="2"/>
                <w:sz w:val="24"/>
                <w:szCs w:val="24"/>
                <w:lang w:val="en-US" w:eastAsia="zh-CN" w:bidi="ar"/>
              </w:rPr>
              <w:t>）地表水环境</w:t>
            </w:r>
          </w:p>
          <w:p w14:paraId="505D79E9">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Times New Roman" w:hAnsi="Times New Roman" w:eastAsia="宋体" w:cs="Times New Roman"/>
                <w:caps w:val="0"/>
                <w:color w:val="auto"/>
                <w:kern w:val="2"/>
                <w:sz w:val="24"/>
                <w:szCs w:val="24"/>
              </w:rPr>
            </w:pPr>
            <w:r>
              <w:rPr>
                <w:rFonts w:hint="eastAsia" w:ascii="Times New Roman" w:hAnsi="Times New Roman" w:eastAsia="宋体" w:cs="宋体"/>
                <w:caps w:val="0"/>
                <w:color w:val="auto"/>
                <w:kern w:val="2"/>
                <w:sz w:val="24"/>
                <w:szCs w:val="24"/>
                <w:lang w:val="en-US" w:eastAsia="zh-CN" w:bidi="ar"/>
              </w:rPr>
              <w:t>根据《浙江省水功能区水环境功能区划分方案（</w:t>
            </w:r>
            <w:r>
              <w:rPr>
                <w:rFonts w:hint="default" w:ascii="Times New Roman" w:hAnsi="Times New Roman" w:eastAsia="宋体" w:cs="Times New Roman"/>
                <w:caps w:val="0"/>
                <w:color w:val="auto"/>
                <w:kern w:val="2"/>
                <w:sz w:val="24"/>
                <w:szCs w:val="24"/>
                <w:lang w:val="en-US" w:eastAsia="zh-CN" w:bidi="ar"/>
              </w:rPr>
              <w:t>2015</w:t>
            </w:r>
            <w:r>
              <w:rPr>
                <w:rFonts w:hint="eastAsia" w:ascii="Times New Roman" w:hAnsi="Times New Roman" w:eastAsia="宋体" w:cs="宋体"/>
                <w:caps w:val="0"/>
                <w:color w:val="auto"/>
                <w:kern w:val="2"/>
                <w:sz w:val="24"/>
                <w:szCs w:val="24"/>
                <w:lang w:val="en-US" w:eastAsia="zh-CN" w:bidi="ar"/>
              </w:rPr>
              <w:t>）》，本项目最终纳污水体为</w:t>
            </w:r>
            <w:r>
              <w:rPr>
                <w:rFonts w:hint="eastAsia" w:ascii="Times New Roman" w:hAnsi="Times New Roman" w:cs="宋体"/>
                <w:caps w:val="0"/>
                <w:color w:val="auto"/>
                <w:kern w:val="2"/>
                <w:sz w:val="24"/>
                <w:szCs w:val="24"/>
                <w:lang w:val="en-US" w:eastAsia="zh-CN" w:bidi="ar"/>
              </w:rPr>
              <w:t>西苕溪</w:t>
            </w:r>
            <w:r>
              <w:rPr>
                <w:rFonts w:hint="eastAsia" w:ascii="Times New Roman" w:hAnsi="Times New Roman" w:eastAsia="宋体" w:cs="宋体"/>
                <w:caps w:val="0"/>
                <w:color w:val="auto"/>
                <w:kern w:val="2"/>
                <w:sz w:val="24"/>
                <w:szCs w:val="24"/>
                <w:lang w:val="en-US" w:eastAsia="zh-CN" w:bidi="ar"/>
              </w:rPr>
              <w:t>，目标水质执行《地表水环境质量标准》（</w:t>
            </w:r>
            <w:r>
              <w:rPr>
                <w:rFonts w:hint="default" w:ascii="Times New Roman" w:hAnsi="Times New Roman" w:eastAsia="宋体" w:cs="Times New Roman"/>
                <w:caps w:val="0"/>
                <w:color w:val="auto"/>
                <w:kern w:val="2"/>
                <w:sz w:val="24"/>
                <w:szCs w:val="24"/>
                <w:lang w:val="en-US" w:eastAsia="zh-CN" w:bidi="ar"/>
              </w:rPr>
              <w:t>GB3838-2002</w:t>
            </w:r>
            <w:r>
              <w:rPr>
                <w:rFonts w:hint="eastAsia" w:ascii="Times New Roman" w:hAnsi="Times New Roman" w:eastAsia="宋体" w:cs="宋体"/>
                <w:caps w:val="0"/>
                <w:color w:val="auto"/>
                <w:kern w:val="2"/>
                <w:sz w:val="24"/>
                <w:szCs w:val="24"/>
                <w:lang w:val="en-US" w:eastAsia="zh-CN" w:bidi="ar"/>
              </w:rPr>
              <w:t>）中的</w:t>
            </w:r>
            <w:r>
              <w:rPr>
                <w:rFonts w:hint="default" w:ascii="Times New Roman" w:hAnsi="Times New Roman" w:eastAsia="宋体" w:cs="Times New Roman"/>
                <w:caps w:val="0"/>
                <w:color w:val="auto"/>
                <w:kern w:val="2"/>
                <w:sz w:val="24"/>
                <w:szCs w:val="24"/>
                <w:lang w:val="en-US" w:eastAsia="zh-CN" w:bidi="ar"/>
              </w:rPr>
              <w:t>Ⅲ</w:t>
            </w:r>
            <w:r>
              <w:rPr>
                <w:rFonts w:hint="eastAsia" w:ascii="Times New Roman" w:hAnsi="Times New Roman" w:eastAsia="宋体" w:cs="宋体"/>
                <w:caps w:val="0"/>
                <w:color w:val="auto"/>
                <w:kern w:val="2"/>
                <w:sz w:val="24"/>
                <w:szCs w:val="24"/>
                <w:lang w:val="en-US" w:eastAsia="zh-CN" w:bidi="ar"/>
              </w:rPr>
              <w:t>类标准。具体见下表。</w:t>
            </w:r>
          </w:p>
          <w:p w14:paraId="44D99B3B">
            <w:pPr>
              <w:keepNext w:val="0"/>
              <w:keepLines w:val="0"/>
              <w:widowControl w:val="0"/>
              <w:suppressLineNumbers w:val="0"/>
              <w:spacing w:before="0" w:beforeAutospacing="0" w:after="0" w:afterAutospacing="0"/>
              <w:ind w:left="0" w:leftChars="0" w:right="0" w:rightChars="0" w:firstLine="422" w:firstLineChars="200"/>
              <w:jc w:val="center"/>
              <w:rPr>
                <w:rFonts w:hint="default" w:ascii="Times New Roman" w:hAnsi="Times New Roman" w:eastAsia="宋体" w:cs="Times New Roman"/>
                <w:b/>
                <w:bCs/>
                <w:caps w:val="0"/>
                <w:color w:val="auto"/>
                <w:kern w:val="2"/>
                <w:sz w:val="21"/>
                <w:szCs w:val="21"/>
              </w:rPr>
            </w:pPr>
            <w:r>
              <w:rPr>
                <w:rFonts w:hint="eastAsia" w:ascii="Times New Roman" w:hAnsi="Times New Roman" w:eastAsia="宋体" w:cs="宋体"/>
                <w:b/>
                <w:bCs/>
                <w:caps w:val="0"/>
                <w:color w:val="auto"/>
                <w:kern w:val="2"/>
                <w:sz w:val="21"/>
                <w:szCs w:val="21"/>
                <w:lang w:val="en-US" w:eastAsia="zh-CN" w:bidi="ar"/>
              </w:rPr>
              <w:t>表</w:t>
            </w:r>
            <w:r>
              <w:rPr>
                <w:rFonts w:hint="eastAsia" w:ascii="Times New Roman" w:hAnsi="Times New Roman" w:eastAsia="宋体" w:cs="Times New Roman"/>
                <w:b/>
                <w:bCs/>
                <w:caps w:val="0"/>
                <w:color w:val="auto"/>
                <w:kern w:val="2"/>
                <w:sz w:val="21"/>
                <w:szCs w:val="21"/>
                <w:lang w:val="en-US" w:eastAsia="zh-CN" w:bidi="ar"/>
              </w:rPr>
              <w:t>1-2</w:t>
            </w:r>
            <w:r>
              <w:rPr>
                <w:rFonts w:hint="default" w:ascii="Times New Roman" w:hAnsi="Times New Roman" w:eastAsia="宋体" w:cs="Times New Roman"/>
                <w:b/>
                <w:bCs/>
                <w:caps w:val="0"/>
                <w:color w:val="auto"/>
                <w:kern w:val="2"/>
                <w:sz w:val="21"/>
                <w:szCs w:val="21"/>
                <w:lang w:val="en-US" w:eastAsia="zh-CN" w:bidi="ar"/>
              </w:rPr>
              <w:t xml:space="preserve">  </w:t>
            </w:r>
            <w:r>
              <w:rPr>
                <w:rFonts w:hint="eastAsia" w:ascii="Times New Roman" w:hAnsi="Times New Roman" w:eastAsia="宋体" w:cs="宋体"/>
                <w:b/>
                <w:bCs/>
                <w:caps w:val="0"/>
                <w:color w:val="auto"/>
                <w:kern w:val="2"/>
                <w:sz w:val="21"/>
                <w:szCs w:val="21"/>
                <w:lang w:val="en-US" w:eastAsia="zh-CN" w:bidi="ar"/>
              </w:rPr>
              <w:t>《地表水环境质量标准》（</w:t>
            </w:r>
            <w:r>
              <w:rPr>
                <w:rFonts w:hint="default" w:ascii="Times New Roman" w:hAnsi="Times New Roman" w:eastAsia="宋体" w:cs="Times New Roman"/>
                <w:b/>
                <w:bCs/>
                <w:caps w:val="0"/>
                <w:color w:val="auto"/>
                <w:kern w:val="2"/>
                <w:sz w:val="21"/>
                <w:szCs w:val="21"/>
                <w:lang w:val="en-US" w:eastAsia="zh-CN" w:bidi="ar"/>
              </w:rPr>
              <w:t>GB3838-2002</w:t>
            </w:r>
            <w:r>
              <w:rPr>
                <w:rFonts w:hint="eastAsia" w:ascii="Times New Roman" w:hAnsi="Times New Roman" w:eastAsia="宋体" w:cs="宋体"/>
                <w:b/>
                <w:bCs/>
                <w:caps w:val="0"/>
                <w:color w:val="auto"/>
                <w:kern w:val="2"/>
                <w:sz w:val="21"/>
                <w:szCs w:val="21"/>
                <w:lang w:val="en-US" w:eastAsia="zh-CN" w:bidi="ar"/>
              </w:rPr>
              <w:t>）</w:t>
            </w:r>
          </w:p>
          <w:p w14:paraId="58B51C75">
            <w:pPr>
              <w:keepNext w:val="0"/>
              <w:keepLines w:val="0"/>
              <w:widowControl w:val="0"/>
              <w:suppressLineNumbers w:val="0"/>
              <w:spacing w:before="0" w:beforeAutospacing="0" w:after="0" w:afterAutospacing="0"/>
              <w:ind w:left="0" w:leftChars="0" w:right="0" w:rightChars="0" w:firstLine="422" w:firstLineChars="200"/>
              <w:jc w:val="right"/>
              <w:rPr>
                <w:rFonts w:hint="default" w:ascii="Times New Roman" w:hAnsi="Times New Roman" w:eastAsia="宋体" w:cs="Times New Roman"/>
                <w:b/>
                <w:bCs/>
                <w:caps w:val="0"/>
                <w:color w:val="auto"/>
                <w:kern w:val="2"/>
                <w:sz w:val="21"/>
                <w:szCs w:val="21"/>
              </w:rPr>
            </w:pPr>
            <w:r>
              <w:rPr>
                <w:rFonts w:hint="eastAsia" w:ascii="Times New Roman" w:hAnsi="Times New Roman" w:eastAsia="宋体" w:cs="宋体"/>
                <w:b/>
                <w:bCs/>
                <w:caps w:val="0"/>
                <w:color w:val="auto"/>
                <w:kern w:val="2"/>
                <w:sz w:val="21"/>
                <w:szCs w:val="21"/>
                <w:lang w:val="en-US" w:eastAsia="zh-CN" w:bidi="ar"/>
              </w:rPr>
              <w:t>单位：</w:t>
            </w:r>
            <w:r>
              <w:rPr>
                <w:rFonts w:hint="default" w:ascii="Times New Roman" w:hAnsi="Times New Roman" w:eastAsia="宋体" w:cs="Times New Roman"/>
                <w:b/>
                <w:bCs/>
                <w:caps w:val="0"/>
                <w:color w:val="auto"/>
                <w:kern w:val="2"/>
                <w:sz w:val="21"/>
                <w:szCs w:val="21"/>
                <w:lang w:val="en-US" w:eastAsia="zh-CN" w:bidi="ar"/>
              </w:rPr>
              <w:t>mg/L</w:t>
            </w:r>
            <w:r>
              <w:rPr>
                <w:rFonts w:hint="eastAsia" w:ascii="Times New Roman" w:hAnsi="Times New Roman" w:eastAsia="宋体" w:cs="宋体"/>
                <w:b/>
                <w:bCs/>
                <w:caps w:val="0"/>
                <w:color w:val="auto"/>
                <w:kern w:val="2"/>
                <w:sz w:val="21"/>
                <w:szCs w:val="21"/>
                <w:lang w:val="en-US" w:eastAsia="zh-CN" w:bidi="ar"/>
              </w:rPr>
              <w:t>（除</w:t>
            </w:r>
            <w:r>
              <w:rPr>
                <w:rFonts w:hint="default" w:ascii="Times New Roman" w:hAnsi="Times New Roman" w:eastAsia="宋体" w:cs="Times New Roman"/>
                <w:b/>
                <w:bCs/>
                <w:caps w:val="0"/>
                <w:color w:val="auto"/>
                <w:kern w:val="2"/>
                <w:sz w:val="21"/>
                <w:szCs w:val="21"/>
                <w:lang w:val="en-US" w:eastAsia="zh-CN" w:bidi="ar"/>
              </w:rPr>
              <w:t>pH</w:t>
            </w:r>
            <w:r>
              <w:rPr>
                <w:rFonts w:hint="eastAsia" w:ascii="Times New Roman" w:hAnsi="Times New Roman" w:eastAsia="宋体" w:cs="宋体"/>
                <w:b/>
                <w:bCs/>
                <w:caps w:val="0"/>
                <w:color w:val="auto"/>
                <w:kern w:val="2"/>
                <w:sz w:val="21"/>
                <w:szCs w:val="21"/>
                <w:lang w:val="en-US" w:eastAsia="zh-CN" w:bidi="ar"/>
              </w:rPr>
              <w:t>外）</w:t>
            </w:r>
          </w:p>
          <w:tbl>
            <w:tblPr>
              <w:tblStyle w:val="20"/>
              <w:tblW w:w="5000" w:type="pct"/>
              <w:jc w:val="center"/>
              <w:tblBorders>
                <w:top w:val="single" w:color="auto" w:sz="2" w:space="0"/>
                <w:left w:val="single" w:color="auto" w:sz="2" w:space="0"/>
                <w:bottom w:val="single" w:color="auto" w:sz="2" w:space="0"/>
                <w:right w:val="single" w:color="auto" w:sz="4" w:space="0"/>
                <w:insideH w:val="single" w:color="auto" w:sz="2" w:space="0"/>
                <w:insideV w:val="single" w:color="auto" w:sz="2" w:space="0"/>
              </w:tblBorders>
              <w:shd w:val="clear" w:color="auto" w:fill="auto"/>
              <w:tblLayout w:type="fixed"/>
              <w:tblCellMar>
                <w:top w:w="0" w:type="dxa"/>
                <w:left w:w="108" w:type="dxa"/>
                <w:bottom w:w="0" w:type="dxa"/>
                <w:right w:w="108" w:type="dxa"/>
              </w:tblCellMar>
            </w:tblPr>
            <w:tblGrid>
              <w:gridCol w:w="1361"/>
              <w:gridCol w:w="901"/>
              <w:gridCol w:w="902"/>
              <w:gridCol w:w="902"/>
              <w:gridCol w:w="902"/>
              <w:gridCol w:w="902"/>
              <w:gridCol w:w="902"/>
              <w:gridCol w:w="902"/>
              <w:gridCol w:w="909"/>
            </w:tblGrid>
            <w:tr w14:paraId="71DBD0A3">
              <w:tblPrEx>
                <w:tblBorders>
                  <w:top w:val="single" w:color="auto" w:sz="2" w:space="0"/>
                  <w:left w:val="single" w:color="auto" w:sz="2" w:space="0"/>
                  <w:bottom w:val="single" w:color="auto" w:sz="2"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93" w:type="pct"/>
                  <w:tcBorders>
                    <w:top w:val="single" w:color="auto" w:sz="4" w:space="0"/>
                    <w:left w:val="single" w:color="auto" w:sz="2" w:space="0"/>
                    <w:bottom w:val="single" w:color="auto" w:sz="2" w:space="0"/>
                    <w:right w:val="single" w:color="auto" w:sz="2" w:space="0"/>
                  </w:tcBorders>
                  <w:shd w:val="clear" w:color="auto" w:fill="auto"/>
                  <w:vAlign w:val="center"/>
                </w:tcPr>
                <w:p w14:paraId="257BF211">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b/>
                      <w:bCs/>
                      <w:caps w:val="0"/>
                      <w:color w:val="auto"/>
                      <w:kern w:val="2"/>
                      <w:sz w:val="21"/>
                      <w:szCs w:val="21"/>
                    </w:rPr>
                  </w:pPr>
                  <w:r>
                    <w:rPr>
                      <w:rFonts w:hint="eastAsia" w:ascii="Times New Roman" w:hAnsi="Times New Roman" w:eastAsia="宋体" w:cs="宋体"/>
                      <w:b/>
                      <w:bCs/>
                      <w:caps w:val="0"/>
                      <w:color w:val="auto"/>
                      <w:kern w:val="2"/>
                      <w:sz w:val="21"/>
                      <w:szCs w:val="21"/>
                      <w:lang w:val="en-US" w:eastAsia="zh-CN" w:bidi="ar"/>
                    </w:rPr>
                    <w:t>水质指标</w:t>
                  </w:r>
                </w:p>
              </w:tc>
              <w:tc>
                <w:tcPr>
                  <w:tcW w:w="525" w:type="pct"/>
                  <w:tcBorders>
                    <w:top w:val="single" w:color="auto" w:sz="4" w:space="0"/>
                    <w:left w:val="single" w:color="auto" w:sz="2" w:space="0"/>
                    <w:bottom w:val="single" w:color="auto" w:sz="2" w:space="0"/>
                    <w:right w:val="single" w:color="auto" w:sz="2" w:space="0"/>
                  </w:tcBorders>
                  <w:shd w:val="clear" w:color="auto" w:fill="auto"/>
                  <w:vAlign w:val="center"/>
                </w:tcPr>
                <w:p w14:paraId="78C6D452">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b/>
                      <w:bCs/>
                      <w:caps w:val="0"/>
                      <w:color w:val="auto"/>
                      <w:kern w:val="2"/>
                      <w:sz w:val="21"/>
                      <w:szCs w:val="21"/>
                    </w:rPr>
                  </w:pPr>
                  <w:r>
                    <w:rPr>
                      <w:rFonts w:hint="default" w:ascii="Times New Roman" w:hAnsi="Times New Roman" w:eastAsia="宋体" w:cs="Times New Roman"/>
                      <w:b/>
                      <w:bCs/>
                      <w:caps w:val="0"/>
                      <w:color w:val="auto"/>
                      <w:kern w:val="2"/>
                      <w:sz w:val="21"/>
                      <w:szCs w:val="21"/>
                      <w:lang w:val="en-US" w:eastAsia="zh-CN" w:bidi="ar"/>
                    </w:rPr>
                    <w:t>pH</w:t>
                  </w:r>
                </w:p>
              </w:tc>
              <w:tc>
                <w:tcPr>
                  <w:tcW w:w="525" w:type="pct"/>
                  <w:tcBorders>
                    <w:top w:val="single" w:color="auto" w:sz="4" w:space="0"/>
                    <w:left w:val="single" w:color="auto" w:sz="2" w:space="0"/>
                    <w:bottom w:val="single" w:color="auto" w:sz="2" w:space="0"/>
                    <w:right w:val="single" w:color="auto" w:sz="4" w:space="0"/>
                  </w:tcBorders>
                  <w:shd w:val="clear" w:color="auto" w:fill="auto"/>
                  <w:vAlign w:val="center"/>
                </w:tcPr>
                <w:p w14:paraId="2D731D94">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b/>
                      <w:bCs/>
                      <w:caps w:val="0"/>
                      <w:color w:val="auto"/>
                      <w:kern w:val="2"/>
                      <w:sz w:val="21"/>
                      <w:szCs w:val="21"/>
                    </w:rPr>
                  </w:pPr>
                  <w:r>
                    <w:rPr>
                      <w:rFonts w:hint="default" w:ascii="Times New Roman" w:hAnsi="Times New Roman" w:eastAsia="宋体" w:cs="Times New Roman"/>
                      <w:b/>
                      <w:bCs/>
                      <w:caps w:val="0"/>
                      <w:color w:val="auto"/>
                      <w:kern w:val="2"/>
                      <w:sz w:val="21"/>
                      <w:szCs w:val="21"/>
                      <w:lang w:val="en-US" w:eastAsia="zh-CN" w:bidi="ar"/>
                    </w:rPr>
                    <w:t>DO</w:t>
                  </w:r>
                </w:p>
              </w:tc>
              <w:tc>
                <w:tcPr>
                  <w:tcW w:w="525" w:type="pct"/>
                  <w:tcBorders>
                    <w:top w:val="single" w:color="auto" w:sz="4" w:space="0"/>
                    <w:left w:val="single" w:color="auto" w:sz="2" w:space="0"/>
                    <w:bottom w:val="single" w:color="auto" w:sz="2" w:space="0"/>
                    <w:right w:val="single" w:color="auto" w:sz="4" w:space="0"/>
                  </w:tcBorders>
                  <w:shd w:val="clear" w:color="auto" w:fill="auto"/>
                  <w:vAlign w:val="center"/>
                </w:tcPr>
                <w:p w14:paraId="1DC1B08A">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b/>
                      <w:bCs/>
                      <w:caps w:val="0"/>
                      <w:color w:val="auto"/>
                      <w:kern w:val="2"/>
                      <w:sz w:val="21"/>
                      <w:szCs w:val="21"/>
                    </w:rPr>
                  </w:pPr>
                  <w:r>
                    <w:rPr>
                      <w:rFonts w:hint="default" w:ascii="Times New Roman" w:hAnsi="Times New Roman" w:eastAsia="宋体" w:cs="Times New Roman"/>
                      <w:b/>
                      <w:bCs/>
                      <w:caps w:val="0"/>
                      <w:color w:val="auto"/>
                      <w:kern w:val="2"/>
                      <w:sz w:val="21"/>
                      <w:szCs w:val="21"/>
                      <w:lang w:val="en-US" w:eastAsia="zh-CN" w:bidi="ar"/>
                    </w:rPr>
                    <w:t>COD</w:t>
                  </w:r>
                  <w:r>
                    <w:rPr>
                      <w:rFonts w:hint="default" w:ascii="Times New Roman" w:hAnsi="Times New Roman" w:eastAsia="宋体" w:cs="Times New Roman"/>
                      <w:b/>
                      <w:bCs/>
                      <w:caps w:val="0"/>
                      <w:color w:val="auto"/>
                      <w:kern w:val="2"/>
                      <w:sz w:val="21"/>
                      <w:szCs w:val="21"/>
                      <w:vertAlign w:val="subscript"/>
                      <w:lang w:val="en-US" w:eastAsia="zh-CN" w:bidi="ar"/>
                    </w:rPr>
                    <w:t>Mn</w:t>
                  </w:r>
                </w:p>
              </w:tc>
              <w:tc>
                <w:tcPr>
                  <w:tcW w:w="525" w:type="pct"/>
                  <w:tcBorders>
                    <w:top w:val="single" w:color="auto" w:sz="4" w:space="0"/>
                    <w:left w:val="nil"/>
                    <w:bottom w:val="single" w:color="auto" w:sz="2" w:space="0"/>
                    <w:right w:val="single" w:color="auto" w:sz="2" w:space="0"/>
                  </w:tcBorders>
                  <w:shd w:val="clear" w:color="auto" w:fill="auto"/>
                  <w:vAlign w:val="center"/>
                </w:tcPr>
                <w:p w14:paraId="58647D65">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b/>
                      <w:bCs/>
                      <w:caps w:val="0"/>
                      <w:color w:val="auto"/>
                      <w:kern w:val="2"/>
                      <w:sz w:val="21"/>
                      <w:szCs w:val="21"/>
                    </w:rPr>
                  </w:pPr>
                  <w:r>
                    <w:rPr>
                      <w:rFonts w:hint="default" w:ascii="Times New Roman" w:hAnsi="Times New Roman" w:eastAsia="宋体" w:cs="Times New Roman"/>
                      <w:b/>
                      <w:bCs/>
                      <w:caps w:val="0"/>
                      <w:color w:val="auto"/>
                      <w:kern w:val="2"/>
                      <w:sz w:val="21"/>
                      <w:szCs w:val="21"/>
                      <w:lang w:val="en-US" w:eastAsia="zh-CN" w:bidi="ar"/>
                    </w:rPr>
                    <w:t>BOD</w:t>
                  </w:r>
                  <w:r>
                    <w:rPr>
                      <w:rFonts w:hint="default" w:ascii="Times New Roman" w:hAnsi="Times New Roman" w:eastAsia="宋体" w:cs="Times New Roman"/>
                      <w:b/>
                      <w:bCs/>
                      <w:caps w:val="0"/>
                      <w:color w:val="auto"/>
                      <w:kern w:val="2"/>
                      <w:sz w:val="21"/>
                      <w:szCs w:val="21"/>
                      <w:vertAlign w:val="subscript"/>
                      <w:lang w:val="en-US" w:eastAsia="zh-CN" w:bidi="ar"/>
                    </w:rPr>
                    <w:t>5</w:t>
                  </w:r>
                </w:p>
              </w:tc>
              <w:tc>
                <w:tcPr>
                  <w:tcW w:w="525" w:type="pct"/>
                  <w:tcBorders>
                    <w:top w:val="single" w:color="auto" w:sz="4" w:space="0"/>
                    <w:left w:val="single" w:color="auto" w:sz="2" w:space="0"/>
                    <w:bottom w:val="single" w:color="auto" w:sz="2" w:space="0"/>
                    <w:right w:val="single" w:color="auto" w:sz="4" w:space="0"/>
                  </w:tcBorders>
                  <w:shd w:val="clear" w:color="auto" w:fill="auto"/>
                  <w:vAlign w:val="center"/>
                </w:tcPr>
                <w:p w14:paraId="225D7C02">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b/>
                      <w:bCs/>
                      <w:caps w:val="0"/>
                      <w:color w:val="auto"/>
                      <w:kern w:val="2"/>
                      <w:sz w:val="21"/>
                      <w:szCs w:val="21"/>
                    </w:rPr>
                  </w:pPr>
                  <w:r>
                    <w:rPr>
                      <w:rFonts w:hint="eastAsia" w:ascii="Times New Roman" w:hAnsi="Times New Roman" w:eastAsia="宋体" w:cs="宋体"/>
                      <w:b/>
                      <w:bCs/>
                      <w:caps w:val="0"/>
                      <w:color w:val="auto"/>
                      <w:kern w:val="2"/>
                      <w:sz w:val="21"/>
                      <w:szCs w:val="21"/>
                      <w:lang w:val="en-US" w:eastAsia="zh-CN" w:bidi="ar"/>
                    </w:rPr>
                    <w:t>石油类</w:t>
                  </w:r>
                </w:p>
              </w:tc>
              <w:tc>
                <w:tcPr>
                  <w:tcW w:w="525" w:type="pct"/>
                  <w:tcBorders>
                    <w:top w:val="single" w:color="auto" w:sz="4" w:space="0"/>
                    <w:left w:val="single" w:color="auto" w:sz="2" w:space="0"/>
                    <w:bottom w:val="single" w:color="auto" w:sz="2" w:space="0"/>
                    <w:right w:val="single" w:color="auto" w:sz="4" w:space="0"/>
                  </w:tcBorders>
                  <w:shd w:val="clear" w:color="auto" w:fill="auto"/>
                  <w:vAlign w:val="center"/>
                </w:tcPr>
                <w:p w14:paraId="19EC2F3A">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b/>
                      <w:bCs/>
                      <w:caps w:val="0"/>
                      <w:color w:val="auto"/>
                      <w:kern w:val="2"/>
                      <w:sz w:val="21"/>
                      <w:szCs w:val="21"/>
                    </w:rPr>
                  </w:pPr>
                  <w:r>
                    <w:rPr>
                      <w:rFonts w:hint="default" w:ascii="Times New Roman" w:hAnsi="Times New Roman" w:eastAsia="宋体" w:cs="Times New Roman"/>
                      <w:b/>
                      <w:bCs/>
                      <w:caps w:val="0"/>
                      <w:color w:val="auto"/>
                      <w:kern w:val="2"/>
                      <w:sz w:val="21"/>
                      <w:szCs w:val="21"/>
                      <w:lang w:val="en-US" w:eastAsia="zh-CN" w:bidi="ar"/>
                    </w:rPr>
                    <w:t>NH</w:t>
                  </w:r>
                  <w:r>
                    <w:rPr>
                      <w:rFonts w:hint="default" w:ascii="Times New Roman" w:hAnsi="Times New Roman" w:eastAsia="宋体" w:cs="Times New Roman"/>
                      <w:b/>
                      <w:bCs/>
                      <w:caps w:val="0"/>
                      <w:color w:val="auto"/>
                      <w:kern w:val="2"/>
                      <w:sz w:val="21"/>
                      <w:szCs w:val="21"/>
                      <w:vertAlign w:val="subscript"/>
                      <w:lang w:val="en-US" w:eastAsia="zh-CN" w:bidi="ar"/>
                    </w:rPr>
                    <w:t>3</w:t>
                  </w:r>
                  <w:r>
                    <w:rPr>
                      <w:rFonts w:hint="default" w:ascii="Times New Roman" w:hAnsi="Times New Roman" w:eastAsia="宋体" w:cs="Times New Roman"/>
                      <w:b/>
                      <w:bCs/>
                      <w:caps w:val="0"/>
                      <w:color w:val="auto"/>
                      <w:kern w:val="2"/>
                      <w:sz w:val="21"/>
                      <w:szCs w:val="21"/>
                      <w:lang w:val="en-US" w:eastAsia="zh-CN" w:bidi="ar"/>
                    </w:rPr>
                    <w:t>-N</w:t>
                  </w:r>
                </w:p>
              </w:tc>
              <w:tc>
                <w:tcPr>
                  <w:tcW w:w="525" w:type="pct"/>
                  <w:tcBorders>
                    <w:top w:val="single" w:color="auto" w:sz="4" w:space="0"/>
                    <w:left w:val="single" w:color="auto" w:sz="2" w:space="0"/>
                    <w:bottom w:val="single" w:color="auto" w:sz="2" w:space="0"/>
                    <w:right w:val="single" w:color="auto" w:sz="4" w:space="0"/>
                  </w:tcBorders>
                  <w:shd w:val="clear" w:color="auto" w:fill="auto"/>
                  <w:vAlign w:val="center"/>
                </w:tcPr>
                <w:p w14:paraId="105C1CA1">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b/>
                      <w:bCs/>
                      <w:caps w:val="0"/>
                      <w:color w:val="auto"/>
                      <w:kern w:val="2"/>
                      <w:sz w:val="21"/>
                      <w:szCs w:val="21"/>
                    </w:rPr>
                  </w:pPr>
                  <w:r>
                    <w:rPr>
                      <w:rFonts w:hint="default" w:ascii="Times New Roman" w:hAnsi="Times New Roman" w:eastAsia="宋体" w:cs="Times New Roman"/>
                      <w:b/>
                      <w:bCs/>
                      <w:caps w:val="0"/>
                      <w:color w:val="auto"/>
                      <w:kern w:val="2"/>
                      <w:sz w:val="21"/>
                      <w:szCs w:val="21"/>
                      <w:lang w:val="en-US" w:eastAsia="zh-CN" w:bidi="ar"/>
                    </w:rPr>
                    <w:t>TP</w:t>
                  </w:r>
                </w:p>
              </w:tc>
              <w:tc>
                <w:tcPr>
                  <w:tcW w:w="529" w:type="pct"/>
                  <w:tcBorders>
                    <w:top w:val="single" w:color="auto" w:sz="4" w:space="0"/>
                    <w:left w:val="single" w:color="auto" w:sz="2" w:space="0"/>
                    <w:bottom w:val="single" w:color="auto" w:sz="2" w:space="0"/>
                    <w:right w:val="single" w:color="auto" w:sz="4" w:space="0"/>
                  </w:tcBorders>
                  <w:shd w:val="clear" w:color="auto" w:fill="auto"/>
                  <w:vAlign w:val="center"/>
                </w:tcPr>
                <w:p w14:paraId="0FE16040">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b/>
                      <w:bCs/>
                      <w:caps w:val="0"/>
                      <w:color w:val="auto"/>
                      <w:kern w:val="2"/>
                      <w:sz w:val="21"/>
                      <w:szCs w:val="21"/>
                    </w:rPr>
                  </w:pPr>
                  <w:r>
                    <w:rPr>
                      <w:rFonts w:hint="default" w:ascii="Times New Roman" w:hAnsi="Times New Roman" w:eastAsia="宋体" w:cs="Times New Roman"/>
                      <w:b/>
                      <w:bCs/>
                      <w:caps w:val="0"/>
                      <w:color w:val="auto"/>
                      <w:kern w:val="2"/>
                      <w:sz w:val="21"/>
                      <w:szCs w:val="21"/>
                      <w:lang w:val="en-US" w:eastAsia="zh-CN" w:bidi="ar"/>
                    </w:rPr>
                    <w:t>TN</w:t>
                  </w:r>
                </w:p>
              </w:tc>
            </w:tr>
            <w:tr w14:paraId="4DE32789">
              <w:tblPrEx>
                <w:tblBorders>
                  <w:top w:val="single" w:color="auto" w:sz="2" w:space="0"/>
                  <w:left w:val="single" w:color="auto" w:sz="2" w:space="0"/>
                  <w:bottom w:val="single" w:color="auto" w:sz="2"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93" w:type="pct"/>
                  <w:tcBorders>
                    <w:top w:val="single" w:color="auto" w:sz="2" w:space="0"/>
                    <w:left w:val="single" w:color="auto" w:sz="2" w:space="0"/>
                    <w:bottom w:val="single" w:color="auto" w:sz="4" w:space="0"/>
                    <w:right w:val="single" w:color="auto" w:sz="2" w:space="0"/>
                  </w:tcBorders>
                  <w:shd w:val="clear" w:color="auto" w:fill="auto"/>
                  <w:vAlign w:val="center"/>
                </w:tcPr>
                <w:p w14:paraId="095D834F">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aps w:val="0"/>
                      <w:color w:val="auto"/>
                      <w:kern w:val="2"/>
                      <w:sz w:val="21"/>
                      <w:szCs w:val="21"/>
                    </w:rPr>
                  </w:pPr>
                  <w:r>
                    <w:rPr>
                      <w:rFonts w:hint="default" w:ascii="Times New Roman" w:hAnsi="Times New Roman" w:eastAsia="宋体" w:cs="Times New Roman"/>
                      <w:caps w:val="0"/>
                      <w:color w:val="auto"/>
                      <w:kern w:val="2"/>
                      <w:sz w:val="21"/>
                      <w:szCs w:val="21"/>
                      <w:lang w:val="en-US" w:eastAsia="zh-CN" w:bidi="ar"/>
                    </w:rPr>
                    <w:t>Ⅲ</w:t>
                  </w:r>
                  <w:r>
                    <w:rPr>
                      <w:rFonts w:hint="eastAsia" w:ascii="Times New Roman" w:hAnsi="Times New Roman" w:eastAsia="宋体" w:cs="宋体"/>
                      <w:caps w:val="0"/>
                      <w:color w:val="auto"/>
                      <w:kern w:val="2"/>
                      <w:sz w:val="21"/>
                      <w:szCs w:val="21"/>
                      <w:lang w:val="en-US" w:eastAsia="zh-CN" w:bidi="ar"/>
                    </w:rPr>
                    <w:t>类标准值</w:t>
                  </w:r>
                </w:p>
              </w:tc>
              <w:tc>
                <w:tcPr>
                  <w:tcW w:w="525" w:type="pct"/>
                  <w:tcBorders>
                    <w:top w:val="single" w:color="auto" w:sz="2" w:space="0"/>
                    <w:left w:val="single" w:color="auto" w:sz="2" w:space="0"/>
                    <w:bottom w:val="single" w:color="auto" w:sz="4" w:space="0"/>
                    <w:right w:val="single" w:color="auto" w:sz="2" w:space="0"/>
                  </w:tcBorders>
                  <w:shd w:val="clear" w:color="auto" w:fill="auto"/>
                  <w:vAlign w:val="center"/>
                </w:tcPr>
                <w:p w14:paraId="42069B44">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aps w:val="0"/>
                      <w:color w:val="auto"/>
                      <w:kern w:val="2"/>
                      <w:sz w:val="21"/>
                      <w:szCs w:val="21"/>
                    </w:rPr>
                  </w:pPr>
                  <w:r>
                    <w:rPr>
                      <w:rFonts w:hint="default" w:ascii="Times New Roman" w:hAnsi="Times New Roman" w:eastAsia="宋体" w:cs="Times New Roman"/>
                      <w:caps w:val="0"/>
                      <w:color w:val="auto"/>
                      <w:kern w:val="2"/>
                      <w:sz w:val="21"/>
                      <w:szCs w:val="21"/>
                      <w:lang w:val="en-US" w:eastAsia="zh-CN" w:bidi="ar"/>
                    </w:rPr>
                    <w:t>6~9</w:t>
                  </w:r>
                </w:p>
              </w:tc>
              <w:tc>
                <w:tcPr>
                  <w:tcW w:w="525" w:type="pct"/>
                  <w:tcBorders>
                    <w:top w:val="single" w:color="auto" w:sz="2" w:space="0"/>
                    <w:left w:val="single" w:color="auto" w:sz="2" w:space="0"/>
                    <w:bottom w:val="single" w:color="auto" w:sz="4" w:space="0"/>
                    <w:right w:val="single" w:color="auto" w:sz="4" w:space="0"/>
                  </w:tcBorders>
                  <w:shd w:val="clear" w:color="auto" w:fill="auto"/>
                  <w:vAlign w:val="center"/>
                </w:tcPr>
                <w:p w14:paraId="30535B61">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aps w:val="0"/>
                      <w:color w:val="auto"/>
                      <w:kern w:val="2"/>
                      <w:sz w:val="21"/>
                      <w:szCs w:val="21"/>
                    </w:rPr>
                  </w:pPr>
                  <w:r>
                    <w:rPr>
                      <w:rFonts w:hint="default" w:ascii="Times New Roman" w:hAnsi="Times New Roman" w:eastAsia="宋体" w:cs="Times New Roman"/>
                      <w:caps w:val="0"/>
                      <w:color w:val="auto"/>
                      <w:kern w:val="2"/>
                      <w:sz w:val="21"/>
                      <w:szCs w:val="21"/>
                      <w:lang w:val="en-US" w:eastAsia="zh-CN" w:bidi="ar"/>
                    </w:rPr>
                    <w:t>≥5</w:t>
                  </w:r>
                </w:p>
              </w:tc>
              <w:tc>
                <w:tcPr>
                  <w:tcW w:w="525" w:type="pct"/>
                  <w:tcBorders>
                    <w:top w:val="single" w:color="auto" w:sz="2" w:space="0"/>
                    <w:left w:val="single" w:color="auto" w:sz="2" w:space="0"/>
                    <w:bottom w:val="single" w:color="auto" w:sz="4" w:space="0"/>
                    <w:right w:val="single" w:color="auto" w:sz="4" w:space="0"/>
                  </w:tcBorders>
                  <w:shd w:val="clear" w:color="auto" w:fill="auto"/>
                  <w:vAlign w:val="center"/>
                </w:tcPr>
                <w:p w14:paraId="25C101CC">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aps w:val="0"/>
                      <w:color w:val="auto"/>
                      <w:kern w:val="2"/>
                      <w:sz w:val="21"/>
                      <w:szCs w:val="21"/>
                    </w:rPr>
                  </w:pPr>
                  <w:r>
                    <w:rPr>
                      <w:rFonts w:hint="default" w:ascii="Times New Roman" w:hAnsi="Times New Roman" w:eastAsia="宋体" w:cs="Times New Roman"/>
                      <w:caps w:val="0"/>
                      <w:color w:val="auto"/>
                      <w:kern w:val="2"/>
                      <w:sz w:val="21"/>
                      <w:szCs w:val="21"/>
                      <w:lang w:val="en-US" w:eastAsia="zh-CN" w:bidi="ar"/>
                    </w:rPr>
                    <w:t>≤6</w:t>
                  </w:r>
                </w:p>
              </w:tc>
              <w:tc>
                <w:tcPr>
                  <w:tcW w:w="525" w:type="pct"/>
                  <w:tcBorders>
                    <w:top w:val="single" w:color="auto" w:sz="2" w:space="0"/>
                    <w:left w:val="nil"/>
                    <w:bottom w:val="single" w:color="auto" w:sz="4" w:space="0"/>
                    <w:right w:val="single" w:color="auto" w:sz="2" w:space="0"/>
                  </w:tcBorders>
                  <w:shd w:val="clear" w:color="auto" w:fill="auto"/>
                  <w:vAlign w:val="center"/>
                </w:tcPr>
                <w:p w14:paraId="1D9E22D2">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aps w:val="0"/>
                      <w:color w:val="auto"/>
                      <w:kern w:val="2"/>
                      <w:sz w:val="21"/>
                      <w:szCs w:val="21"/>
                    </w:rPr>
                  </w:pPr>
                  <w:r>
                    <w:rPr>
                      <w:rFonts w:hint="default" w:ascii="Times New Roman" w:hAnsi="Times New Roman" w:eastAsia="宋体" w:cs="Times New Roman"/>
                      <w:caps w:val="0"/>
                      <w:color w:val="auto"/>
                      <w:kern w:val="2"/>
                      <w:sz w:val="21"/>
                      <w:szCs w:val="21"/>
                      <w:lang w:val="en-US" w:eastAsia="zh-CN" w:bidi="ar"/>
                    </w:rPr>
                    <w:t>≤4</w:t>
                  </w:r>
                </w:p>
              </w:tc>
              <w:tc>
                <w:tcPr>
                  <w:tcW w:w="525" w:type="pct"/>
                  <w:tcBorders>
                    <w:top w:val="single" w:color="auto" w:sz="2" w:space="0"/>
                    <w:left w:val="single" w:color="auto" w:sz="2" w:space="0"/>
                    <w:bottom w:val="single" w:color="auto" w:sz="4" w:space="0"/>
                    <w:right w:val="single" w:color="auto" w:sz="4" w:space="0"/>
                  </w:tcBorders>
                  <w:shd w:val="clear" w:color="auto" w:fill="auto"/>
                  <w:vAlign w:val="center"/>
                </w:tcPr>
                <w:p w14:paraId="0A739483">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aps w:val="0"/>
                      <w:color w:val="auto"/>
                      <w:kern w:val="2"/>
                      <w:sz w:val="21"/>
                      <w:szCs w:val="21"/>
                    </w:rPr>
                  </w:pPr>
                  <w:r>
                    <w:rPr>
                      <w:rFonts w:hint="default" w:ascii="Times New Roman" w:hAnsi="Times New Roman" w:eastAsia="宋体" w:cs="Times New Roman"/>
                      <w:caps w:val="0"/>
                      <w:color w:val="auto"/>
                      <w:kern w:val="2"/>
                      <w:sz w:val="21"/>
                      <w:szCs w:val="21"/>
                      <w:lang w:val="en-US" w:eastAsia="zh-CN" w:bidi="ar"/>
                    </w:rPr>
                    <w:t>≤0.05</w:t>
                  </w:r>
                </w:p>
              </w:tc>
              <w:tc>
                <w:tcPr>
                  <w:tcW w:w="525" w:type="pct"/>
                  <w:tcBorders>
                    <w:top w:val="single" w:color="auto" w:sz="2" w:space="0"/>
                    <w:left w:val="single" w:color="auto" w:sz="2" w:space="0"/>
                    <w:bottom w:val="single" w:color="auto" w:sz="4" w:space="0"/>
                    <w:right w:val="single" w:color="auto" w:sz="4" w:space="0"/>
                  </w:tcBorders>
                  <w:shd w:val="clear" w:color="auto" w:fill="auto"/>
                  <w:vAlign w:val="center"/>
                </w:tcPr>
                <w:p w14:paraId="67149632">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aps w:val="0"/>
                      <w:color w:val="auto"/>
                      <w:kern w:val="2"/>
                      <w:sz w:val="21"/>
                      <w:szCs w:val="21"/>
                    </w:rPr>
                  </w:pPr>
                  <w:r>
                    <w:rPr>
                      <w:rFonts w:hint="default" w:ascii="Times New Roman" w:hAnsi="Times New Roman" w:eastAsia="宋体" w:cs="Times New Roman"/>
                      <w:caps w:val="0"/>
                      <w:color w:val="auto"/>
                      <w:kern w:val="2"/>
                      <w:sz w:val="21"/>
                      <w:szCs w:val="21"/>
                      <w:lang w:val="en-US" w:eastAsia="zh-CN" w:bidi="ar"/>
                    </w:rPr>
                    <w:t>≤1.0</w:t>
                  </w:r>
                </w:p>
              </w:tc>
              <w:tc>
                <w:tcPr>
                  <w:tcW w:w="525" w:type="pct"/>
                  <w:tcBorders>
                    <w:top w:val="single" w:color="auto" w:sz="2" w:space="0"/>
                    <w:left w:val="single" w:color="auto" w:sz="2" w:space="0"/>
                    <w:bottom w:val="single" w:color="auto" w:sz="4" w:space="0"/>
                    <w:right w:val="single" w:color="auto" w:sz="4" w:space="0"/>
                  </w:tcBorders>
                  <w:shd w:val="clear" w:color="auto" w:fill="auto"/>
                  <w:vAlign w:val="center"/>
                </w:tcPr>
                <w:p w14:paraId="5B970032">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aps w:val="0"/>
                      <w:color w:val="auto"/>
                      <w:kern w:val="2"/>
                      <w:sz w:val="21"/>
                      <w:szCs w:val="21"/>
                    </w:rPr>
                  </w:pPr>
                  <w:r>
                    <w:rPr>
                      <w:rFonts w:hint="default" w:ascii="Times New Roman" w:hAnsi="Times New Roman" w:eastAsia="宋体" w:cs="Times New Roman"/>
                      <w:caps w:val="0"/>
                      <w:color w:val="auto"/>
                      <w:kern w:val="2"/>
                      <w:sz w:val="21"/>
                      <w:szCs w:val="21"/>
                      <w:lang w:val="en-US" w:eastAsia="zh-CN" w:bidi="ar"/>
                    </w:rPr>
                    <w:t>≤0.2</w:t>
                  </w:r>
                </w:p>
              </w:tc>
              <w:tc>
                <w:tcPr>
                  <w:tcW w:w="529" w:type="pct"/>
                  <w:tcBorders>
                    <w:top w:val="single" w:color="auto" w:sz="2" w:space="0"/>
                    <w:left w:val="single" w:color="auto" w:sz="2" w:space="0"/>
                    <w:bottom w:val="single" w:color="auto" w:sz="4" w:space="0"/>
                    <w:right w:val="single" w:color="auto" w:sz="4" w:space="0"/>
                  </w:tcBorders>
                  <w:shd w:val="clear" w:color="auto" w:fill="auto"/>
                  <w:vAlign w:val="center"/>
                </w:tcPr>
                <w:p w14:paraId="756DE482">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aps w:val="0"/>
                      <w:color w:val="auto"/>
                      <w:kern w:val="2"/>
                      <w:sz w:val="21"/>
                      <w:szCs w:val="21"/>
                    </w:rPr>
                  </w:pPr>
                  <w:r>
                    <w:rPr>
                      <w:rFonts w:hint="default" w:ascii="Times New Roman" w:hAnsi="Times New Roman" w:eastAsia="宋体" w:cs="Times New Roman"/>
                      <w:caps w:val="0"/>
                      <w:color w:val="auto"/>
                      <w:kern w:val="2"/>
                      <w:sz w:val="21"/>
                      <w:szCs w:val="21"/>
                      <w:lang w:val="en-US" w:eastAsia="zh-CN" w:bidi="ar"/>
                    </w:rPr>
                    <w:t>≤1.0</w:t>
                  </w:r>
                </w:p>
              </w:tc>
            </w:tr>
          </w:tbl>
          <w:p w14:paraId="74CE263F">
            <w:pPr>
              <w:keepNext w:val="0"/>
              <w:keepLines w:val="0"/>
              <w:widowControl w:val="0"/>
              <w:suppressLineNumbers w:val="0"/>
              <w:autoSpaceDE w:val="0"/>
              <w:autoSpaceDN/>
              <w:spacing w:before="0" w:beforeAutospacing="0" w:after="0" w:afterAutospacing="0" w:line="360" w:lineRule="auto"/>
              <w:ind w:left="0" w:leftChars="0" w:right="0" w:rightChars="0" w:firstLine="482" w:firstLineChars="200"/>
              <w:jc w:val="both"/>
              <w:rPr>
                <w:rFonts w:hint="default" w:ascii="Times New Roman" w:hAnsi="Times New Roman" w:eastAsia="宋体" w:cs="Times New Roman"/>
                <w:b/>
                <w:bCs w:val="0"/>
                <w:caps w:val="0"/>
                <w:color w:val="auto"/>
                <w:kern w:val="2"/>
                <w:sz w:val="24"/>
                <w:szCs w:val="24"/>
              </w:rPr>
            </w:pPr>
            <w:r>
              <w:rPr>
                <w:rFonts w:hint="eastAsia" w:ascii="Times New Roman" w:hAnsi="Times New Roman" w:eastAsia="宋体" w:cs="宋体"/>
                <w:b/>
                <w:bCs w:val="0"/>
                <w:caps w:val="0"/>
                <w:color w:val="auto"/>
                <w:kern w:val="2"/>
                <w:sz w:val="24"/>
                <w:szCs w:val="24"/>
                <w:lang w:val="en-US" w:eastAsia="zh-CN" w:bidi="ar"/>
              </w:rPr>
              <w:t>（</w:t>
            </w:r>
            <w:r>
              <w:rPr>
                <w:rFonts w:hint="default" w:ascii="Times New Roman" w:hAnsi="Times New Roman" w:eastAsia="宋体" w:cs="Times New Roman"/>
                <w:b/>
                <w:bCs w:val="0"/>
                <w:caps w:val="0"/>
                <w:color w:val="auto"/>
                <w:kern w:val="2"/>
                <w:sz w:val="24"/>
                <w:szCs w:val="24"/>
                <w:lang w:val="en-US" w:eastAsia="zh-CN" w:bidi="ar"/>
              </w:rPr>
              <w:t>3</w:t>
            </w:r>
            <w:r>
              <w:rPr>
                <w:rFonts w:hint="eastAsia" w:ascii="Times New Roman" w:hAnsi="Times New Roman" w:eastAsia="宋体" w:cs="宋体"/>
                <w:b/>
                <w:bCs w:val="0"/>
                <w:caps w:val="0"/>
                <w:color w:val="auto"/>
                <w:kern w:val="2"/>
                <w:sz w:val="24"/>
                <w:szCs w:val="24"/>
                <w:lang w:val="en-US" w:eastAsia="zh-CN" w:bidi="ar"/>
              </w:rPr>
              <w:t>）声环境</w:t>
            </w:r>
          </w:p>
          <w:p w14:paraId="183A39AC">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Times New Roman" w:hAnsi="Times New Roman" w:eastAsia="宋体" w:cs="Times New Roman"/>
                <w:caps w:val="0"/>
                <w:color w:val="auto"/>
                <w:kern w:val="0"/>
                <w:sz w:val="24"/>
                <w:szCs w:val="24"/>
              </w:rPr>
            </w:pPr>
            <w:r>
              <w:rPr>
                <w:rFonts w:hint="eastAsia" w:ascii="Times New Roman" w:hAnsi="Times New Roman" w:cs="宋体"/>
                <w:caps w:val="0"/>
                <w:color w:val="auto"/>
                <w:kern w:val="0"/>
                <w:sz w:val="24"/>
                <w:szCs w:val="24"/>
                <w:lang w:val="en-US" w:eastAsia="zh-CN" w:bidi="ar"/>
              </w:rPr>
              <w:t>浙江未智环绿环保科技有限公司</w:t>
            </w:r>
            <w:r>
              <w:rPr>
                <w:rFonts w:hint="eastAsia" w:ascii="Times New Roman" w:hAnsi="Times New Roman" w:eastAsia="宋体" w:cs="宋体"/>
                <w:caps w:val="0"/>
                <w:color w:val="auto"/>
                <w:kern w:val="0"/>
                <w:sz w:val="24"/>
                <w:szCs w:val="24"/>
                <w:lang w:val="en-US" w:eastAsia="zh-CN" w:bidi="ar"/>
              </w:rPr>
              <w:t>位于浙江省湖州市安吉县乐平路与天荒坪北路交叉路口往西北约150米，属于以工业生产为主的区域，</w:t>
            </w:r>
            <w:r>
              <w:rPr>
                <w:rFonts w:hint="eastAsia" w:ascii="Times New Roman" w:hAnsi="Times New Roman" w:cs="宋体"/>
                <w:caps w:val="0"/>
                <w:color w:val="auto"/>
                <w:kern w:val="0"/>
                <w:sz w:val="24"/>
                <w:szCs w:val="24"/>
                <w:lang w:val="en-US" w:eastAsia="zh-CN" w:bidi="ar"/>
              </w:rPr>
              <w:t>东侧厂界执行《声环境质量标准》（GB3096-2008）中的4a类标准，其余厂界执行《声环境质量标准》（GB3096-2008）中的3类标准。</w:t>
            </w:r>
            <w:r>
              <w:rPr>
                <w:rFonts w:hint="eastAsia" w:ascii="Times New Roman" w:hAnsi="Times New Roman" w:eastAsia="宋体" w:cs="宋体"/>
                <w:caps w:val="0"/>
                <w:color w:val="auto"/>
                <w:kern w:val="2"/>
                <w:sz w:val="24"/>
                <w:szCs w:val="24"/>
                <w:lang w:val="en-US" w:eastAsia="zh-CN" w:bidi="ar"/>
              </w:rPr>
              <w:t>具体见下表</w:t>
            </w:r>
            <w:r>
              <w:rPr>
                <w:rFonts w:hint="eastAsia" w:ascii="Times New Roman" w:hAnsi="Times New Roman" w:eastAsia="宋体" w:cs="宋体"/>
                <w:caps w:val="0"/>
                <w:color w:val="auto"/>
                <w:kern w:val="0"/>
                <w:sz w:val="24"/>
                <w:szCs w:val="24"/>
                <w:lang w:val="en-US" w:eastAsia="zh-CN" w:bidi="ar"/>
              </w:rPr>
              <w:t>。</w:t>
            </w:r>
          </w:p>
          <w:p w14:paraId="0FA4A21D">
            <w:pPr>
              <w:keepNext w:val="0"/>
              <w:keepLines w:val="0"/>
              <w:widowControl w:val="0"/>
              <w:suppressLineNumbers w:val="0"/>
              <w:spacing w:before="0" w:beforeAutospacing="0" w:after="0" w:afterAutospacing="0"/>
              <w:ind w:left="0" w:leftChars="0" w:right="0" w:rightChars="0" w:firstLine="422" w:firstLineChars="200"/>
              <w:jc w:val="center"/>
              <w:rPr>
                <w:rFonts w:hint="default" w:ascii="Times New Roman" w:hAnsi="Times New Roman" w:eastAsia="宋体" w:cs="Times New Roman"/>
                <w:b/>
                <w:bCs/>
                <w:caps w:val="0"/>
                <w:color w:val="auto"/>
                <w:kern w:val="2"/>
                <w:sz w:val="21"/>
                <w:szCs w:val="21"/>
              </w:rPr>
            </w:pPr>
            <w:r>
              <w:rPr>
                <w:rFonts w:hint="eastAsia" w:ascii="Times New Roman" w:hAnsi="Times New Roman" w:eastAsia="宋体" w:cs="宋体"/>
                <w:b/>
                <w:bCs/>
                <w:caps w:val="0"/>
                <w:color w:val="auto"/>
                <w:kern w:val="2"/>
                <w:sz w:val="21"/>
                <w:szCs w:val="21"/>
                <w:lang w:val="en-US" w:eastAsia="zh-CN" w:bidi="ar"/>
              </w:rPr>
              <w:t>表</w:t>
            </w:r>
            <w:r>
              <w:rPr>
                <w:rFonts w:hint="eastAsia" w:ascii="Times New Roman" w:hAnsi="Times New Roman" w:eastAsia="宋体" w:cs="Times New Roman"/>
                <w:b/>
                <w:bCs/>
                <w:caps w:val="0"/>
                <w:color w:val="auto"/>
                <w:kern w:val="2"/>
                <w:sz w:val="21"/>
                <w:szCs w:val="21"/>
                <w:lang w:val="en-US" w:eastAsia="zh-CN" w:bidi="ar"/>
              </w:rPr>
              <w:t>1-3</w:t>
            </w:r>
            <w:r>
              <w:rPr>
                <w:rFonts w:hint="default" w:ascii="Times New Roman" w:hAnsi="Times New Roman" w:eastAsia="宋体" w:cs="Times New Roman"/>
                <w:b/>
                <w:bCs/>
                <w:caps w:val="0"/>
                <w:color w:val="auto"/>
                <w:kern w:val="2"/>
                <w:sz w:val="21"/>
                <w:szCs w:val="21"/>
                <w:lang w:val="en-US" w:eastAsia="zh-CN" w:bidi="ar"/>
              </w:rPr>
              <w:t xml:space="preserve">  </w:t>
            </w:r>
            <w:r>
              <w:rPr>
                <w:rFonts w:hint="eastAsia" w:ascii="Times New Roman" w:hAnsi="Times New Roman" w:eastAsia="宋体" w:cs="宋体"/>
                <w:b/>
                <w:bCs/>
                <w:caps w:val="0"/>
                <w:color w:val="auto"/>
                <w:kern w:val="2"/>
                <w:sz w:val="21"/>
                <w:szCs w:val="21"/>
                <w:lang w:val="en-US" w:eastAsia="zh-CN" w:bidi="ar"/>
              </w:rPr>
              <w:t>《声环境质量标准》（</w:t>
            </w:r>
            <w:r>
              <w:rPr>
                <w:rFonts w:hint="default" w:ascii="Times New Roman" w:hAnsi="Times New Roman" w:eastAsia="宋体" w:cs="Times New Roman"/>
                <w:b/>
                <w:bCs/>
                <w:caps w:val="0"/>
                <w:color w:val="auto"/>
                <w:kern w:val="2"/>
                <w:sz w:val="21"/>
                <w:szCs w:val="21"/>
                <w:lang w:val="en-US" w:eastAsia="zh-CN" w:bidi="ar"/>
              </w:rPr>
              <w:t>GB3096-2008</w:t>
            </w:r>
            <w:r>
              <w:rPr>
                <w:rFonts w:hint="eastAsia" w:ascii="Times New Roman" w:hAnsi="Times New Roman" w:eastAsia="宋体" w:cs="宋体"/>
                <w:b/>
                <w:bCs/>
                <w:caps w:val="0"/>
                <w:color w:val="auto"/>
                <w:kern w:val="2"/>
                <w:sz w:val="21"/>
                <w:szCs w:val="21"/>
                <w:lang w:val="en-US" w:eastAsia="zh-CN" w:bidi="ar"/>
              </w:rPr>
              <w:t>）</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2096"/>
              <w:gridCol w:w="3376"/>
              <w:gridCol w:w="3110"/>
            </w:tblGrid>
            <w:tr w14:paraId="56159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97" w:hRule="atLeast"/>
                <w:jc w:val="center"/>
              </w:trPr>
              <w:tc>
                <w:tcPr>
                  <w:tcW w:w="122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91E040B">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b/>
                      <w:bCs/>
                      <w:caps w:val="0"/>
                      <w:color w:val="auto"/>
                      <w:kern w:val="2"/>
                      <w:sz w:val="21"/>
                      <w:szCs w:val="21"/>
                    </w:rPr>
                  </w:pPr>
                  <w:r>
                    <w:rPr>
                      <w:rFonts w:hint="eastAsia" w:ascii="Times New Roman" w:hAnsi="Times New Roman" w:eastAsia="宋体" w:cs="宋体"/>
                      <w:b/>
                      <w:bCs/>
                      <w:caps w:val="0"/>
                      <w:color w:val="auto"/>
                      <w:kern w:val="2"/>
                      <w:sz w:val="21"/>
                      <w:szCs w:val="21"/>
                      <w:lang w:val="en-US" w:eastAsia="zh-CN" w:bidi="ar"/>
                    </w:rPr>
                    <w:t>类别</w:t>
                  </w:r>
                </w:p>
              </w:tc>
              <w:tc>
                <w:tcPr>
                  <w:tcW w:w="3778"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4A50672C">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b/>
                      <w:bCs/>
                      <w:caps w:val="0"/>
                      <w:color w:val="auto"/>
                      <w:kern w:val="2"/>
                      <w:sz w:val="21"/>
                      <w:szCs w:val="21"/>
                    </w:rPr>
                  </w:pPr>
                  <w:r>
                    <w:rPr>
                      <w:rFonts w:hint="eastAsia" w:ascii="Times New Roman" w:hAnsi="Times New Roman" w:eastAsia="宋体" w:cs="宋体"/>
                      <w:b/>
                      <w:bCs/>
                      <w:caps w:val="0"/>
                      <w:color w:val="auto"/>
                      <w:kern w:val="2"/>
                      <w:sz w:val="21"/>
                      <w:szCs w:val="21"/>
                      <w:lang w:val="en-US" w:eastAsia="zh-CN" w:bidi="ar"/>
                    </w:rPr>
                    <w:t>标准限值</w:t>
                  </w:r>
                  <w:r>
                    <w:rPr>
                      <w:rFonts w:hint="default" w:ascii="Times New Roman" w:hAnsi="Times New Roman" w:eastAsia="宋体" w:cs="Times New Roman"/>
                      <w:b/>
                      <w:bCs/>
                      <w:caps w:val="0"/>
                      <w:color w:val="auto"/>
                      <w:kern w:val="2"/>
                      <w:sz w:val="21"/>
                      <w:szCs w:val="21"/>
                      <w:lang w:val="en-US" w:eastAsia="zh-CN" w:bidi="ar"/>
                    </w:rPr>
                    <w:t>dB</w:t>
                  </w:r>
                  <w:r>
                    <w:rPr>
                      <w:rFonts w:hint="eastAsia" w:ascii="Times New Roman" w:hAnsi="Times New Roman" w:eastAsia="宋体" w:cs="宋体"/>
                      <w:b/>
                      <w:bCs/>
                      <w:caps w:val="0"/>
                      <w:color w:val="auto"/>
                      <w:kern w:val="2"/>
                      <w:sz w:val="21"/>
                      <w:szCs w:val="21"/>
                      <w:lang w:val="en-US" w:eastAsia="zh-CN" w:bidi="ar"/>
                    </w:rPr>
                    <w:t>（</w:t>
                  </w:r>
                  <w:r>
                    <w:rPr>
                      <w:rFonts w:hint="default" w:ascii="Times New Roman" w:hAnsi="Times New Roman" w:eastAsia="宋体" w:cs="Times New Roman"/>
                      <w:b/>
                      <w:bCs/>
                      <w:caps w:val="0"/>
                      <w:color w:val="auto"/>
                      <w:kern w:val="2"/>
                      <w:sz w:val="21"/>
                      <w:szCs w:val="21"/>
                      <w:lang w:val="en-US" w:eastAsia="zh-CN" w:bidi="ar"/>
                    </w:rPr>
                    <w:t>A</w:t>
                  </w:r>
                  <w:r>
                    <w:rPr>
                      <w:rFonts w:hint="eastAsia" w:ascii="Times New Roman" w:hAnsi="Times New Roman" w:eastAsia="宋体" w:cs="宋体"/>
                      <w:b/>
                      <w:bCs/>
                      <w:caps w:val="0"/>
                      <w:color w:val="auto"/>
                      <w:kern w:val="2"/>
                      <w:sz w:val="21"/>
                      <w:szCs w:val="21"/>
                      <w:lang w:val="en-US" w:eastAsia="zh-CN" w:bidi="ar"/>
                    </w:rPr>
                    <w:t>）</w:t>
                  </w:r>
                </w:p>
              </w:tc>
            </w:tr>
            <w:tr w14:paraId="72AFD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21"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97F287E">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0"/>
                      <w:szCs w:val="20"/>
                    </w:rPr>
                  </w:pPr>
                </w:p>
              </w:tc>
              <w:tc>
                <w:tcPr>
                  <w:tcW w:w="1967" w:type="pct"/>
                  <w:tcBorders>
                    <w:top w:val="single" w:color="auto" w:sz="4" w:space="0"/>
                    <w:left w:val="single" w:color="auto" w:sz="4" w:space="0"/>
                    <w:bottom w:val="single" w:color="auto" w:sz="4" w:space="0"/>
                    <w:right w:val="single" w:color="auto" w:sz="4" w:space="0"/>
                  </w:tcBorders>
                  <w:shd w:val="clear" w:color="auto" w:fill="auto"/>
                  <w:vAlign w:val="center"/>
                </w:tcPr>
                <w:p w14:paraId="336F5E96">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b/>
                      <w:bCs/>
                      <w:caps w:val="0"/>
                      <w:color w:val="auto"/>
                      <w:kern w:val="2"/>
                      <w:sz w:val="21"/>
                      <w:szCs w:val="21"/>
                    </w:rPr>
                  </w:pPr>
                  <w:r>
                    <w:rPr>
                      <w:rFonts w:hint="eastAsia" w:ascii="Times New Roman" w:hAnsi="Times New Roman" w:eastAsia="宋体" w:cs="宋体"/>
                      <w:b/>
                      <w:bCs/>
                      <w:caps w:val="0"/>
                      <w:color w:val="auto"/>
                      <w:kern w:val="2"/>
                      <w:sz w:val="21"/>
                      <w:szCs w:val="21"/>
                      <w:lang w:val="en-US" w:eastAsia="zh-CN" w:bidi="ar"/>
                    </w:rPr>
                    <w:t>昼间</w:t>
                  </w:r>
                </w:p>
              </w:tc>
              <w:tc>
                <w:tcPr>
                  <w:tcW w:w="1810" w:type="pct"/>
                  <w:tcBorders>
                    <w:top w:val="single" w:color="auto" w:sz="4" w:space="0"/>
                    <w:left w:val="single" w:color="auto" w:sz="4" w:space="0"/>
                    <w:bottom w:val="single" w:color="auto" w:sz="4" w:space="0"/>
                    <w:right w:val="single" w:color="auto" w:sz="4" w:space="0"/>
                  </w:tcBorders>
                  <w:shd w:val="clear" w:color="auto" w:fill="auto"/>
                  <w:vAlign w:val="center"/>
                </w:tcPr>
                <w:p w14:paraId="738AD071">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b/>
                      <w:bCs/>
                      <w:caps w:val="0"/>
                      <w:color w:val="auto"/>
                      <w:kern w:val="2"/>
                      <w:sz w:val="21"/>
                      <w:szCs w:val="21"/>
                    </w:rPr>
                  </w:pPr>
                  <w:r>
                    <w:rPr>
                      <w:rFonts w:hint="eastAsia" w:ascii="Times New Roman" w:hAnsi="Times New Roman" w:eastAsia="宋体" w:cs="宋体"/>
                      <w:b/>
                      <w:bCs/>
                      <w:caps w:val="0"/>
                      <w:color w:val="auto"/>
                      <w:kern w:val="2"/>
                      <w:sz w:val="21"/>
                      <w:szCs w:val="21"/>
                      <w:lang w:val="en-US" w:eastAsia="zh-CN" w:bidi="ar"/>
                    </w:rPr>
                    <w:t>夜间</w:t>
                  </w:r>
                </w:p>
              </w:tc>
            </w:tr>
            <w:tr w14:paraId="6F4BA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21" w:type="pct"/>
                  <w:tcBorders>
                    <w:top w:val="single" w:color="auto" w:sz="4" w:space="0"/>
                    <w:left w:val="single" w:color="auto" w:sz="4" w:space="0"/>
                    <w:bottom w:val="single" w:color="auto" w:sz="4" w:space="0"/>
                    <w:right w:val="single" w:color="auto" w:sz="4" w:space="0"/>
                  </w:tcBorders>
                  <w:shd w:val="clear" w:color="auto" w:fill="auto"/>
                  <w:vAlign w:val="center"/>
                </w:tcPr>
                <w:p w14:paraId="75CF44CE">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aps w:val="0"/>
                      <w:color w:val="auto"/>
                      <w:kern w:val="2"/>
                      <w:sz w:val="21"/>
                      <w:szCs w:val="21"/>
                    </w:rPr>
                  </w:pPr>
                  <w:r>
                    <w:rPr>
                      <w:rFonts w:hint="default" w:ascii="Times New Roman" w:hAnsi="Times New Roman" w:eastAsia="宋体" w:cs="Times New Roman"/>
                      <w:caps w:val="0"/>
                      <w:color w:val="auto"/>
                      <w:kern w:val="2"/>
                      <w:sz w:val="21"/>
                      <w:szCs w:val="21"/>
                      <w:lang w:val="en-US" w:eastAsia="zh-CN" w:bidi="ar"/>
                    </w:rPr>
                    <w:t>3</w:t>
                  </w:r>
                  <w:r>
                    <w:rPr>
                      <w:rFonts w:hint="eastAsia" w:ascii="Times New Roman" w:hAnsi="Times New Roman" w:eastAsia="宋体" w:cs="宋体"/>
                      <w:caps w:val="0"/>
                      <w:color w:val="auto"/>
                      <w:kern w:val="2"/>
                      <w:sz w:val="21"/>
                      <w:szCs w:val="21"/>
                      <w:lang w:val="en-US" w:eastAsia="zh-CN" w:bidi="ar"/>
                    </w:rPr>
                    <w:t>类标准</w:t>
                  </w:r>
                </w:p>
              </w:tc>
              <w:tc>
                <w:tcPr>
                  <w:tcW w:w="1967" w:type="pct"/>
                  <w:tcBorders>
                    <w:top w:val="single" w:color="auto" w:sz="4" w:space="0"/>
                    <w:left w:val="single" w:color="auto" w:sz="4" w:space="0"/>
                    <w:bottom w:val="single" w:color="auto" w:sz="4" w:space="0"/>
                    <w:right w:val="single" w:color="auto" w:sz="4" w:space="0"/>
                  </w:tcBorders>
                  <w:shd w:val="clear" w:color="auto" w:fill="auto"/>
                  <w:vAlign w:val="center"/>
                </w:tcPr>
                <w:p w14:paraId="6AA9A50A">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aps w:val="0"/>
                      <w:color w:val="auto"/>
                      <w:kern w:val="2"/>
                      <w:sz w:val="21"/>
                      <w:szCs w:val="21"/>
                    </w:rPr>
                  </w:pPr>
                  <w:r>
                    <w:rPr>
                      <w:rFonts w:hint="default" w:ascii="Times New Roman" w:hAnsi="Times New Roman" w:eastAsia="宋体" w:cs="Times New Roman"/>
                      <w:caps w:val="0"/>
                      <w:color w:val="auto"/>
                      <w:kern w:val="2"/>
                      <w:sz w:val="21"/>
                      <w:szCs w:val="21"/>
                      <w:lang w:val="en-US" w:eastAsia="zh-CN" w:bidi="ar"/>
                    </w:rPr>
                    <w:t>65</w:t>
                  </w:r>
                </w:p>
              </w:tc>
              <w:tc>
                <w:tcPr>
                  <w:tcW w:w="1810" w:type="pct"/>
                  <w:tcBorders>
                    <w:top w:val="single" w:color="auto" w:sz="4" w:space="0"/>
                    <w:left w:val="single" w:color="auto" w:sz="4" w:space="0"/>
                    <w:bottom w:val="single" w:color="auto" w:sz="4" w:space="0"/>
                    <w:right w:val="single" w:color="auto" w:sz="4" w:space="0"/>
                  </w:tcBorders>
                  <w:shd w:val="clear" w:color="auto" w:fill="auto"/>
                  <w:vAlign w:val="center"/>
                </w:tcPr>
                <w:p w14:paraId="567D24C2">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aps w:val="0"/>
                      <w:color w:val="auto"/>
                      <w:kern w:val="2"/>
                      <w:sz w:val="21"/>
                      <w:szCs w:val="21"/>
                    </w:rPr>
                  </w:pPr>
                  <w:r>
                    <w:rPr>
                      <w:rFonts w:hint="default" w:ascii="Times New Roman" w:hAnsi="Times New Roman" w:eastAsia="宋体" w:cs="Times New Roman"/>
                      <w:caps w:val="0"/>
                      <w:color w:val="auto"/>
                      <w:kern w:val="2"/>
                      <w:sz w:val="21"/>
                      <w:szCs w:val="21"/>
                      <w:lang w:val="en-US" w:eastAsia="zh-CN" w:bidi="ar"/>
                    </w:rPr>
                    <w:t>55</w:t>
                  </w:r>
                </w:p>
              </w:tc>
            </w:tr>
            <w:tr w14:paraId="7946C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21" w:type="pct"/>
                  <w:tcBorders>
                    <w:top w:val="single" w:color="auto" w:sz="4" w:space="0"/>
                    <w:left w:val="single" w:color="auto" w:sz="4" w:space="0"/>
                    <w:bottom w:val="single" w:color="auto" w:sz="4" w:space="0"/>
                    <w:right w:val="single" w:color="auto" w:sz="4" w:space="0"/>
                  </w:tcBorders>
                  <w:shd w:val="clear" w:color="auto" w:fill="auto"/>
                  <w:vAlign w:val="center"/>
                </w:tcPr>
                <w:p w14:paraId="1F8ECC88">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aps w:val="0"/>
                      <w:color w:val="auto"/>
                      <w:kern w:val="2"/>
                      <w:sz w:val="21"/>
                      <w:szCs w:val="21"/>
                      <w:lang w:val="en-US" w:eastAsia="zh-CN" w:bidi="ar"/>
                    </w:rPr>
                  </w:pPr>
                  <w:r>
                    <w:rPr>
                      <w:rFonts w:hint="eastAsia" w:ascii="Times New Roman" w:hAnsi="Times New Roman" w:eastAsia="宋体" w:cs="宋体"/>
                      <w:caps w:val="0"/>
                      <w:color w:val="auto"/>
                      <w:kern w:val="2"/>
                      <w:sz w:val="21"/>
                      <w:szCs w:val="21"/>
                      <w:lang w:val="en-US" w:eastAsia="zh-CN" w:bidi="ar"/>
                    </w:rPr>
                    <w:t>4</w:t>
                  </w:r>
                  <w:r>
                    <w:rPr>
                      <w:rFonts w:hint="eastAsia" w:ascii="Times New Roman" w:hAnsi="Times New Roman" w:cs="宋体"/>
                      <w:caps w:val="0"/>
                      <w:color w:val="auto"/>
                      <w:kern w:val="2"/>
                      <w:sz w:val="21"/>
                      <w:szCs w:val="21"/>
                      <w:lang w:val="en-US" w:eastAsia="zh-CN" w:bidi="ar"/>
                    </w:rPr>
                    <w:t>a</w:t>
                  </w:r>
                  <w:r>
                    <w:rPr>
                      <w:rFonts w:hint="eastAsia" w:ascii="Times New Roman" w:hAnsi="Times New Roman" w:eastAsia="宋体" w:cs="宋体"/>
                      <w:caps w:val="0"/>
                      <w:color w:val="auto"/>
                      <w:kern w:val="2"/>
                      <w:sz w:val="21"/>
                      <w:szCs w:val="21"/>
                      <w:lang w:val="en-US" w:eastAsia="zh-CN" w:bidi="ar"/>
                    </w:rPr>
                    <w:t>类标准</w:t>
                  </w:r>
                </w:p>
              </w:tc>
              <w:tc>
                <w:tcPr>
                  <w:tcW w:w="1967" w:type="pct"/>
                  <w:tcBorders>
                    <w:top w:val="single" w:color="auto" w:sz="4" w:space="0"/>
                    <w:left w:val="single" w:color="auto" w:sz="4" w:space="0"/>
                    <w:bottom w:val="single" w:color="auto" w:sz="4" w:space="0"/>
                    <w:right w:val="single" w:color="auto" w:sz="4" w:space="0"/>
                  </w:tcBorders>
                  <w:shd w:val="clear" w:color="auto" w:fill="auto"/>
                  <w:vAlign w:val="center"/>
                </w:tcPr>
                <w:p w14:paraId="639D02E8">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aps w:val="0"/>
                      <w:color w:val="auto"/>
                      <w:kern w:val="2"/>
                      <w:sz w:val="21"/>
                      <w:szCs w:val="21"/>
                      <w:lang w:val="en-US" w:eastAsia="zh-CN" w:bidi="ar"/>
                    </w:rPr>
                  </w:pPr>
                  <w:r>
                    <w:rPr>
                      <w:rFonts w:hint="eastAsia" w:ascii="Times New Roman" w:hAnsi="Times New Roman" w:cs="Times New Roman"/>
                      <w:caps w:val="0"/>
                      <w:color w:val="auto"/>
                      <w:kern w:val="2"/>
                      <w:sz w:val="21"/>
                      <w:szCs w:val="21"/>
                      <w:lang w:val="en-US" w:eastAsia="zh-CN" w:bidi="ar"/>
                    </w:rPr>
                    <w:t>70</w:t>
                  </w:r>
                </w:p>
              </w:tc>
              <w:tc>
                <w:tcPr>
                  <w:tcW w:w="1810" w:type="pct"/>
                  <w:tcBorders>
                    <w:top w:val="single" w:color="auto" w:sz="4" w:space="0"/>
                    <w:left w:val="single" w:color="auto" w:sz="4" w:space="0"/>
                    <w:bottom w:val="single" w:color="auto" w:sz="4" w:space="0"/>
                    <w:right w:val="single" w:color="auto" w:sz="4" w:space="0"/>
                  </w:tcBorders>
                  <w:shd w:val="clear" w:color="auto" w:fill="auto"/>
                  <w:vAlign w:val="center"/>
                </w:tcPr>
                <w:p w14:paraId="3C624E07">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aps w:val="0"/>
                      <w:color w:val="auto"/>
                      <w:kern w:val="2"/>
                      <w:sz w:val="21"/>
                      <w:szCs w:val="21"/>
                      <w:lang w:val="en-US" w:eastAsia="zh-CN" w:bidi="ar"/>
                    </w:rPr>
                  </w:pPr>
                  <w:r>
                    <w:rPr>
                      <w:rFonts w:hint="eastAsia" w:ascii="Times New Roman" w:hAnsi="Times New Roman" w:cs="Times New Roman"/>
                      <w:caps w:val="0"/>
                      <w:color w:val="auto"/>
                      <w:kern w:val="2"/>
                      <w:sz w:val="21"/>
                      <w:szCs w:val="21"/>
                      <w:lang w:val="en-US" w:eastAsia="zh-CN" w:bidi="ar"/>
                    </w:rPr>
                    <w:t>55</w:t>
                  </w:r>
                </w:p>
              </w:tc>
            </w:tr>
          </w:tbl>
          <w:p w14:paraId="6F86D529">
            <w:pPr>
              <w:pStyle w:val="2"/>
              <w:suppressLineNumbers w:val="0"/>
              <w:bidi w:val="0"/>
              <w:spacing w:beforeAutospacing="0" w:afterAutospacing="0"/>
              <w:ind w:left="0" w:right="0"/>
              <w:rPr>
                <w:rFonts w:hint="eastAsia"/>
                <w:color w:val="auto"/>
                <w:lang w:val="en-US" w:eastAsia="zh-CN"/>
              </w:rPr>
            </w:pPr>
            <w:r>
              <w:rPr>
                <w:rFonts w:hint="eastAsia"/>
                <w:color w:val="auto"/>
                <w:lang w:val="en-US" w:eastAsia="zh-CN"/>
              </w:rPr>
              <w:t>实际：</w:t>
            </w:r>
          </w:p>
          <w:p w14:paraId="2E3A0BA1">
            <w:pPr>
              <w:pStyle w:val="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宋体"/>
                <w:b w:val="0"/>
                <w:bCs/>
                <w:caps w:val="0"/>
                <w:color w:val="auto"/>
                <w:kern w:val="2"/>
                <w:sz w:val="24"/>
                <w:szCs w:val="24"/>
                <w:lang w:val="en-US" w:eastAsia="zh-CN" w:bidi="ar"/>
              </w:rPr>
            </w:pPr>
            <w:r>
              <w:rPr>
                <w:rFonts w:hint="eastAsia" w:ascii="Times New Roman" w:hAnsi="Times New Roman" w:eastAsia="宋体" w:cs="宋体"/>
                <w:b w:val="0"/>
                <w:bCs/>
                <w:caps w:val="0"/>
                <w:color w:val="auto"/>
                <w:kern w:val="2"/>
                <w:sz w:val="24"/>
                <w:szCs w:val="24"/>
                <w:lang w:val="en-US" w:eastAsia="zh-CN" w:bidi="ar"/>
              </w:rPr>
              <w:t>实际与环评审批一致。</w:t>
            </w:r>
          </w:p>
          <w:p w14:paraId="64DE2C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default" w:ascii="Times New Roman" w:hAnsi="Times New Roman" w:eastAsia="宋体" w:cs="Times New Roman"/>
                <w:b/>
                <w:bCs/>
                <w:color w:val="auto"/>
                <w:kern w:val="0"/>
                <w:sz w:val="24"/>
                <w:szCs w:val="24"/>
                <w:lang w:val="en-US" w:eastAsia="zh-CN" w:bidi="ar"/>
              </w:rPr>
            </w:pPr>
            <w:r>
              <w:rPr>
                <w:rFonts w:hint="eastAsia" w:ascii="Times New Roman" w:hAnsi="Times New Roman" w:eastAsia="宋体" w:cs="Times New Roman"/>
                <w:b/>
                <w:bCs/>
                <w:color w:val="auto"/>
                <w:kern w:val="0"/>
                <w:sz w:val="24"/>
                <w:szCs w:val="24"/>
                <w:lang w:val="en-US" w:eastAsia="zh-CN" w:bidi="ar"/>
              </w:rPr>
              <w:t>2</w:t>
            </w:r>
            <w:r>
              <w:rPr>
                <w:rFonts w:hint="default" w:ascii="Times New Roman" w:hAnsi="Times New Roman" w:eastAsia="宋体" w:cs="Times New Roman"/>
                <w:b/>
                <w:bCs/>
                <w:color w:val="auto"/>
                <w:kern w:val="0"/>
                <w:sz w:val="24"/>
                <w:szCs w:val="24"/>
                <w:lang w:val="en-US" w:eastAsia="zh-CN" w:bidi="ar"/>
              </w:rPr>
              <w:t>、环评审批</w:t>
            </w:r>
            <w:r>
              <w:rPr>
                <w:rFonts w:hint="eastAsia" w:ascii="Times New Roman" w:hAnsi="Times New Roman" w:eastAsia="宋体" w:cs="Times New Roman"/>
                <w:b/>
                <w:bCs/>
                <w:color w:val="auto"/>
                <w:kern w:val="0"/>
                <w:sz w:val="24"/>
                <w:szCs w:val="24"/>
                <w:lang w:val="en-US" w:eastAsia="zh-CN" w:bidi="ar"/>
              </w:rPr>
              <w:t>及实际</w:t>
            </w:r>
            <w:r>
              <w:rPr>
                <w:rFonts w:hint="default" w:ascii="Times New Roman" w:hAnsi="Times New Roman" w:eastAsia="宋体" w:cs="Times New Roman"/>
                <w:b/>
                <w:bCs/>
                <w:color w:val="auto"/>
                <w:kern w:val="0"/>
                <w:sz w:val="24"/>
                <w:szCs w:val="24"/>
                <w:lang w:val="en-US" w:eastAsia="zh-CN" w:bidi="ar"/>
              </w:rPr>
              <w:t>污染物排放标准</w:t>
            </w:r>
          </w:p>
          <w:p w14:paraId="297991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环评审批</w:t>
            </w:r>
            <w:r>
              <w:rPr>
                <w:rFonts w:hint="eastAsia" w:ascii="Times New Roman" w:hAnsi="Times New Roman" w:eastAsia="宋体" w:cs="Times New Roman"/>
                <w:b/>
                <w:bCs/>
                <w:color w:val="auto"/>
                <w:sz w:val="24"/>
                <w:szCs w:val="24"/>
                <w:highlight w:val="none"/>
                <w:lang w:val="en-US" w:eastAsia="zh-CN"/>
              </w:rPr>
              <w:t>：</w:t>
            </w:r>
          </w:p>
          <w:p w14:paraId="425D2415">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（1）废气</w:t>
            </w:r>
          </w:p>
          <w:p w14:paraId="3BD4F30F">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挥发废气</w:t>
            </w:r>
            <w:r>
              <w:rPr>
                <w:rFonts w:hint="default" w:ascii="Times New Roman" w:hAnsi="Times New Roman" w:eastAsia="宋体" w:cs="Times New Roman"/>
                <w:color w:val="auto"/>
                <w:sz w:val="24"/>
                <w:szCs w:val="24"/>
                <w:highlight w:val="none"/>
                <w:lang w:val="en-US" w:eastAsia="zh-CN"/>
              </w:rPr>
              <w:t>主要污染因子</w:t>
            </w:r>
            <w:r>
              <w:rPr>
                <w:rFonts w:hint="eastAsia" w:ascii="Times New Roman" w:hAnsi="Times New Roman" w:eastAsia="宋体" w:cs="Times New Roman"/>
                <w:color w:val="auto"/>
                <w:sz w:val="24"/>
                <w:szCs w:val="24"/>
                <w:highlight w:val="none"/>
                <w:lang w:val="en-US" w:eastAsia="zh-CN"/>
              </w:rPr>
              <w:t>为非甲烷总烃、臭气浓度，</w:t>
            </w:r>
            <w:r>
              <w:rPr>
                <w:rFonts w:hint="eastAsia" w:ascii="Times New Roman" w:hAnsi="Times New Roman" w:cs="Times New Roman"/>
                <w:color w:val="auto"/>
                <w:sz w:val="24"/>
                <w:szCs w:val="24"/>
                <w:highlight w:val="none"/>
                <w:lang w:val="en-US" w:eastAsia="zh-CN"/>
              </w:rPr>
              <w:t>切割粉尘和工艺废气主要污染因子为颗粒物。</w:t>
            </w:r>
            <w:r>
              <w:rPr>
                <w:rFonts w:hint="eastAsia" w:ascii="Times New Roman" w:hAnsi="Times New Roman" w:eastAsia="宋体" w:cs="Times New Roman"/>
                <w:color w:val="auto"/>
                <w:sz w:val="24"/>
                <w:szCs w:val="24"/>
                <w:highlight w:val="none"/>
                <w:lang w:val="en-US" w:eastAsia="zh-CN"/>
              </w:rPr>
              <w:t>有组织及无组织排放</w:t>
            </w:r>
            <w:r>
              <w:rPr>
                <w:rFonts w:hint="default" w:ascii="Times New Roman" w:hAnsi="Times New Roman" w:eastAsia="宋体" w:cs="Times New Roman"/>
                <w:color w:val="auto"/>
                <w:sz w:val="24"/>
                <w:szCs w:val="24"/>
                <w:highlight w:val="none"/>
                <w:lang w:val="en-US" w:eastAsia="zh-CN"/>
              </w:rPr>
              <w:t>浓度限值要求具体见下表。</w:t>
            </w:r>
          </w:p>
          <w:p w14:paraId="55DE020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w:t>
            </w:r>
            <w:r>
              <w:rPr>
                <w:rFonts w:hint="eastAsia" w:ascii="Times New Roman" w:hAnsi="Times New Roman" w:eastAsia="宋体" w:cs="Times New Roman"/>
                <w:b/>
                <w:bCs/>
                <w:color w:val="auto"/>
                <w:sz w:val="21"/>
                <w:szCs w:val="21"/>
                <w:highlight w:val="none"/>
                <w:lang w:val="en-US" w:eastAsia="zh-CN"/>
              </w:rPr>
              <w:t>1-4</w:t>
            </w:r>
            <w:r>
              <w:rPr>
                <w:rFonts w:hint="default" w:ascii="Times New Roman" w:hAnsi="Times New Roman" w:eastAsia="宋体" w:cs="Times New Roman"/>
                <w:b/>
                <w:bCs/>
                <w:color w:val="auto"/>
                <w:sz w:val="21"/>
                <w:szCs w:val="21"/>
                <w:highlight w:val="none"/>
                <w:lang w:val="en-US" w:eastAsia="zh-CN"/>
              </w:rPr>
              <w:t xml:space="preserve">  污染物</w:t>
            </w:r>
            <w:r>
              <w:rPr>
                <w:rFonts w:hint="eastAsia" w:ascii="Times New Roman" w:hAnsi="Times New Roman" w:eastAsia="宋体" w:cs="Times New Roman"/>
                <w:b/>
                <w:bCs/>
                <w:color w:val="auto"/>
                <w:sz w:val="21"/>
                <w:szCs w:val="21"/>
                <w:highlight w:val="none"/>
                <w:lang w:val="en-US" w:eastAsia="zh-CN"/>
              </w:rPr>
              <w:t>有组织</w:t>
            </w:r>
            <w:r>
              <w:rPr>
                <w:rFonts w:hint="default" w:ascii="Times New Roman" w:hAnsi="Times New Roman" w:eastAsia="宋体" w:cs="Times New Roman"/>
                <w:b/>
                <w:bCs/>
                <w:color w:val="auto"/>
                <w:sz w:val="21"/>
                <w:szCs w:val="21"/>
                <w:highlight w:val="none"/>
                <w:lang w:val="en-US" w:eastAsia="zh-CN"/>
              </w:rPr>
              <w:t>排放执行标准信息表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0"/>
              <w:gridCol w:w="913"/>
              <w:gridCol w:w="876"/>
              <w:gridCol w:w="1662"/>
              <w:gridCol w:w="1148"/>
              <w:gridCol w:w="967"/>
              <w:gridCol w:w="786"/>
              <w:gridCol w:w="1361"/>
            </w:tblGrid>
            <w:tr w14:paraId="371D8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0" w:type="dxa"/>
                  <w:vMerge w:val="restart"/>
                  <w:vAlign w:val="center"/>
                </w:tcPr>
                <w:p w14:paraId="1554F0C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排放口</w:t>
                  </w:r>
                </w:p>
                <w:p w14:paraId="64A95FE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编号</w:t>
                  </w:r>
                </w:p>
              </w:tc>
              <w:tc>
                <w:tcPr>
                  <w:tcW w:w="913" w:type="dxa"/>
                  <w:vMerge w:val="restart"/>
                  <w:vAlign w:val="center"/>
                </w:tcPr>
                <w:p w14:paraId="0E2919A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排放口</w:t>
                  </w:r>
                </w:p>
                <w:p w14:paraId="6F84FE9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名称</w:t>
                  </w:r>
                </w:p>
              </w:tc>
              <w:tc>
                <w:tcPr>
                  <w:tcW w:w="876" w:type="dxa"/>
                  <w:vMerge w:val="restart"/>
                  <w:vAlign w:val="center"/>
                </w:tcPr>
                <w:p w14:paraId="3CC298F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污染物种类</w:t>
                  </w:r>
                </w:p>
              </w:tc>
              <w:tc>
                <w:tcPr>
                  <w:tcW w:w="3777" w:type="dxa"/>
                  <w:gridSpan w:val="3"/>
                  <w:vAlign w:val="center"/>
                </w:tcPr>
                <w:p w14:paraId="0876C75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国家或地方污染物排放标准</w:t>
                  </w:r>
                </w:p>
              </w:tc>
              <w:tc>
                <w:tcPr>
                  <w:tcW w:w="786" w:type="dxa"/>
                  <w:vMerge w:val="restart"/>
                  <w:vAlign w:val="center"/>
                </w:tcPr>
                <w:p w14:paraId="2733FAC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承诺更严限值（若有）</w:t>
                  </w:r>
                </w:p>
              </w:tc>
              <w:tc>
                <w:tcPr>
                  <w:tcW w:w="1361" w:type="dxa"/>
                  <w:vMerge w:val="restart"/>
                  <w:vAlign w:val="center"/>
                </w:tcPr>
                <w:p w14:paraId="31D257A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其他信息</w:t>
                  </w:r>
                </w:p>
              </w:tc>
            </w:tr>
            <w:tr w14:paraId="53D92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0" w:type="dxa"/>
                  <w:vMerge w:val="continue"/>
                  <w:vAlign w:val="center"/>
                </w:tcPr>
                <w:p w14:paraId="1753838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p>
              </w:tc>
              <w:tc>
                <w:tcPr>
                  <w:tcW w:w="913" w:type="dxa"/>
                  <w:vMerge w:val="continue"/>
                  <w:vAlign w:val="center"/>
                </w:tcPr>
                <w:p w14:paraId="4094D15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p>
              </w:tc>
              <w:tc>
                <w:tcPr>
                  <w:tcW w:w="876" w:type="dxa"/>
                  <w:vMerge w:val="continue"/>
                  <w:vAlign w:val="center"/>
                </w:tcPr>
                <w:p w14:paraId="17906E7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p>
              </w:tc>
              <w:tc>
                <w:tcPr>
                  <w:tcW w:w="1662" w:type="dxa"/>
                  <w:vAlign w:val="center"/>
                </w:tcPr>
                <w:p w14:paraId="2A92360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名称</w:t>
                  </w:r>
                </w:p>
              </w:tc>
              <w:tc>
                <w:tcPr>
                  <w:tcW w:w="1148" w:type="dxa"/>
                  <w:vAlign w:val="center"/>
                </w:tcPr>
                <w:p w14:paraId="4D6D2DF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浓度</w:t>
                  </w:r>
                </w:p>
                <w:p w14:paraId="7033CAA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限值</w:t>
                  </w:r>
                </w:p>
                <w:p w14:paraId="0EEB919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（mg/m³）</w:t>
                  </w:r>
                </w:p>
              </w:tc>
              <w:tc>
                <w:tcPr>
                  <w:tcW w:w="967" w:type="dxa"/>
                  <w:vAlign w:val="center"/>
                </w:tcPr>
                <w:p w14:paraId="0C046E5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速率</w:t>
                  </w:r>
                </w:p>
                <w:p w14:paraId="745036F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限值</w:t>
                  </w:r>
                </w:p>
                <w:p w14:paraId="571CE50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（kg/h）</w:t>
                  </w:r>
                </w:p>
              </w:tc>
              <w:tc>
                <w:tcPr>
                  <w:tcW w:w="786" w:type="dxa"/>
                  <w:vMerge w:val="continue"/>
                  <w:vAlign w:val="center"/>
                </w:tcPr>
                <w:p w14:paraId="05F3526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p>
              </w:tc>
              <w:tc>
                <w:tcPr>
                  <w:tcW w:w="1361" w:type="dxa"/>
                  <w:vMerge w:val="continue"/>
                  <w:vAlign w:val="center"/>
                </w:tcPr>
                <w:p w14:paraId="231CCA8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p>
              </w:tc>
            </w:tr>
            <w:tr w14:paraId="0DCF8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0" w:type="dxa"/>
                  <w:vMerge w:val="restart"/>
                  <w:vAlign w:val="center"/>
                </w:tcPr>
                <w:p w14:paraId="4392A1F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DA001</w:t>
                  </w:r>
                </w:p>
              </w:tc>
              <w:tc>
                <w:tcPr>
                  <w:tcW w:w="913" w:type="dxa"/>
                  <w:vMerge w:val="restart"/>
                  <w:shd w:val="clear" w:color="auto" w:fill="auto"/>
                  <w:vAlign w:val="center"/>
                </w:tcPr>
                <w:p w14:paraId="7725D2D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挥发废气排放口</w:t>
                  </w:r>
                </w:p>
              </w:tc>
              <w:tc>
                <w:tcPr>
                  <w:tcW w:w="876" w:type="dxa"/>
                  <w:shd w:val="clear" w:color="auto" w:fill="auto"/>
                  <w:vAlign w:val="center"/>
                </w:tcPr>
                <w:p w14:paraId="0BA7540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tc>
              <w:tc>
                <w:tcPr>
                  <w:tcW w:w="1662" w:type="dxa"/>
                  <w:vAlign w:val="center"/>
                </w:tcPr>
                <w:p w14:paraId="2FAA38F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《合成树脂工业污染物排放标准》（GB31572-2015，含2024年修改单）</w:t>
                  </w:r>
                </w:p>
              </w:tc>
              <w:tc>
                <w:tcPr>
                  <w:tcW w:w="1148" w:type="dxa"/>
                  <w:vAlign w:val="center"/>
                </w:tcPr>
                <w:p w14:paraId="1829883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c>
                <w:tcPr>
                  <w:tcW w:w="967" w:type="dxa"/>
                  <w:shd w:val="clear" w:color="auto" w:fill="auto"/>
                  <w:vAlign w:val="center"/>
                </w:tcPr>
                <w:p w14:paraId="0202FB3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86" w:type="dxa"/>
                  <w:vAlign w:val="center"/>
                </w:tcPr>
                <w:p w14:paraId="4E3DD21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361" w:type="dxa"/>
                  <w:vAlign w:val="center"/>
                </w:tcPr>
                <w:p w14:paraId="3ADA8F6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116B3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0" w:type="dxa"/>
                  <w:vMerge w:val="continue"/>
                  <w:vAlign w:val="center"/>
                </w:tcPr>
                <w:p w14:paraId="37A447E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c>
                <w:tcPr>
                  <w:tcW w:w="913" w:type="dxa"/>
                  <w:vMerge w:val="continue"/>
                  <w:vAlign w:val="center"/>
                </w:tcPr>
                <w:p w14:paraId="24BF79A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c>
                <w:tcPr>
                  <w:tcW w:w="876" w:type="dxa"/>
                  <w:shd w:val="clear" w:color="auto" w:fill="auto"/>
                  <w:vAlign w:val="center"/>
                </w:tcPr>
                <w:p w14:paraId="30A107F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臭气</w:t>
                  </w:r>
                </w:p>
                <w:p w14:paraId="7B7F827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浓度</w:t>
                  </w:r>
                </w:p>
              </w:tc>
              <w:tc>
                <w:tcPr>
                  <w:tcW w:w="1662" w:type="dxa"/>
                  <w:vAlign w:val="center"/>
                </w:tcPr>
                <w:p w14:paraId="1C43792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《恶臭污染物排放标准》（GB14554-93）</w:t>
                  </w:r>
                </w:p>
              </w:tc>
              <w:tc>
                <w:tcPr>
                  <w:tcW w:w="2115" w:type="dxa"/>
                  <w:gridSpan w:val="2"/>
                  <w:shd w:val="clear" w:color="auto" w:fill="auto"/>
                  <w:vAlign w:val="center"/>
                </w:tcPr>
                <w:p w14:paraId="63787F5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2000（无量纲）</w:t>
                  </w:r>
                </w:p>
              </w:tc>
              <w:tc>
                <w:tcPr>
                  <w:tcW w:w="786" w:type="dxa"/>
                  <w:shd w:val="clear" w:color="auto" w:fill="auto"/>
                  <w:vAlign w:val="center"/>
                </w:tcPr>
                <w:p w14:paraId="75A9509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1000（无量纲）</w:t>
                  </w:r>
                </w:p>
              </w:tc>
              <w:tc>
                <w:tcPr>
                  <w:tcW w:w="1361" w:type="dxa"/>
                  <w:vAlign w:val="center"/>
                </w:tcPr>
                <w:p w14:paraId="141DAF1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《湖州市塑料行业废气整治规范》</w:t>
                  </w:r>
                </w:p>
              </w:tc>
            </w:tr>
          </w:tbl>
          <w:p w14:paraId="6C597019">
            <w:pPr>
              <w:keepNext w:val="0"/>
              <w:keepLines w:val="0"/>
              <w:widowControl/>
              <w:suppressLineNumbers w:val="0"/>
              <w:shd w:val="clear"/>
              <w:spacing w:before="0" w:beforeAutospacing="0" w:after="0" w:afterAutospacing="0"/>
              <w:ind w:left="0" w:right="0"/>
              <w:jc w:val="center"/>
              <w:rPr>
                <w:rFonts w:hint="default" w:ascii="Times New Roman" w:hAnsi="Times New Roman" w:eastAsia="宋体" w:cs="Times New Roman"/>
                <w:b/>
                <w:bCs/>
                <w:caps w:val="0"/>
                <w:color w:val="auto"/>
                <w:kern w:val="0"/>
                <w:sz w:val="21"/>
                <w:szCs w:val="21"/>
                <w:lang w:val="en-US" w:eastAsia="zh-CN" w:bidi="ar-SA"/>
              </w:rPr>
            </w:pPr>
            <w:r>
              <w:rPr>
                <w:rFonts w:hint="default" w:ascii="Times New Roman" w:hAnsi="Times New Roman" w:eastAsia="宋体" w:cs="Times New Roman"/>
                <w:b/>
                <w:bCs/>
                <w:caps w:val="0"/>
                <w:color w:val="auto"/>
                <w:kern w:val="0"/>
                <w:sz w:val="21"/>
                <w:szCs w:val="21"/>
                <w:lang w:val="en-US" w:eastAsia="zh-CN" w:bidi="ar-SA"/>
              </w:rPr>
              <w:t>表</w:t>
            </w:r>
            <w:r>
              <w:rPr>
                <w:rFonts w:hint="eastAsia" w:ascii="Times New Roman" w:hAnsi="Times New Roman" w:eastAsia="宋体" w:cs="Times New Roman"/>
                <w:b/>
                <w:bCs/>
                <w:caps w:val="0"/>
                <w:color w:val="auto"/>
                <w:kern w:val="0"/>
                <w:sz w:val="21"/>
                <w:szCs w:val="21"/>
                <w:lang w:val="en-US" w:eastAsia="zh-CN" w:bidi="ar-SA"/>
              </w:rPr>
              <w:t>1-5</w:t>
            </w:r>
            <w:r>
              <w:rPr>
                <w:rFonts w:hint="default" w:ascii="Times New Roman" w:hAnsi="Times New Roman" w:eastAsia="宋体" w:cs="Times New Roman"/>
                <w:b/>
                <w:bCs/>
                <w:caps w:val="0"/>
                <w:color w:val="auto"/>
                <w:kern w:val="0"/>
                <w:sz w:val="21"/>
                <w:szCs w:val="21"/>
                <w:lang w:val="en-US" w:eastAsia="zh-CN" w:bidi="ar-SA"/>
              </w:rPr>
              <w:t xml:space="preserve">  大气污染物无组织排放信息</w:t>
            </w:r>
          </w:p>
          <w:tbl>
            <w:tblPr>
              <w:tblStyle w:val="2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0"/>
              <w:gridCol w:w="1525"/>
              <w:gridCol w:w="3188"/>
              <w:gridCol w:w="1495"/>
              <w:gridCol w:w="1504"/>
            </w:tblGrid>
            <w:tr w14:paraId="6252A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0" w:type="dxa"/>
                  <w:vMerge w:val="restart"/>
                  <w:vAlign w:val="center"/>
                </w:tcPr>
                <w:p w14:paraId="1C5A30D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产污</w:t>
                  </w:r>
                </w:p>
                <w:p w14:paraId="1C26A20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环节</w:t>
                  </w:r>
                </w:p>
              </w:tc>
              <w:tc>
                <w:tcPr>
                  <w:tcW w:w="1525" w:type="dxa"/>
                  <w:vMerge w:val="restart"/>
                  <w:vAlign w:val="center"/>
                </w:tcPr>
                <w:p w14:paraId="389C1E4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污染物种类</w:t>
                  </w:r>
                </w:p>
              </w:tc>
              <w:tc>
                <w:tcPr>
                  <w:tcW w:w="4683" w:type="dxa"/>
                  <w:gridSpan w:val="2"/>
                  <w:vAlign w:val="center"/>
                </w:tcPr>
                <w:p w14:paraId="649CCD0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国家或地方污染物排放标准</w:t>
                  </w:r>
                </w:p>
              </w:tc>
              <w:tc>
                <w:tcPr>
                  <w:tcW w:w="1504" w:type="dxa"/>
                  <w:vMerge w:val="restart"/>
                  <w:vAlign w:val="center"/>
                </w:tcPr>
                <w:p w14:paraId="2EF9A7C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其他信息</w:t>
                  </w:r>
                </w:p>
              </w:tc>
            </w:tr>
            <w:tr w14:paraId="3A91D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0" w:type="dxa"/>
                  <w:vMerge w:val="continue"/>
                  <w:vAlign w:val="center"/>
                </w:tcPr>
                <w:p w14:paraId="7826234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p>
              </w:tc>
              <w:tc>
                <w:tcPr>
                  <w:tcW w:w="1525" w:type="dxa"/>
                  <w:vMerge w:val="continue"/>
                  <w:vAlign w:val="center"/>
                </w:tcPr>
                <w:p w14:paraId="133A53C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p>
              </w:tc>
              <w:tc>
                <w:tcPr>
                  <w:tcW w:w="3188" w:type="dxa"/>
                  <w:vAlign w:val="center"/>
                </w:tcPr>
                <w:p w14:paraId="29EE2D0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名称</w:t>
                  </w:r>
                </w:p>
              </w:tc>
              <w:tc>
                <w:tcPr>
                  <w:tcW w:w="1495" w:type="dxa"/>
                  <w:vAlign w:val="center"/>
                </w:tcPr>
                <w:p w14:paraId="3AA5A1E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浓度限值</w:t>
                  </w:r>
                </w:p>
                <w:p w14:paraId="5CE35A9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rPr>
                    <w:t>mg/</w:t>
                  </w:r>
                  <w:r>
                    <w:rPr>
                      <w:rFonts w:hint="default" w:ascii="Times New Roman" w:hAnsi="Times New Roman" w:eastAsia="宋体" w:cs="Times New Roman"/>
                      <w:b/>
                      <w:bCs/>
                      <w:color w:val="auto"/>
                      <w:sz w:val="21"/>
                      <w:szCs w:val="21"/>
                      <w:highlight w:val="none"/>
                      <w:lang w:eastAsia="zh-CN"/>
                    </w:rPr>
                    <w:t>m³</w:t>
                  </w:r>
                  <w:r>
                    <w:rPr>
                      <w:rFonts w:hint="default" w:ascii="Times New Roman" w:hAnsi="Times New Roman" w:eastAsia="宋体" w:cs="Times New Roman"/>
                      <w:b/>
                      <w:bCs/>
                      <w:color w:val="auto"/>
                      <w:sz w:val="21"/>
                      <w:szCs w:val="21"/>
                      <w:highlight w:val="none"/>
                      <w:lang w:val="en-US" w:eastAsia="zh-CN"/>
                    </w:rPr>
                    <w:t>）</w:t>
                  </w:r>
                </w:p>
              </w:tc>
              <w:tc>
                <w:tcPr>
                  <w:tcW w:w="1504" w:type="dxa"/>
                  <w:vMerge w:val="continue"/>
                  <w:vAlign w:val="center"/>
                </w:tcPr>
                <w:p w14:paraId="08984B3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p>
              </w:tc>
            </w:tr>
            <w:tr w14:paraId="2D1D5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0" w:type="dxa"/>
                  <w:vMerge w:val="restart"/>
                  <w:vAlign w:val="center"/>
                </w:tcPr>
                <w:p w14:paraId="0A22E12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w:t>
                  </w:r>
                </w:p>
              </w:tc>
              <w:tc>
                <w:tcPr>
                  <w:tcW w:w="1525" w:type="dxa"/>
                  <w:shd w:val="clear" w:color="auto" w:fill="auto"/>
                  <w:vAlign w:val="center"/>
                </w:tcPr>
                <w:p w14:paraId="58289B7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颗粒物</w:t>
                  </w:r>
                </w:p>
              </w:tc>
              <w:tc>
                <w:tcPr>
                  <w:tcW w:w="3188" w:type="dxa"/>
                  <w:vMerge w:val="restart"/>
                  <w:vAlign w:val="center"/>
                </w:tcPr>
                <w:p w14:paraId="1D105F4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《合成树脂工业污染物排放标准》（GB31572-2015，含2024年修改单）</w:t>
                  </w:r>
                </w:p>
              </w:tc>
              <w:tc>
                <w:tcPr>
                  <w:tcW w:w="1495" w:type="dxa"/>
                  <w:vAlign w:val="center"/>
                </w:tcPr>
                <w:p w14:paraId="50B2528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1.0</w:t>
                  </w:r>
                </w:p>
              </w:tc>
              <w:tc>
                <w:tcPr>
                  <w:tcW w:w="1504" w:type="dxa"/>
                  <w:vAlign w:val="center"/>
                </w:tcPr>
                <w:p w14:paraId="2FD4461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6D1B8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0" w:type="dxa"/>
                  <w:vMerge w:val="continue"/>
                  <w:vAlign w:val="center"/>
                </w:tcPr>
                <w:p w14:paraId="1428C0F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c>
                <w:tcPr>
                  <w:tcW w:w="1525" w:type="dxa"/>
                  <w:shd w:val="clear" w:color="auto" w:fill="auto"/>
                  <w:vAlign w:val="center"/>
                </w:tcPr>
                <w:p w14:paraId="5C70C80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非甲烷总烃</w:t>
                  </w:r>
                </w:p>
              </w:tc>
              <w:tc>
                <w:tcPr>
                  <w:tcW w:w="3188" w:type="dxa"/>
                  <w:vMerge w:val="continue"/>
                  <w:vAlign w:val="center"/>
                </w:tcPr>
                <w:p w14:paraId="5318C8D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c>
                <w:tcPr>
                  <w:tcW w:w="1495" w:type="dxa"/>
                  <w:vAlign w:val="center"/>
                </w:tcPr>
                <w:p w14:paraId="626CABB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w:t>
                  </w:r>
                </w:p>
              </w:tc>
              <w:tc>
                <w:tcPr>
                  <w:tcW w:w="1504" w:type="dxa"/>
                  <w:vAlign w:val="center"/>
                </w:tcPr>
                <w:p w14:paraId="12C6257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2F6CF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0" w:type="dxa"/>
                  <w:vMerge w:val="continue"/>
                  <w:vAlign w:val="center"/>
                </w:tcPr>
                <w:p w14:paraId="1DB77D3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c>
                <w:tcPr>
                  <w:tcW w:w="1525" w:type="dxa"/>
                  <w:shd w:val="clear" w:color="auto" w:fill="auto"/>
                  <w:vAlign w:val="center"/>
                </w:tcPr>
                <w:p w14:paraId="4814313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臭气浓度</w:t>
                  </w:r>
                </w:p>
              </w:tc>
              <w:tc>
                <w:tcPr>
                  <w:tcW w:w="3188" w:type="dxa"/>
                  <w:vAlign w:val="center"/>
                </w:tcPr>
                <w:p w14:paraId="39012EE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《恶臭污染物排放标准》（GB14554-93）</w:t>
                  </w:r>
                </w:p>
              </w:tc>
              <w:tc>
                <w:tcPr>
                  <w:tcW w:w="1495" w:type="dxa"/>
                  <w:vAlign w:val="center"/>
                </w:tcPr>
                <w:p w14:paraId="69E9B0C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20（无量纲）</w:t>
                  </w:r>
                </w:p>
              </w:tc>
              <w:tc>
                <w:tcPr>
                  <w:tcW w:w="1504" w:type="dxa"/>
                  <w:vAlign w:val="center"/>
                </w:tcPr>
                <w:p w14:paraId="14F6405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74472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0" w:type="dxa"/>
                  <w:vMerge w:val="restart"/>
                  <w:vAlign w:val="center"/>
                </w:tcPr>
                <w:p w14:paraId="06CCE88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厂区内</w:t>
                  </w:r>
                </w:p>
              </w:tc>
              <w:tc>
                <w:tcPr>
                  <w:tcW w:w="1525" w:type="dxa"/>
                  <w:vMerge w:val="restart"/>
                  <w:vAlign w:val="center"/>
                </w:tcPr>
                <w:p w14:paraId="24EB2D0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非甲烷总烃</w:t>
                  </w:r>
                </w:p>
              </w:tc>
              <w:tc>
                <w:tcPr>
                  <w:tcW w:w="3188" w:type="dxa"/>
                  <w:vMerge w:val="restart"/>
                  <w:vAlign w:val="center"/>
                </w:tcPr>
                <w:p w14:paraId="22B6E4B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《挥发性有机物无组织排放控制标准》（GB37822-2019）</w:t>
                  </w:r>
                </w:p>
              </w:tc>
              <w:tc>
                <w:tcPr>
                  <w:tcW w:w="1495" w:type="dxa"/>
                  <w:vAlign w:val="center"/>
                </w:tcPr>
                <w:p w14:paraId="359ABBD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6</w:t>
                  </w:r>
                </w:p>
              </w:tc>
              <w:tc>
                <w:tcPr>
                  <w:tcW w:w="1504" w:type="dxa"/>
                  <w:shd w:val="clear" w:color="auto" w:fill="auto"/>
                  <w:vAlign w:val="center"/>
                </w:tcPr>
                <w:p w14:paraId="0625BDD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监控点处1h平均浓度值</w:t>
                  </w:r>
                </w:p>
              </w:tc>
            </w:tr>
            <w:tr w14:paraId="3ED3E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0" w:type="dxa"/>
                  <w:vMerge w:val="continue"/>
                  <w:vAlign w:val="center"/>
                </w:tcPr>
                <w:p w14:paraId="42CBD01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c>
                <w:tcPr>
                  <w:tcW w:w="1525" w:type="dxa"/>
                  <w:vMerge w:val="continue"/>
                  <w:vAlign w:val="center"/>
                </w:tcPr>
                <w:p w14:paraId="49FFFC2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c>
                <w:tcPr>
                  <w:tcW w:w="3188" w:type="dxa"/>
                  <w:vMerge w:val="continue"/>
                  <w:vAlign w:val="center"/>
                </w:tcPr>
                <w:p w14:paraId="3EB14A7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c>
                <w:tcPr>
                  <w:tcW w:w="1495" w:type="dxa"/>
                  <w:vAlign w:val="center"/>
                </w:tcPr>
                <w:p w14:paraId="4C173BD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20</w:t>
                  </w:r>
                </w:p>
              </w:tc>
              <w:tc>
                <w:tcPr>
                  <w:tcW w:w="1504" w:type="dxa"/>
                  <w:shd w:val="clear" w:color="auto" w:fill="auto"/>
                  <w:vAlign w:val="center"/>
                </w:tcPr>
                <w:p w14:paraId="2E8E094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监控点处任意一次浓度值</w:t>
                  </w:r>
                </w:p>
              </w:tc>
            </w:tr>
          </w:tbl>
          <w:p w14:paraId="6AA953F7">
            <w:pPr>
              <w:pStyle w:val="7"/>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kern w:val="2"/>
                <w:sz w:val="24"/>
                <w:szCs w:val="24"/>
                <w:lang w:val="en-US" w:eastAsia="zh-CN" w:bidi="ar"/>
              </w:rPr>
              <w:t>（2）</w:t>
            </w:r>
            <w:r>
              <w:rPr>
                <w:rFonts w:hint="default" w:ascii="Times New Roman" w:hAnsi="Times New Roman" w:eastAsia="宋体" w:cs="Times New Roman"/>
                <w:color w:val="auto"/>
                <w:sz w:val="24"/>
                <w:szCs w:val="24"/>
                <w:lang w:val="en-US" w:eastAsia="zh-CN"/>
              </w:rPr>
              <w:t>废水</w:t>
            </w:r>
          </w:p>
          <w:p w14:paraId="734332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rPr>
            </w:pPr>
            <w:r>
              <w:rPr>
                <w:rFonts w:hint="eastAsia" w:ascii="Times New Roman" w:hAnsi="Times New Roman"/>
                <w:color w:val="auto"/>
                <w:sz w:val="24"/>
                <w:szCs w:val="22"/>
                <w:lang w:val="en-US" w:eastAsia="zh-CN"/>
              </w:rPr>
              <w:t>本项目生活污水采取化粪池措施后通过市政污水管网排放至安吉净源污水处理有限公司城北污水处理厂，</w:t>
            </w:r>
            <w:r>
              <w:rPr>
                <w:rFonts w:hint="default" w:ascii="Times New Roman" w:hAnsi="Times New Roman" w:cs="Times New Roman"/>
                <w:color w:val="auto"/>
                <w:sz w:val="24"/>
                <w:szCs w:val="24"/>
                <w:highlight w:val="none"/>
              </w:rPr>
              <w:t>执行</w:t>
            </w:r>
            <w:r>
              <w:rPr>
                <w:rFonts w:hint="default" w:ascii="Times New Roman" w:hAnsi="Times New Roman" w:cs="Times New Roman"/>
                <w:color w:val="auto"/>
                <w:sz w:val="24"/>
                <w:szCs w:val="24"/>
                <w:highlight w:val="none"/>
                <w:lang w:val="en-US" w:eastAsia="zh-CN"/>
              </w:rPr>
              <w:t>安吉净源污水处理有限公司城北污水处理厂纳管标准</w:t>
            </w:r>
            <w:r>
              <w:rPr>
                <w:rFonts w:hint="default" w:ascii="Times New Roman" w:hAnsi="Times New Roman" w:cs="Times New Roman"/>
                <w:color w:val="auto"/>
                <w:sz w:val="24"/>
                <w:szCs w:val="24"/>
                <w:highlight w:val="none"/>
              </w:rPr>
              <w:t>，具体见</w:t>
            </w:r>
            <w:r>
              <w:rPr>
                <w:rFonts w:hint="default" w:ascii="Times New Roman" w:hAnsi="Times New Roman" w:cs="Times New Roman"/>
                <w:color w:val="auto"/>
                <w:sz w:val="24"/>
                <w:szCs w:val="24"/>
                <w:highlight w:val="none"/>
                <w:lang w:val="en-US" w:eastAsia="zh-CN"/>
              </w:rPr>
              <w:t>下表</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冷却水经冷却塔冷却后循环使用，不排放，需添加损耗。</w:t>
            </w:r>
          </w:p>
          <w:p w14:paraId="65B1A1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表</w:t>
            </w:r>
            <w:r>
              <w:rPr>
                <w:rFonts w:hint="eastAsia" w:ascii="Times New Roman" w:hAnsi="Times New Roman" w:cs="Times New Roman"/>
                <w:b/>
                <w:color w:val="auto"/>
                <w:szCs w:val="21"/>
                <w:highlight w:val="none"/>
                <w:lang w:val="en-US" w:eastAsia="zh-CN"/>
              </w:rPr>
              <w:t>1-6</w:t>
            </w:r>
            <w:r>
              <w:rPr>
                <w:rFonts w:hint="default" w:ascii="Times New Roman" w:hAnsi="Times New Roman" w:cs="Times New Roman"/>
                <w:b/>
                <w:color w:val="auto"/>
                <w:szCs w:val="21"/>
                <w:highlight w:val="none"/>
              </w:rPr>
              <w:t xml:space="preserve">  </w:t>
            </w:r>
            <w:r>
              <w:rPr>
                <w:rFonts w:hint="eastAsia" w:ascii="Times New Roman" w:hAnsi="Times New Roman" w:cs="Times New Roman"/>
                <w:b/>
                <w:color w:val="auto"/>
                <w:szCs w:val="21"/>
                <w:highlight w:val="none"/>
                <w:lang w:val="en-US" w:eastAsia="zh-CN"/>
              </w:rPr>
              <w:t>污水纳管</w:t>
            </w:r>
            <w:r>
              <w:rPr>
                <w:rFonts w:hint="default" w:ascii="Times New Roman" w:hAnsi="Times New Roman" w:cs="Times New Roman"/>
                <w:b/>
                <w:color w:val="auto"/>
                <w:szCs w:val="21"/>
                <w:highlight w:val="none"/>
              </w:rPr>
              <w:t>标准</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1"/>
              <w:gridCol w:w="1117"/>
              <w:gridCol w:w="876"/>
              <w:gridCol w:w="2190"/>
              <w:gridCol w:w="1216"/>
              <w:gridCol w:w="1315"/>
              <w:gridCol w:w="938"/>
            </w:tblGrid>
            <w:tr w14:paraId="6D187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4" w:type="dxa"/>
                  <w:vMerge w:val="restart"/>
                  <w:vAlign w:val="center"/>
                </w:tcPr>
                <w:p w14:paraId="787A840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排放口</w:t>
                  </w:r>
                </w:p>
                <w:p w14:paraId="2432C7C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编号</w:t>
                  </w:r>
                </w:p>
              </w:tc>
              <w:tc>
                <w:tcPr>
                  <w:tcW w:w="1110" w:type="dxa"/>
                  <w:vMerge w:val="restart"/>
                  <w:vAlign w:val="center"/>
                </w:tcPr>
                <w:p w14:paraId="50E73DD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排放口</w:t>
                  </w:r>
                </w:p>
                <w:p w14:paraId="0AEC824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名称</w:t>
                  </w:r>
                </w:p>
              </w:tc>
              <w:tc>
                <w:tcPr>
                  <w:tcW w:w="870" w:type="dxa"/>
                  <w:vMerge w:val="restart"/>
                  <w:vAlign w:val="center"/>
                </w:tcPr>
                <w:p w14:paraId="7FE9A42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污染物种类</w:t>
                  </w:r>
                </w:p>
              </w:tc>
              <w:tc>
                <w:tcPr>
                  <w:tcW w:w="3382" w:type="dxa"/>
                  <w:gridSpan w:val="2"/>
                  <w:vAlign w:val="center"/>
                </w:tcPr>
                <w:p w14:paraId="3F37857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国家或地方污染物排放标准</w:t>
                  </w:r>
                </w:p>
              </w:tc>
              <w:tc>
                <w:tcPr>
                  <w:tcW w:w="1305" w:type="dxa"/>
                  <w:vMerge w:val="restart"/>
                  <w:vAlign w:val="center"/>
                </w:tcPr>
                <w:p w14:paraId="00FF655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排水协议值</w:t>
                  </w:r>
                </w:p>
              </w:tc>
              <w:tc>
                <w:tcPr>
                  <w:tcW w:w="931" w:type="dxa"/>
                  <w:vMerge w:val="restart"/>
                  <w:vAlign w:val="center"/>
                </w:tcPr>
                <w:p w14:paraId="09CBBF5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其他</w:t>
                  </w:r>
                </w:p>
                <w:p w14:paraId="3588B93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信息</w:t>
                  </w:r>
                </w:p>
              </w:tc>
            </w:tr>
            <w:tr w14:paraId="18598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4" w:type="dxa"/>
                  <w:vMerge w:val="continue"/>
                  <w:vAlign w:val="center"/>
                </w:tcPr>
                <w:p w14:paraId="0E04300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p>
              </w:tc>
              <w:tc>
                <w:tcPr>
                  <w:tcW w:w="1110" w:type="dxa"/>
                  <w:vMerge w:val="continue"/>
                  <w:vAlign w:val="center"/>
                </w:tcPr>
                <w:p w14:paraId="4F62E41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p>
              </w:tc>
              <w:tc>
                <w:tcPr>
                  <w:tcW w:w="870" w:type="dxa"/>
                  <w:vMerge w:val="continue"/>
                  <w:vAlign w:val="center"/>
                </w:tcPr>
                <w:p w14:paraId="7E0264E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p>
              </w:tc>
              <w:tc>
                <w:tcPr>
                  <w:tcW w:w="2175" w:type="dxa"/>
                  <w:vAlign w:val="center"/>
                </w:tcPr>
                <w:p w14:paraId="5C5FEB4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名称</w:t>
                  </w:r>
                </w:p>
              </w:tc>
              <w:tc>
                <w:tcPr>
                  <w:tcW w:w="1207" w:type="dxa"/>
                  <w:vAlign w:val="center"/>
                </w:tcPr>
                <w:p w14:paraId="1CF5363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浓度限值</w:t>
                  </w:r>
                </w:p>
              </w:tc>
              <w:tc>
                <w:tcPr>
                  <w:tcW w:w="1305" w:type="dxa"/>
                  <w:vMerge w:val="continue"/>
                  <w:vAlign w:val="center"/>
                </w:tcPr>
                <w:p w14:paraId="7AB498A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p>
              </w:tc>
              <w:tc>
                <w:tcPr>
                  <w:tcW w:w="931" w:type="dxa"/>
                  <w:vMerge w:val="continue"/>
                  <w:vAlign w:val="center"/>
                </w:tcPr>
                <w:p w14:paraId="3E3450F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p>
              </w:tc>
            </w:tr>
            <w:tr w14:paraId="563E7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4" w:type="dxa"/>
                  <w:vMerge w:val="restart"/>
                  <w:vAlign w:val="center"/>
                </w:tcPr>
                <w:p w14:paraId="15B0155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DW001</w:t>
                  </w:r>
                </w:p>
              </w:tc>
              <w:tc>
                <w:tcPr>
                  <w:tcW w:w="1110" w:type="dxa"/>
                  <w:vMerge w:val="restart"/>
                  <w:vAlign w:val="center"/>
                </w:tcPr>
                <w:p w14:paraId="249B5B9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生活污水</w:t>
                  </w:r>
                </w:p>
                <w:p w14:paraId="181DC25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排放口</w:t>
                  </w:r>
                </w:p>
              </w:tc>
              <w:tc>
                <w:tcPr>
                  <w:tcW w:w="870" w:type="dxa"/>
                  <w:shd w:val="clear" w:color="auto" w:fill="auto"/>
                  <w:vAlign w:val="center"/>
                </w:tcPr>
                <w:p w14:paraId="40FB6D0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pH</w:t>
                  </w:r>
                </w:p>
              </w:tc>
              <w:tc>
                <w:tcPr>
                  <w:tcW w:w="2175" w:type="dxa"/>
                  <w:vMerge w:val="restart"/>
                  <w:vAlign w:val="center"/>
                </w:tcPr>
                <w:p w14:paraId="6452FA4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《污水综合排放标准》（GB8978-1996）</w:t>
                  </w:r>
                </w:p>
              </w:tc>
              <w:tc>
                <w:tcPr>
                  <w:tcW w:w="1207" w:type="dxa"/>
                  <w:vAlign w:val="center"/>
                </w:tcPr>
                <w:p w14:paraId="6CFAA17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6-9</w:t>
                  </w:r>
                </w:p>
                <w:p w14:paraId="37375F3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无量纲</w:t>
                  </w:r>
                  <w:r>
                    <w:rPr>
                      <w:rFonts w:hint="default" w:ascii="Times New Roman" w:hAnsi="Times New Roman" w:eastAsia="宋体" w:cs="Times New Roman"/>
                      <w:color w:val="auto"/>
                      <w:sz w:val="21"/>
                      <w:szCs w:val="21"/>
                      <w:highlight w:val="none"/>
                      <w:lang w:eastAsia="zh-CN"/>
                    </w:rPr>
                    <w:t>）</w:t>
                  </w:r>
                </w:p>
              </w:tc>
              <w:tc>
                <w:tcPr>
                  <w:tcW w:w="1305" w:type="dxa"/>
                  <w:shd w:val="clear" w:color="auto" w:fill="auto"/>
                  <w:vAlign w:val="center"/>
                </w:tcPr>
                <w:p w14:paraId="0AB9861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6-9</w:t>
                  </w:r>
                </w:p>
                <w:p w14:paraId="41FD5E2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无量纲</w:t>
                  </w:r>
                  <w:r>
                    <w:rPr>
                      <w:rFonts w:hint="default" w:ascii="Times New Roman" w:hAnsi="Times New Roman" w:eastAsia="宋体" w:cs="Times New Roman"/>
                      <w:color w:val="auto"/>
                      <w:sz w:val="21"/>
                      <w:szCs w:val="21"/>
                      <w:highlight w:val="none"/>
                      <w:lang w:eastAsia="zh-CN"/>
                    </w:rPr>
                    <w:t>）</w:t>
                  </w:r>
                </w:p>
              </w:tc>
              <w:tc>
                <w:tcPr>
                  <w:tcW w:w="931" w:type="dxa"/>
                  <w:vMerge w:val="restart"/>
                  <w:vAlign w:val="center"/>
                </w:tcPr>
                <w:p w14:paraId="7515485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安吉净源污水处理有限公司城北污水处理厂纳管标准</w:t>
                  </w:r>
                </w:p>
              </w:tc>
            </w:tr>
            <w:tr w14:paraId="5D713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4" w:type="dxa"/>
                  <w:vMerge w:val="continue"/>
                  <w:vAlign w:val="center"/>
                </w:tcPr>
                <w:p w14:paraId="3DE11B3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c>
                <w:tcPr>
                  <w:tcW w:w="1110" w:type="dxa"/>
                  <w:vMerge w:val="continue"/>
                  <w:vAlign w:val="center"/>
                </w:tcPr>
                <w:p w14:paraId="206BCD9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c>
                <w:tcPr>
                  <w:tcW w:w="870" w:type="dxa"/>
                  <w:shd w:val="clear" w:color="auto" w:fill="auto"/>
                  <w:vAlign w:val="center"/>
                </w:tcPr>
                <w:p w14:paraId="00E79C8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COD</w:t>
                  </w:r>
                  <w:r>
                    <w:rPr>
                      <w:rFonts w:hint="default" w:ascii="Times New Roman" w:hAnsi="Times New Roman" w:eastAsia="宋体" w:cs="Times New Roman"/>
                      <w:color w:val="auto"/>
                      <w:sz w:val="21"/>
                      <w:szCs w:val="21"/>
                      <w:highlight w:val="none"/>
                      <w:vertAlign w:val="subscript"/>
                    </w:rPr>
                    <w:t>Cr</w:t>
                  </w:r>
                </w:p>
              </w:tc>
              <w:tc>
                <w:tcPr>
                  <w:tcW w:w="2175" w:type="dxa"/>
                  <w:vMerge w:val="continue"/>
                  <w:vAlign w:val="center"/>
                </w:tcPr>
                <w:p w14:paraId="206A5AB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c>
                <w:tcPr>
                  <w:tcW w:w="1207" w:type="dxa"/>
                  <w:vAlign w:val="center"/>
                </w:tcPr>
                <w:p w14:paraId="29F5289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500mg/L</w:t>
                  </w:r>
                </w:p>
              </w:tc>
              <w:tc>
                <w:tcPr>
                  <w:tcW w:w="1305" w:type="dxa"/>
                  <w:vAlign w:val="center"/>
                </w:tcPr>
                <w:p w14:paraId="13A3676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450mg/L</w:t>
                  </w:r>
                </w:p>
              </w:tc>
              <w:tc>
                <w:tcPr>
                  <w:tcW w:w="931" w:type="dxa"/>
                  <w:vMerge w:val="continue"/>
                  <w:vAlign w:val="center"/>
                </w:tcPr>
                <w:p w14:paraId="4FA027C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r>
            <w:tr w14:paraId="2E0C0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4" w:type="dxa"/>
                  <w:vMerge w:val="continue"/>
                  <w:vAlign w:val="center"/>
                </w:tcPr>
                <w:p w14:paraId="798527B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c>
                <w:tcPr>
                  <w:tcW w:w="1110" w:type="dxa"/>
                  <w:vMerge w:val="continue"/>
                  <w:vAlign w:val="center"/>
                </w:tcPr>
                <w:p w14:paraId="63F74C0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c>
                <w:tcPr>
                  <w:tcW w:w="870" w:type="dxa"/>
                  <w:shd w:val="clear" w:color="auto" w:fill="auto"/>
                  <w:vAlign w:val="center"/>
                </w:tcPr>
                <w:p w14:paraId="194AF95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2175" w:type="dxa"/>
                  <w:vMerge w:val="continue"/>
                  <w:vAlign w:val="center"/>
                </w:tcPr>
                <w:p w14:paraId="11ED6F6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c>
                <w:tcPr>
                  <w:tcW w:w="1207" w:type="dxa"/>
                  <w:vAlign w:val="center"/>
                </w:tcPr>
                <w:p w14:paraId="622314C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300mg/L</w:t>
                  </w:r>
                </w:p>
              </w:tc>
              <w:tc>
                <w:tcPr>
                  <w:tcW w:w="1305" w:type="dxa"/>
                  <w:vAlign w:val="center"/>
                </w:tcPr>
                <w:p w14:paraId="5A03F92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150mg/L</w:t>
                  </w:r>
                </w:p>
              </w:tc>
              <w:tc>
                <w:tcPr>
                  <w:tcW w:w="931" w:type="dxa"/>
                  <w:vMerge w:val="continue"/>
                  <w:vAlign w:val="center"/>
                </w:tcPr>
                <w:p w14:paraId="7C9A037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r>
            <w:tr w14:paraId="20C18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4" w:type="dxa"/>
                  <w:vMerge w:val="continue"/>
                  <w:vAlign w:val="center"/>
                </w:tcPr>
                <w:p w14:paraId="69874E8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c>
                <w:tcPr>
                  <w:tcW w:w="1110" w:type="dxa"/>
                  <w:vMerge w:val="continue"/>
                  <w:vAlign w:val="center"/>
                </w:tcPr>
                <w:p w14:paraId="6C1485F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c>
                <w:tcPr>
                  <w:tcW w:w="870" w:type="dxa"/>
                  <w:shd w:val="clear" w:color="auto" w:fill="auto"/>
                  <w:vAlign w:val="center"/>
                </w:tcPr>
                <w:p w14:paraId="12D157C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SS</w:t>
                  </w:r>
                </w:p>
              </w:tc>
              <w:tc>
                <w:tcPr>
                  <w:tcW w:w="2175" w:type="dxa"/>
                  <w:vMerge w:val="continue"/>
                  <w:vAlign w:val="center"/>
                </w:tcPr>
                <w:p w14:paraId="086FCFA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c>
                <w:tcPr>
                  <w:tcW w:w="1207" w:type="dxa"/>
                  <w:vAlign w:val="center"/>
                </w:tcPr>
                <w:p w14:paraId="5D6313E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400mg/L</w:t>
                  </w:r>
                </w:p>
              </w:tc>
              <w:tc>
                <w:tcPr>
                  <w:tcW w:w="1305" w:type="dxa"/>
                  <w:vAlign w:val="center"/>
                </w:tcPr>
                <w:p w14:paraId="221275B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150mg/L</w:t>
                  </w:r>
                </w:p>
              </w:tc>
              <w:tc>
                <w:tcPr>
                  <w:tcW w:w="931" w:type="dxa"/>
                  <w:vMerge w:val="continue"/>
                  <w:vAlign w:val="center"/>
                </w:tcPr>
                <w:p w14:paraId="6D72BE7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r>
            <w:tr w14:paraId="5991D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4" w:type="dxa"/>
                  <w:vMerge w:val="continue"/>
                  <w:vAlign w:val="center"/>
                </w:tcPr>
                <w:p w14:paraId="58F3EEB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c>
                <w:tcPr>
                  <w:tcW w:w="1110" w:type="dxa"/>
                  <w:vMerge w:val="continue"/>
                  <w:vAlign w:val="center"/>
                </w:tcPr>
                <w:p w14:paraId="3D616D4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c>
                <w:tcPr>
                  <w:tcW w:w="870" w:type="dxa"/>
                  <w:shd w:val="clear" w:color="auto" w:fill="auto"/>
                  <w:vAlign w:val="center"/>
                </w:tcPr>
                <w:p w14:paraId="7710492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NH₃</w:t>
                  </w:r>
                  <w:r>
                    <w:rPr>
                      <w:rFonts w:hint="default" w:ascii="Times New Roman" w:hAnsi="Times New Roman" w:eastAsia="宋体" w:cs="Times New Roman"/>
                      <w:color w:val="auto"/>
                      <w:sz w:val="21"/>
                      <w:szCs w:val="21"/>
                      <w:highlight w:val="none"/>
                    </w:rPr>
                    <w:t>-N</w:t>
                  </w:r>
                </w:p>
              </w:tc>
              <w:tc>
                <w:tcPr>
                  <w:tcW w:w="2175" w:type="dxa"/>
                  <w:vAlign w:val="center"/>
                </w:tcPr>
                <w:p w14:paraId="58D01A2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《工业企业废水氮、磷污染物间接排放限值》（DB33/887-2013）</w:t>
                  </w:r>
                </w:p>
              </w:tc>
              <w:tc>
                <w:tcPr>
                  <w:tcW w:w="1207" w:type="dxa"/>
                  <w:vAlign w:val="center"/>
                </w:tcPr>
                <w:p w14:paraId="0FCA567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35mg/L</w:t>
                  </w:r>
                </w:p>
              </w:tc>
              <w:tc>
                <w:tcPr>
                  <w:tcW w:w="1305" w:type="dxa"/>
                  <w:vAlign w:val="center"/>
                </w:tcPr>
                <w:p w14:paraId="2F17ADC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20mg/L</w:t>
                  </w:r>
                </w:p>
              </w:tc>
              <w:tc>
                <w:tcPr>
                  <w:tcW w:w="931" w:type="dxa"/>
                  <w:vMerge w:val="continue"/>
                  <w:vAlign w:val="center"/>
                </w:tcPr>
                <w:p w14:paraId="6949D14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r>
          </w:tbl>
          <w:p w14:paraId="4BFC0722">
            <w:pPr>
              <w:keepNext w:val="0"/>
              <w:keepLines w:val="0"/>
              <w:suppressLineNumbers w:val="0"/>
              <w:spacing w:before="0" w:beforeAutospacing="0" w:after="0" w:afterAutospacing="0" w:line="360" w:lineRule="auto"/>
              <w:ind w:left="0" w:right="0" w:firstLine="480" w:firstLineChars="200"/>
              <w:rPr>
                <w:rFonts w:hint="default" w:ascii="Times New Roman" w:hAnsi="Times New Roman"/>
                <w:color w:val="auto"/>
                <w:sz w:val="24"/>
                <w:szCs w:val="22"/>
              </w:rPr>
            </w:pPr>
            <w:r>
              <w:rPr>
                <w:rFonts w:hint="eastAsia" w:ascii="Times New Roman" w:hAnsi="Times New Roman"/>
                <w:color w:val="auto"/>
                <w:sz w:val="24"/>
                <w:szCs w:val="22"/>
                <w:lang w:val="en-US" w:eastAsia="zh-CN"/>
              </w:rPr>
              <w:t>安吉净源污水处理有限公司城北污水处理厂</w:t>
            </w:r>
            <w:r>
              <w:rPr>
                <w:rFonts w:hint="default" w:ascii="Times New Roman" w:hAnsi="Times New Roman"/>
                <w:color w:val="auto"/>
                <w:sz w:val="24"/>
                <w:szCs w:val="22"/>
              </w:rPr>
              <w:t>尾水排放执行《城镇污水处理厂污染物排放标准》（GB18918-2002）中的一级A标准，</w:t>
            </w:r>
            <w:r>
              <w:rPr>
                <w:rFonts w:hint="eastAsia" w:ascii="Times New Roman" w:hAnsi="Times New Roman"/>
                <w:color w:val="auto"/>
                <w:sz w:val="24"/>
                <w:szCs w:val="22"/>
                <w:lang w:val="en-US" w:eastAsia="zh-CN"/>
              </w:rPr>
              <w:t>其中化学需氧量、氨氮、总氮和总磷执行《城镇污水处理厂主要水污染物排放标准》（DB33/2169-2018）中表1标准，</w:t>
            </w:r>
            <w:r>
              <w:rPr>
                <w:rFonts w:hint="default" w:ascii="Times New Roman" w:hAnsi="Times New Roman"/>
                <w:color w:val="auto"/>
                <w:sz w:val="24"/>
                <w:szCs w:val="22"/>
              </w:rPr>
              <w:t>具体见</w:t>
            </w:r>
            <w:r>
              <w:rPr>
                <w:rFonts w:hint="default" w:ascii="Times New Roman" w:hAnsi="Times New Roman"/>
                <w:color w:val="auto"/>
                <w:sz w:val="24"/>
                <w:szCs w:val="22"/>
                <w:lang w:val="en-US" w:eastAsia="zh-CN"/>
              </w:rPr>
              <w:t>下表</w:t>
            </w:r>
            <w:r>
              <w:rPr>
                <w:rFonts w:hint="default" w:ascii="Times New Roman" w:hAnsi="Times New Roman"/>
                <w:color w:val="auto"/>
                <w:sz w:val="24"/>
                <w:szCs w:val="22"/>
              </w:rPr>
              <w:t>。</w:t>
            </w:r>
          </w:p>
          <w:p w14:paraId="392069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b/>
                <w:color w:val="auto"/>
                <w:szCs w:val="21"/>
                <w:lang w:val="en-US" w:eastAsia="zh-CN"/>
              </w:rPr>
            </w:pPr>
            <w:r>
              <w:rPr>
                <w:rFonts w:hint="default" w:ascii="Times New Roman" w:hAnsi="Times New Roman"/>
                <w:b/>
                <w:color w:val="auto"/>
                <w:szCs w:val="21"/>
              </w:rPr>
              <w:t>表</w:t>
            </w:r>
            <w:r>
              <w:rPr>
                <w:rFonts w:hint="eastAsia" w:ascii="Times New Roman" w:hAnsi="Times New Roman"/>
                <w:b/>
                <w:color w:val="auto"/>
                <w:szCs w:val="21"/>
                <w:lang w:val="en-US" w:eastAsia="zh-CN"/>
              </w:rPr>
              <w:t>1-7</w:t>
            </w:r>
            <w:r>
              <w:rPr>
                <w:rFonts w:hint="default" w:ascii="Times New Roman" w:hAnsi="Times New Roman"/>
                <w:b/>
                <w:color w:val="auto"/>
                <w:szCs w:val="21"/>
              </w:rPr>
              <w:t xml:space="preserve">  </w:t>
            </w:r>
            <w:r>
              <w:rPr>
                <w:rFonts w:hint="eastAsia" w:ascii="Times New Roman" w:hAnsi="Times New Roman" w:eastAsia="宋体" w:cs="Times New Roman"/>
                <w:b/>
                <w:color w:val="auto"/>
                <w:szCs w:val="21"/>
                <w:lang w:val="en-US" w:eastAsia="zh-CN"/>
              </w:rPr>
              <w:t>安吉净源污水处理有限公司城北污水处理厂尾水排放标</w:t>
            </w:r>
            <w:r>
              <w:rPr>
                <w:rFonts w:hint="eastAsia" w:ascii="Times New Roman" w:hAnsi="Times New Roman"/>
                <w:b/>
                <w:color w:val="auto"/>
                <w:szCs w:val="21"/>
                <w:lang w:val="en-US" w:eastAsia="zh-CN"/>
              </w:rPr>
              <w:t>准</w:t>
            </w:r>
          </w:p>
          <w:p w14:paraId="7941D3BA">
            <w:pPr>
              <w:keepNext w:val="0"/>
              <w:keepLines w:val="0"/>
              <w:suppressLineNumbers w:val="0"/>
              <w:spacing w:before="0" w:beforeAutospacing="0" w:after="0" w:afterAutospacing="0"/>
              <w:ind w:left="0" w:right="0" w:firstLine="4620" w:firstLineChars="2200"/>
              <w:jc w:val="right"/>
              <w:rPr>
                <w:rFonts w:hint="default" w:ascii="Times New Roman" w:hAnsi="Times New Roman"/>
                <w:color w:val="auto"/>
                <w:szCs w:val="22"/>
              </w:rPr>
            </w:pPr>
            <w:r>
              <w:rPr>
                <w:rFonts w:hint="default" w:ascii="Times New Roman" w:hAnsi="Times New Roman"/>
                <w:color w:val="auto"/>
                <w:szCs w:val="22"/>
              </w:rPr>
              <w:t>单位：mg/L（pH除外）</w:t>
            </w:r>
          </w:p>
          <w:tbl>
            <w:tblPr>
              <w:tblStyle w:val="20"/>
              <w:tblW w:w="5000" w:type="pct"/>
              <w:jc w:val="center"/>
              <w:tblBorders>
                <w:top w:val="single" w:color="auto" w:sz="18" w:space="0"/>
                <w:left w:val="single" w:color="auto" w:sz="2" w:space="0"/>
                <w:bottom w:val="single" w:color="auto" w:sz="18"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1049"/>
              <w:gridCol w:w="728"/>
              <w:gridCol w:w="1015"/>
              <w:gridCol w:w="1149"/>
              <w:gridCol w:w="811"/>
              <w:gridCol w:w="871"/>
              <w:gridCol w:w="803"/>
              <w:gridCol w:w="1018"/>
              <w:gridCol w:w="1141"/>
            </w:tblGrid>
            <w:tr w14:paraId="00E8F0FC">
              <w:tblPrEx>
                <w:tblBorders>
                  <w:top w:val="single" w:color="auto" w:sz="18" w:space="0"/>
                  <w:left w:val="single" w:color="auto" w:sz="2" w:space="0"/>
                  <w:bottom w:val="single" w:color="auto" w:sz="18"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397" w:hRule="atLeast"/>
                <w:jc w:val="center"/>
              </w:trPr>
              <w:tc>
                <w:tcPr>
                  <w:tcW w:w="879" w:type="dxa"/>
                  <w:tcBorders>
                    <w:top w:val="single" w:color="auto" w:sz="2" w:space="0"/>
                    <w:bottom w:val="single" w:color="auto" w:sz="2" w:space="0"/>
                  </w:tcBorders>
                  <w:noWrap w:val="0"/>
                  <w:vAlign w:val="center"/>
                </w:tcPr>
                <w:p w14:paraId="66E2A2B0">
                  <w:pPr>
                    <w:keepNext w:val="0"/>
                    <w:keepLines w:val="0"/>
                    <w:widowControl w:val="0"/>
                    <w:suppressLineNumbers w:val="0"/>
                    <w:snapToGrid/>
                    <w:spacing w:before="0" w:beforeAutospacing="0" w:after="0" w:afterAutospacing="0"/>
                    <w:ind w:left="0" w:right="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项目</w:t>
                  </w:r>
                </w:p>
              </w:tc>
              <w:tc>
                <w:tcPr>
                  <w:tcW w:w="610" w:type="dxa"/>
                  <w:tcBorders>
                    <w:top w:val="single" w:color="auto" w:sz="2" w:space="0"/>
                    <w:bottom w:val="single" w:color="auto" w:sz="2" w:space="0"/>
                  </w:tcBorders>
                  <w:noWrap w:val="0"/>
                  <w:vAlign w:val="center"/>
                </w:tcPr>
                <w:p w14:paraId="18AE78C1">
                  <w:pPr>
                    <w:keepNext w:val="0"/>
                    <w:keepLines w:val="0"/>
                    <w:widowControl w:val="0"/>
                    <w:suppressLineNumbers w:val="0"/>
                    <w:snapToGrid/>
                    <w:spacing w:before="0" w:beforeAutospacing="0" w:after="0" w:afterAutospacing="0"/>
                    <w:ind w:left="0" w:right="0"/>
                    <w:jc w:val="center"/>
                    <w:rPr>
                      <w:rFonts w:hint="default" w:ascii="Times New Roman" w:hAnsi="Times New Roman" w:eastAsia="宋体" w:cs="Times New Roman"/>
                      <w:bCs/>
                      <w:color w:val="auto"/>
                      <w:spacing w:val="0"/>
                      <w:kern w:val="2"/>
                      <w:sz w:val="21"/>
                      <w:szCs w:val="21"/>
                      <w:lang w:val="en-US" w:eastAsia="zh-CN" w:bidi="ar-SA"/>
                    </w:rPr>
                  </w:pPr>
                  <w:r>
                    <w:rPr>
                      <w:rFonts w:hint="default" w:ascii="Times New Roman" w:hAnsi="Times New Roman" w:eastAsia="宋体" w:cs="Times New Roman"/>
                      <w:bCs/>
                      <w:color w:val="auto"/>
                      <w:spacing w:val="0"/>
                      <w:kern w:val="2"/>
                      <w:sz w:val="21"/>
                      <w:szCs w:val="21"/>
                      <w:lang w:val="en-US" w:eastAsia="zh-CN" w:bidi="ar-SA"/>
                    </w:rPr>
                    <w:t>pH</w:t>
                  </w:r>
                </w:p>
              </w:tc>
              <w:tc>
                <w:tcPr>
                  <w:tcW w:w="850" w:type="dxa"/>
                  <w:tcBorders>
                    <w:top w:val="single" w:color="auto" w:sz="2" w:space="0"/>
                    <w:bottom w:val="single" w:color="auto" w:sz="2" w:space="0"/>
                  </w:tcBorders>
                  <w:noWrap w:val="0"/>
                  <w:vAlign w:val="center"/>
                </w:tcPr>
                <w:p w14:paraId="6EE504E8">
                  <w:pPr>
                    <w:keepNext w:val="0"/>
                    <w:keepLines w:val="0"/>
                    <w:widowControl w:val="0"/>
                    <w:suppressLineNumbers w:val="0"/>
                    <w:snapToGrid/>
                    <w:spacing w:before="0" w:beforeAutospacing="0" w:after="0" w:afterAutospacing="0"/>
                    <w:ind w:left="0" w:right="0"/>
                    <w:jc w:val="center"/>
                    <w:rPr>
                      <w:rFonts w:hint="default" w:ascii="Times New Roman" w:hAnsi="Times New Roman" w:eastAsia="宋体" w:cs="Times New Roman"/>
                      <w:bCs/>
                      <w:color w:val="auto"/>
                      <w:spacing w:val="0"/>
                      <w:kern w:val="2"/>
                      <w:sz w:val="21"/>
                      <w:szCs w:val="21"/>
                      <w:lang w:val="en-US" w:eastAsia="zh-CN" w:bidi="ar-SA"/>
                    </w:rPr>
                  </w:pPr>
                  <w:r>
                    <w:rPr>
                      <w:rFonts w:hint="default" w:ascii="Times New Roman" w:hAnsi="Times New Roman" w:eastAsia="宋体" w:cs="Times New Roman"/>
                      <w:bCs/>
                      <w:color w:val="auto"/>
                      <w:spacing w:val="0"/>
                      <w:kern w:val="2"/>
                      <w:sz w:val="21"/>
                      <w:szCs w:val="21"/>
                      <w:lang w:val="en-US" w:eastAsia="zh-CN" w:bidi="ar-SA"/>
                    </w:rPr>
                    <w:t>COD</w:t>
                  </w:r>
                  <w:r>
                    <w:rPr>
                      <w:rFonts w:hint="default" w:ascii="Times New Roman" w:hAnsi="Times New Roman" w:eastAsia="宋体" w:cs="Times New Roman"/>
                      <w:bCs/>
                      <w:color w:val="auto"/>
                      <w:spacing w:val="0"/>
                      <w:kern w:val="2"/>
                      <w:sz w:val="21"/>
                      <w:szCs w:val="21"/>
                      <w:vertAlign w:val="subscript"/>
                      <w:lang w:val="en-US" w:eastAsia="zh-CN" w:bidi="ar-SA"/>
                    </w:rPr>
                    <w:t>Cr</w:t>
                  </w:r>
                </w:p>
              </w:tc>
              <w:tc>
                <w:tcPr>
                  <w:tcW w:w="962" w:type="dxa"/>
                  <w:tcBorders>
                    <w:top w:val="single" w:color="auto" w:sz="2" w:space="0"/>
                    <w:bottom w:val="single" w:color="auto" w:sz="2" w:space="0"/>
                  </w:tcBorders>
                  <w:noWrap w:val="0"/>
                  <w:vAlign w:val="center"/>
                </w:tcPr>
                <w:p w14:paraId="0319900D">
                  <w:pPr>
                    <w:keepNext w:val="0"/>
                    <w:keepLines w:val="0"/>
                    <w:widowControl w:val="0"/>
                    <w:suppressLineNumbers w:val="0"/>
                    <w:snapToGrid/>
                    <w:spacing w:before="0" w:beforeAutospacing="0" w:after="0" w:afterAutospacing="0"/>
                    <w:ind w:left="0" w:right="0"/>
                    <w:jc w:val="center"/>
                    <w:rPr>
                      <w:rFonts w:hint="default" w:ascii="Times New Roman" w:hAnsi="Times New Roman" w:eastAsia="宋体" w:cs="Times New Roman"/>
                      <w:bCs/>
                      <w:color w:val="auto"/>
                      <w:spacing w:val="0"/>
                      <w:kern w:val="2"/>
                      <w:sz w:val="21"/>
                      <w:szCs w:val="21"/>
                      <w:lang w:val="en-US" w:eastAsia="zh-CN" w:bidi="ar-SA"/>
                    </w:rPr>
                  </w:pPr>
                  <w:r>
                    <w:rPr>
                      <w:rFonts w:hint="default" w:ascii="Times New Roman" w:hAnsi="Times New Roman" w:eastAsia="宋体" w:cs="Times New Roman"/>
                      <w:bCs/>
                      <w:color w:val="auto"/>
                      <w:spacing w:val="0"/>
                      <w:kern w:val="2"/>
                      <w:sz w:val="21"/>
                      <w:szCs w:val="21"/>
                      <w:lang w:val="en-US" w:eastAsia="zh-CN" w:bidi="ar-SA"/>
                    </w:rPr>
                    <w:t>BOD</w:t>
                  </w:r>
                  <w:r>
                    <w:rPr>
                      <w:rFonts w:hint="default" w:ascii="Times New Roman" w:hAnsi="Times New Roman" w:eastAsia="宋体" w:cs="Times New Roman"/>
                      <w:bCs/>
                      <w:color w:val="auto"/>
                      <w:spacing w:val="0"/>
                      <w:kern w:val="2"/>
                      <w:sz w:val="21"/>
                      <w:szCs w:val="21"/>
                      <w:vertAlign w:val="subscript"/>
                      <w:lang w:val="en-US" w:eastAsia="zh-CN" w:bidi="ar-SA"/>
                    </w:rPr>
                    <w:t>5</w:t>
                  </w:r>
                </w:p>
              </w:tc>
              <w:tc>
                <w:tcPr>
                  <w:tcW w:w="679" w:type="dxa"/>
                  <w:tcBorders>
                    <w:top w:val="single" w:color="auto" w:sz="2" w:space="0"/>
                    <w:bottom w:val="single" w:color="auto" w:sz="2" w:space="0"/>
                  </w:tcBorders>
                  <w:noWrap w:val="0"/>
                  <w:vAlign w:val="center"/>
                </w:tcPr>
                <w:p w14:paraId="0F60B91C">
                  <w:pPr>
                    <w:keepNext w:val="0"/>
                    <w:keepLines w:val="0"/>
                    <w:widowControl w:val="0"/>
                    <w:suppressLineNumbers w:val="0"/>
                    <w:snapToGrid/>
                    <w:spacing w:before="0" w:beforeAutospacing="0" w:after="0" w:afterAutospacing="0"/>
                    <w:ind w:left="0" w:right="0"/>
                    <w:jc w:val="center"/>
                    <w:rPr>
                      <w:rFonts w:hint="default" w:ascii="Times New Roman" w:hAnsi="Times New Roman" w:eastAsia="宋体" w:cs="Times New Roman"/>
                      <w:bCs/>
                      <w:color w:val="auto"/>
                      <w:spacing w:val="0"/>
                      <w:kern w:val="2"/>
                      <w:sz w:val="21"/>
                      <w:szCs w:val="21"/>
                      <w:lang w:val="en-US" w:eastAsia="zh-CN" w:bidi="ar-SA"/>
                    </w:rPr>
                  </w:pPr>
                  <w:r>
                    <w:rPr>
                      <w:rFonts w:hint="default" w:ascii="Times New Roman" w:hAnsi="Times New Roman" w:eastAsia="宋体" w:cs="Times New Roman"/>
                      <w:bCs/>
                      <w:color w:val="auto"/>
                      <w:spacing w:val="0"/>
                      <w:kern w:val="2"/>
                      <w:sz w:val="21"/>
                      <w:szCs w:val="21"/>
                      <w:lang w:val="en-US" w:eastAsia="zh-CN" w:bidi="ar-SA"/>
                    </w:rPr>
                    <w:t>SS</w:t>
                  </w:r>
                </w:p>
              </w:tc>
              <w:tc>
                <w:tcPr>
                  <w:tcW w:w="729" w:type="dxa"/>
                  <w:tcBorders>
                    <w:top w:val="single" w:color="auto" w:sz="2" w:space="0"/>
                    <w:bottom w:val="single" w:color="auto" w:sz="2" w:space="0"/>
                    <w:right w:val="single" w:color="auto" w:sz="4" w:space="0"/>
                  </w:tcBorders>
                  <w:noWrap w:val="0"/>
                  <w:vAlign w:val="center"/>
                </w:tcPr>
                <w:p w14:paraId="06A15D75">
                  <w:pPr>
                    <w:keepNext w:val="0"/>
                    <w:keepLines w:val="0"/>
                    <w:widowControl w:val="0"/>
                    <w:suppressLineNumbers w:val="0"/>
                    <w:snapToGrid/>
                    <w:spacing w:before="0" w:beforeAutospacing="0" w:after="0" w:afterAutospacing="0"/>
                    <w:ind w:left="0" w:right="0"/>
                    <w:jc w:val="center"/>
                    <w:rPr>
                      <w:rFonts w:hint="default" w:ascii="Times New Roman" w:hAnsi="Times New Roman" w:eastAsia="宋体" w:cs="Times New Roman"/>
                      <w:bCs/>
                      <w:color w:val="auto"/>
                      <w:spacing w:val="0"/>
                      <w:kern w:val="2"/>
                      <w:sz w:val="21"/>
                      <w:szCs w:val="21"/>
                      <w:lang w:val="en-US" w:eastAsia="zh-CN" w:bidi="ar-SA"/>
                    </w:rPr>
                  </w:pPr>
                  <w:r>
                    <w:rPr>
                      <w:rFonts w:hint="default" w:ascii="Times New Roman" w:hAnsi="Times New Roman" w:eastAsia="宋体" w:cs="Times New Roman"/>
                      <w:bCs/>
                      <w:color w:val="auto"/>
                      <w:spacing w:val="0"/>
                      <w:kern w:val="2"/>
                      <w:sz w:val="21"/>
                      <w:szCs w:val="21"/>
                      <w:lang w:val="en-US" w:eastAsia="zh-CN" w:bidi="ar-SA"/>
                    </w:rPr>
                    <w:t>氨氮</w:t>
                  </w:r>
                </w:p>
              </w:tc>
              <w:tc>
                <w:tcPr>
                  <w:tcW w:w="672" w:type="dxa"/>
                  <w:tcBorders>
                    <w:top w:val="single" w:color="auto" w:sz="2" w:space="0"/>
                    <w:bottom w:val="single" w:color="auto" w:sz="2" w:space="0"/>
                    <w:right w:val="single" w:color="auto" w:sz="4" w:space="0"/>
                  </w:tcBorders>
                  <w:noWrap w:val="0"/>
                  <w:vAlign w:val="center"/>
                </w:tcPr>
                <w:p w14:paraId="7A2F412C">
                  <w:pPr>
                    <w:keepNext w:val="0"/>
                    <w:keepLines w:val="0"/>
                    <w:suppressLineNumbers w:val="0"/>
                    <w:adjustRightInd w:val="0"/>
                    <w:snapToGrid w:val="0"/>
                    <w:spacing w:before="0" w:beforeAutospacing="0" w:after="0" w:afterAutospacing="0"/>
                    <w:ind w:left="0" w:right="0"/>
                    <w:jc w:val="center"/>
                    <w:rPr>
                      <w:rFonts w:hint="default" w:ascii="Times New Roman" w:hAnsi="Times New Roman"/>
                      <w:bCs/>
                      <w:color w:val="auto"/>
                      <w:szCs w:val="22"/>
                    </w:rPr>
                  </w:pPr>
                  <w:r>
                    <w:rPr>
                      <w:rFonts w:hint="default" w:ascii="Times New Roman" w:hAnsi="Times New Roman"/>
                      <w:bCs/>
                      <w:color w:val="auto"/>
                      <w:szCs w:val="22"/>
                    </w:rPr>
                    <w:t>总磷</w:t>
                  </w:r>
                </w:p>
              </w:tc>
              <w:tc>
                <w:tcPr>
                  <w:tcW w:w="852" w:type="dxa"/>
                  <w:tcBorders>
                    <w:top w:val="single" w:color="auto" w:sz="2" w:space="0"/>
                    <w:bottom w:val="single" w:color="auto" w:sz="2" w:space="0"/>
                    <w:right w:val="single" w:color="auto" w:sz="4" w:space="0"/>
                  </w:tcBorders>
                  <w:noWrap w:val="0"/>
                  <w:vAlign w:val="center"/>
                </w:tcPr>
                <w:p w14:paraId="27C5B970">
                  <w:pPr>
                    <w:keepNext w:val="0"/>
                    <w:keepLines w:val="0"/>
                    <w:suppressLineNumbers w:val="0"/>
                    <w:adjustRightInd w:val="0"/>
                    <w:snapToGrid w:val="0"/>
                    <w:spacing w:before="0" w:beforeAutospacing="0" w:after="0" w:afterAutospacing="0"/>
                    <w:ind w:left="0" w:right="0"/>
                    <w:jc w:val="center"/>
                    <w:rPr>
                      <w:rFonts w:hint="default" w:ascii="Times New Roman" w:hAnsi="Times New Roman"/>
                      <w:bCs/>
                      <w:color w:val="auto"/>
                      <w:szCs w:val="22"/>
                    </w:rPr>
                  </w:pPr>
                  <w:r>
                    <w:rPr>
                      <w:rFonts w:hint="default" w:ascii="Times New Roman" w:hAnsi="Times New Roman"/>
                      <w:bCs/>
                      <w:color w:val="auto"/>
                      <w:szCs w:val="22"/>
                    </w:rPr>
                    <w:t>总氮</w:t>
                  </w:r>
                </w:p>
              </w:tc>
              <w:tc>
                <w:tcPr>
                  <w:tcW w:w="955" w:type="dxa"/>
                  <w:tcBorders>
                    <w:top w:val="single" w:color="auto" w:sz="2" w:space="0"/>
                    <w:bottom w:val="single" w:color="auto" w:sz="2" w:space="0"/>
                    <w:right w:val="single" w:color="auto" w:sz="4" w:space="0"/>
                  </w:tcBorders>
                  <w:noWrap w:val="0"/>
                  <w:vAlign w:val="center"/>
                </w:tcPr>
                <w:p w14:paraId="7A8DCE1A">
                  <w:pPr>
                    <w:keepNext w:val="0"/>
                    <w:keepLines w:val="0"/>
                    <w:widowControl w:val="0"/>
                    <w:suppressLineNumbers w:val="0"/>
                    <w:snapToGrid/>
                    <w:spacing w:before="0" w:beforeAutospacing="0" w:after="0" w:afterAutospacing="0"/>
                    <w:ind w:left="0" w:right="0"/>
                    <w:jc w:val="center"/>
                    <w:rPr>
                      <w:rFonts w:hint="default" w:ascii="Times New Roman" w:hAnsi="Times New Roman" w:eastAsia="宋体" w:cs="Times New Roman"/>
                      <w:bCs/>
                      <w:color w:val="auto"/>
                      <w:spacing w:val="2"/>
                      <w:kern w:val="2"/>
                      <w:sz w:val="21"/>
                      <w:szCs w:val="22"/>
                      <w:lang w:val="en-US" w:eastAsia="zh-CN" w:bidi="ar-SA"/>
                    </w:rPr>
                  </w:pPr>
                  <w:r>
                    <w:rPr>
                      <w:rFonts w:hint="default" w:ascii="Times New Roman" w:hAnsi="Times New Roman" w:eastAsia="宋体" w:cs="Times New Roman"/>
                      <w:color w:val="auto"/>
                      <w:spacing w:val="2"/>
                      <w:kern w:val="2"/>
                      <w:sz w:val="21"/>
                      <w:szCs w:val="21"/>
                      <w:lang w:val="en-US" w:eastAsia="zh-CN" w:bidi="ar-SA"/>
                    </w:rPr>
                    <w:t>石油类</w:t>
                  </w:r>
                </w:p>
              </w:tc>
            </w:tr>
            <w:tr w14:paraId="4512B28E">
              <w:tblPrEx>
                <w:tblBorders>
                  <w:top w:val="single" w:color="auto" w:sz="18" w:space="0"/>
                  <w:left w:val="single" w:color="auto" w:sz="2" w:space="0"/>
                  <w:bottom w:val="single" w:color="auto" w:sz="18"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397" w:hRule="atLeast"/>
                <w:jc w:val="center"/>
              </w:trPr>
              <w:tc>
                <w:tcPr>
                  <w:tcW w:w="879" w:type="dxa"/>
                  <w:tcBorders>
                    <w:top w:val="single" w:color="auto" w:sz="2" w:space="0"/>
                    <w:bottom w:val="single" w:color="auto" w:sz="2" w:space="0"/>
                  </w:tcBorders>
                  <w:noWrap w:val="0"/>
                  <w:vAlign w:val="center"/>
                </w:tcPr>
                <w:p w14:paraId="0E163136">
                  <w:pPr>
                    <w:keepNext w:val="0"/>
                    <w:keepLines w:val="0"/>
                    <w:widowControl w:val="0"/>
                    <w:suppressLineNumbers w:val="0"/>
                    <w:snapToGrid/>
                    <w:spacing w:before="0" w:beforeAutospacing="0" w:after="0" w:afterAutospacing="0"/>
                    <w:ind w:left="0" w:right="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标准值</w:t>
                  </w:r>
                </w:p>
              </w:tc>
              <w:tc>
                <w:tcPr>
                  <w:tcW w:w="610" w:type="dxa"/>
                  <w:tcBorders>
                    <w:top w:val="single" w:color="auto" w:sz="2" w:space="0"/>
                    <w:bottom w:val="single" w:color="auto" w:sz="2" w:space="0"/>
                  </w:tcBorders>
                  <w:noWrap w:val="0"/>
                  <w:vAlign w:val="center"/>
                </w:tcPr>
                <w:p w14:paraId="2B0C7753">
                  <w:pPr>
                    <w:keepNext w:val="0"/>
                    <w:keepLines w:val="0"/>
                    <w:suppressLineNumbers w:val="0"/>
                    <w:spacing w:before="0" w:beforeAutospacing="0" w:after="0" w:afterAutospacing="0"/>
                    <w:ind w:left="0" w:right="0"/>
                    <w:jc w:val="center"/>
                    <w:rPr>
                      <w:rFonts w:hint="default" w:ascii="Times New Roman" w:hAnsi="Times New Roman"/>
                      <w:color w:val="auto"/>
                      <w:szCs w:val="22"/>
                    </w:rPr>
                  </w:pPr>
                  <w:r>
                    <w:rPr>
                      <w:rFonts w:hint="default" w:ascii="Times New Roman" w:hAnsi="Times New Roman"/>
                      <w:color w:val="auto"/>
                      <w:szCs w:val="22"/>
                    </w:rPr>
                    <w:t>6-9</w:t>
                  </w:r>
                </w:p>
              </w:tc>
              <w:tc>
                <w:tcPr>
                  <w:tcW w:w="850" w:type="dxa"/>
                  <w:tcBorders>
                    <w:top w:val="single" w:color="auto" w:sz="2" w:space="0"/>
                    <w:bottom w:val="single" w:color="auto" w:sz="2" w:space="0"/>
                  </w:tcBorders>
                  <w:noWrap w:val="0"/>
                  <w:vAlign w:val="center"/>
                </w:tcPr>
                <w:p w14:paraId="4B792DD6">
                  <w:pPr>
                    <w:keepNext w:val="0"/>
                    <w:keepLines w:val="0"/>
                    <w:suppressLineNumbers w:val="0"/>
                    <w:spacing w:before="0" w:beforeAutospacing="0" w:after="0" w:afterAutospacing="0"/>
                    <w:ind w:left="0" w:right="0"/>
                    <w:jc w:val="center"/>
                    <w:rPr>
                      <w:rFonts w:hint="default" w:ascii="Times New Roman" w:hAnsi="Times New Roman" w:eastAsia="宋体"/>
                      <w:color w:val="auto"/>
                      <w:szCs w:val="22"/>
                      <w:lang w:val="en-US" w:eastAsia="zh-CN"/>
                    </w:rPr>
                  </w:pPr>
                  <w:r>
                    <w:rPr>
                      <w:rFonts w:hint="default" w:ascii="Times New Roman" w:hAnsi="Times New Roman"/>
                      <w:color w:val="auto"/>
                      <w:szCs w:val="22"/>
                    </w:rPr>
                    <w:t>≤</w:t>
                  </w:r>
                  <w:r>
                    <w:rPr>
                      <w:rFonts w:hint="eastAsia" w:ascii="Times New Roman" w:hAnsi="Times New Roman"/>
                      <w:color w:val="auto"/>
                      <w:szCs w:val="22"/>
                      <w:lang w:val="en-US" w:eastAsia="zh-CN"/>
                    </w:rPr>
                    <w:t>40</w:t>
                  </w:r>
                </w:p>
              </w:tc>
              <w:tc>
                <w:tcPr>
                  <w:tcW w:w="962" w:type="dxa"/>
                  <w:tcBorders>
                    <w:top w:val="single" w:color="auto" w:sz="2" w:space="0"/>
                    <w:bottom w:val="single" w:color="auto" w:sz="2" w:space="0"/>
                  </w:tcBorders>
                  <w:noWrap w:val="0"/>
                  <w:vAlign w:val="center"/>
                </w:tcPr>
                <w:p w14:paraId="66C29AFE">
                  <w:pPr>
                    <w:keepNext w:val="0"/>
                    <w:keepLines w:val="0"/>
                    <w:suppressLineNumbers w:val="0"/>
                    <w:spacing w:before="0" w:beforeAutospacing="0" w:after="0" w:afterAutospacing="0"/>
                    <w:ind w:left="0" w:right="0"/>
                    <w:jc w:val="center"/>
                    <w:rPr>
                      <w:rFonts w:hint="default" w:ascii="Times New Roman" w:hAnsi="Times New Roman"/>
                      <w:color w:val="auto"/>
                      <w:szCs w:val="22"/>
                    </w:rPr>
                  </w:pPr>
                  <w:r>
                    <w:rPr>
                      <w:rFonts w:hint="default" w:ascii="Times New Roman" w:hAnsi="Times New Roman"/>
                      <w:color w:val="auto"/>
                      <w:szCs w:val="22"/>
                    </w:rPr>
                    <w:t>≤10</w:t>
                  </w:r>
                </w:p>
              </w:tc>
              <w:tc>
                <w:tcPr>
                  <w:tcW w:w="679" w:type="dxa"/>
                  <w:tcBorders>
                    <w:top w:val="single" w:color="auto" w:sz="2" w:space="0"/>
                    <w:bottom w:val="single" w:color="auto" w:sz="2" w:space="0"/>
                  </w:tcBorders>
                  <w:noWrap w:val="0"/>
                  <w:vAlign w:val="center"/>
                </w:tcPr>
                <w:p w14:paraId="531E8CAD">
                  <w:pPr>
                    <w:keepNext w:val="0"/>
                    <w:keepLines w:val="0"/>
                    <w:suppressLineNumbers w:val="0"/>
                    <w:spacing w:before="0" w:beforeAutospacing="0" w:after="0" w:afterAutospacing="0"/>
                    <w:ind w:left="0" w:right="0"/>
                    <w:jc w:val="center"/>
                    <w:rPr>
                      <w:rFonts w:hint="default" w:ascii="Times New Roman" w:hAnsi="Times New Roman"/>
                      <w:color w:val="auto"/>
                      <w:szCs w:val="22"/>
                    </w:rPr>
                  </w:pPr>
                  <w:r>
                    <w:rPr>
                      <w:rFonts w:hint="default" w:ascii="Times New Roman" w:hAnsi="Times New Roman"/>
                      <w:color w:val="auto"/>
                      <w:szCs w:val="22"/>
                    </w:rPr>
                    <w:t>≤10</w:t>
                  </w:r>
                </w:p>
              </w:tc>
              <w:tc>
                <w:tcPr>
                  <w:tcW w:w="729" w:type="dxa"/>
                  <w:tcBorders>
                    <w:top w:val="single" w:color="auto" w:sz="2" w:space="0"/>
                    <w:bottom w:val="single" w:color="auto" w:sz="2" w:space="0"/>
                    <w:right w:val="single" w:color="auto" w:sz="4" w:space="0"/>
                  </w:tcBorders>
                  <w:noWrap w:val="0"/>
                  <w:vAlign w:val="center"/>
                </w:tcPr>
                <w:p w14:paraId="6C3ED5E6">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olor w:val="auto"/>
                      <w:szCs w:val="22"/>
                      <w:lang w:eastAsia="zh-CN"/>
                    </w:rPr>
                  </w:pPr>
                  <w:r>
                    <w:rPr>
                      <w:rFonts w:hint="default" w:ascii="Times New Roman" w:hAnsi="Times New Roman"/>
                      <w:color w:val="auto"/>
                      <w:szCs w:val="22"/>
                    </w:rPr>
                    <w:t>≤</w:t>
                  </w:r>
                  <w:r>
                    <w:rPr>
                      <w:rFonts w:hint="eastAsia" w:ascii="Times New Roman" w:hAnsi="Times New Roman"/>
                      <w:color w:val="auto"/>
                      <w:szCs w:val="22"/>
                      <w:lang w:val="en-US" w:eastAsia="zh-CN"/>
                    </w:rPr>
                    <w:t>2（4）</w:t>
                  </w:r>
                </w:p>
              </w:tc>
              <w:tc>
                <w:tcPr>
                  <w:tcW w:w="672" w:type="dxa"/>
                  <w:tcBorders>
                    <w:top w:val="single" w:color="auto" w:sz="2" w:space="0"/>
                    <w:bottom w:val="single" w:color="auto" w:sz="2" w:space="0"/>
                    <w:right w:val="single" w:color="auto" w:sz="4" w:space="0"/>
                  </w:tcBorders>
                  <w:noWrap w:val="0"/>
                  <w:vAlign w:val="center"/>
                </w:tcPr>
                <w:p w14:paraId="6466C2F1">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olor w:val="auto"/>
                      <w:szCs w:val="22"/>
                      <w:lang w:val="en-US" w:eastAsia="zh-CN"/>
                    </w:rPr>
                  </w:pPr>
                  <w:r>
                    <w:rPr>
                      <w:rFonts w:hint="default" w:ascii="Times New Roman" w:hAnsi="Times New Roman"/>
                      <w:color w:val="auto"/>
                      <w:szCs w:val="22"/>
                    </w:rPr>
                    <w:t>≤0.</w:t>
                  </w:r>
                  <w:r>
                    <w:rPr>
                      <w:rFonts w:hint="eastAsia" w:ascii="Times New Roman" w:hAnsi="Times New Roman"/>
                      <w:color w:val="auto"/>
                      <w:szCs w:val="22"/>
                      <w:lang w:val="en-US" w:eastAsia="zh-CN"/>
                    </w:rPr>
                    <w:t>3</w:t>
                  </w:r>
                </w:p>
              </w:tc>
              <w:tc>
                <w:tcPr>
                  <w:tcW w:w="852" w:type="dxa"/>
                  <w:tcBorders>
                    <w:top w:val="single" w:color="auto" w:sz="2" w:space="0"/>
                    <w:bottom w:val="single" w:color="auto" w:sz="2" w:space="0"/>
                    <w:right w:val="single" w:color="auto" w:sz="4" w:space="0"/>
                  </w:tcBorders>
                  <w:noWrap w:val="0"/>
                  <w:vAlign w:val="center"/>
                </w:tcPr>
                <w:p w14:paraId="284FD5AB">
                  <w:pPr>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szCs w:val="22"/>
                    </w:rPr>
                  </w:pPr>
                  <w:r>
                    <w:rPr>
                      <w:rFonts w:hint="default" w:ascii="Times New Roman" w:hAnsi="Times New Roman"/>
                      <w:color w:val="auto"/>
                      <w:szCs w:val="22"/>
                    </w:rPr>
                    <w:t>≤</w:t>
                  </w:r>
                  <w:r>
                    <w:rPr>
                      <w:rFonts w:hint="eastAsia" w:ascii="Times New Roman" w:hAnsi="Times New Roman"/>
                      <w:color w:val="auto"/>
                      <w:szCs w:val="22"/>
                      <w:lang w:val="en-US" w:eastAsia="zh-CN"/>
                    </w:rPr>
                    <w:t>12（15）</w:t>
                  </w:r>
                </w:p>
              </w:tc>
              <w:tc>
                <w:tcPr>
                  <w:tcW w:w="955" w:type="dxa"/>
                  <w:tcBorders>
                    <w:top w:val="single" w:color="auto" w:sz="2" w:space="0"/>
                    <w:bottom w:val="single" w:color="auto" w:sz="2" w:space="0"/>
                    <w:right w:val="single" w:color="auto" w:sz="4" w:space="0"/>
                  </w:tcBorders>
                  <w:noWrap w:val="0"/>
                  <w:vAlign w:val="center"/>
                </w:tcPr>
                <w:p w14:paraId="0A7B434B">
                  <w:pPr>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szCs w:val="22"/>
                    </w:rPr>
                  </w:pPr>
                  <w:r>
                    <w:rPr>
                      <w:rFonts w:hint="default" w:ascii="Times New Roman" w:hAnsi="Times New Roman"/>
                      <w:color w:val="auto"/>
                      <w:szCs w:val="22"/>
                    </w:rPr>
                    <w:t>≤1.0</w:t>
                  </w:r>
                </w:p>
              </w:tc>
            </w:tr>
          </w:tbl>
          <w:p w14:paraId="70EDDF2F">
            <w:pPr>
              <w:keepNext w:val="0"/>
              <w:keepLines w:val="0"/>
              <w:suppressLineNumbers w:val="0"/>
              <w:spacing w:before="0" w:beforeAutospacing="0" w:after="0" w:afterAutospacing="0" w:line="240" w:lineRule="auto"/>
              <w:ind w:left="0" w:right="0" w:firstLine="420" w:firstLineChars="200"/>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注：氨氮和总氮括号里数值为每年11月1日至次年3月31日执行。</w:t>
            </w:r>
          </w:p>
          <w:p w14:paraId="3A0D6E02">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524" w:firstLineChars="200"/>
              <w:jc w:val="both"/>
              <w:textAlignment w:val="auto"/>
              <w:rPr>
                <w:rFonts w:hint="default" w:ascii="Times New Roman" w:hAnsi="Times New Roman" w:eastAsia="宋体" w:cs="Times New Roman"/>
                <w:color w:val="auto"/>
                <w:spacing w:val="11"/>
                <w:kern w:val="2"/>
                <w:sz w:val="24"/>
                <w:szCs w:val="24"/>
                <w:lang w:val="en-US" w:eastAsia="zh-CN" w:bidi="ar-SA"/>
              </w:rPr>
            </w:pPr>
            <w:r>
              <w:rPr>
                <w:rFonts w:hint="default" w:ascii="Times New Roman" w:hAnsi="Times New Roman" w:eastAsia="宋体" w:cs="Times New Roman"/>
                <w:color w:val="auto"/>
                <w:spacing w:val="11"/>
                <w:kern w:val="2"/>
                <w:sz w:val="24"/>
                <w:szCs w:val="24"/>
                <w:lang w:val="en-US" w:eastAsia="zh-CN" w:bidi="ar-SA"/>
              </w:rPr>
              <w:t>（3）噪声</w:t>
            </w:r>
          </w:p>
          <w:p w14:paraId="053D3F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524" w:firstLineChars="200"/>
              <w:textAlignment w:val="auto"/>
              <w:rPr>
                <w:rFonts w:hint="default" w:ascii="Times New Roman" w:hAnsi="Times New Roman" w:eastAsia="宋体" w:cs="Times New Roman"/>
                <w:color w:val="auto"/>
                <w:spacing w:val="11"/>
                <w:kern w:val="2"/>
                <w:sz w:val="24"/>
                <w:szCs w:val="24"/>
                <w:lang w:val="en-US" w:eastAsia="zh-CN" w:bidi="ar-SA"/>
              </w:rPr>
            </w:pPr>
            <w:r>
              <w:rPr>
                <w:rFonts w:hint="default" w:ascii="Times New Roman" w:hAnsi="Times New Roman" w:eastAsia="宋体" w:cs="Times New Roman"/>
                <w:color w:val="auto"/>
                <w:spacing w:val="11"/>
                <w:kern w:val="2"/>
                <w:sz w:val="24"/>
                <w:szCs w:val="24"/>
                <w:lang w:val="en-US" w:eastAsia="zh-CN" w:bidi="ar-SA"/>
              </w:rPr>
              <w:t>本项目</w:t>
            </w:r>
            <w:r>
              <w:rPr>
                <w:rFonts w:hint="eastAsia" w:ascii="Times New Roman" w:hAnsi="Times New Roman" w:cs="Times New Roman"/>
                <w:color w:val="auto"/>
                <w:spacing w:val="11"/>
                <w:kern w:val="2"/>
                <w:sz w:val="24"/>
                <w:szCs w:val="24"/>
                <w:lang w:val="en-US" w:eastAsia="zh-CN" w:bidi="ar-SA"/>
              </w:rPr>
              <w:t>位于</w:t>
            </w:r>
            <w:r>
              <w:rPr>
                <w:rFonts w:hint="default" w:ascii="Times New Roman" w:hAnsi="Times New Roman" w:eastAsia="宋体" w:cs="Times New Roman"/>
                <w:color w:val="auto"/>
                <w:spacing w:val="11"/>
                <w:kern w:val="2"/>
                <w:sz w:val="24"/>
                <w:szCs w:val="24"/>
                <w:lang w:val="en-US" w:eastAsia="zh-CN" w:bidi="ar-SA"/>
              </w:rPr>
              <w:t>浙江省湖州市安吉县乐平路与天荒坪北路交叉路口往西北约150米，项目所在地属于以工业生产为主的区域，营运期厂界</w:t>
            </w:r>
            <w:r>
              <w:rPr>
                <w:rFonts w:hint="eastAsia" w:ascii="Times New Roman" w:hAnsi="Times New Roman" w:cs="Times New Roman"/>
                <w:color w:val="auto"/>
                <w:spacing w:val="11"/>
                <w:kern w:val="2"/>
                <w:sz w:val="24"/>
                <w:szCs w:val="24"/>
                <w:lang w:val="en-US" w:eastAsia="zh-CN" w:bidi="ar-SA"/>
              </w:rPr>
              <w:t>东</w:t>
            </w:r>
            <w:r>
              <w:rPr>
                <w:rFonts w:hint="default" w:ascii="Times New Roman" w:hAnsi="Times New Roman" w:eastAsia="宋体" w:cs="Times New Roman"/>
                <w:color w:val="auto"/>
                <w:spacing w:val="11"/>
                <w:kern w:val="2"/>
                <w:sz w:val="24"/>
                <w:szCs w:val="24"/>
                <w:lang w:val="en-US" w:eastAsia="zh-CN" w:bidi="ar-SA"/>
              </w:rPr>
              <w:t>侧执行《工业企业厂界环境噪声排放标准》（GB12348-2008）中的4类标准，其余厂界执行《工业企业厂界环境噪声排放标准》（GB12348-2008）中的3类标准，具体见下表。</w:t>
            </w:r>
          </w:p>
          <w:p w14:paraId="5484A9BE">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w:t>
            </w:r>
            <w:r>
              <w:rPr>
                <w:rFonts w:hint="eastAsia" w:ascii="Times New Roman" w:hAnsi="Times New Roman" w:eastAsia="宋体" w:cs="Times New Roman"/>
                <w:b/>
                <w:bCs/>
                <w:color w:val="auto"/>
                <w:kern w:val="0"/>
                <w:sz w:val="21"/>
                <w:szCs w:val="21"/>
                <w:lang w:val="en-US" w:eastAsia="zh-CN" w:bidi="ar"/>
              </w:rPr>
              <w:t>1</w:t>
            </w:r>
            <w:r>
              <w:rPr>
                <w:rFonts w:hint="default" w:ascii="Times New Roman" w:hAnsi="Times New Roman" w:eastAsia="宋体" w:cs="Times New Roman"/>
                <w:b/>
                <w:bCs/>
                <w:color w:val="auto"/>
                <w:kern w:val="0"/>
                <w:sz w:val="21"/>
                <w:szCs w:val="21"/>
                <w:lang w:val="en-US" w:eastAsia="zh-CN" w:bidi="ar"/>
              </w:rPr>
              <w:t>-</w:t>
            </w:r>
            <w:r>
              <w:rPr>
                <w:rFonts w:hint="eastAsia" w:ascii="Times New Roman" w:hAnsi="Times New Roman" w:cs="Times New Roman"/>
                <w:b/>
                <w:bCs/>
                <w:color w:val="auto"/>
                <w:kern w:val="0"/>
                <w:sz w:val="21"/>
                <w:szCs w:val="21"/>
                <w:lang w:val="en-US" w:eastAsia="zh-CN" w:bidi="ar"/>
              </w:rPr>
              <w:t>8</w:t>
            </w:r>
            <w:r>
              <w:rPr>
                <w:rFonts w:hint="eastAsia" w:ascii="Times New Roman" w:hAnsi="Times New Roman" w:eastAsia="宋体" w:cs="Times New Roman"/>
                <w:b/>
                <w:bCs/>
                <w:color w:val="auto"/>
                <w:kern w:val="0"/>
                <w:sz w:val="21"/>
                <w:szCs w:val="21"/>
                <w:lang w:val="en-US" w:eastAsia="zh-CN" w:bidi="ar"/>
              </w:rPr>
              <w:t xml:space="preserve">  </w:t>
            </w:r>
            <w:r>
              <w:rPr>
                <w:rFonts w:hint="default" w:ascii="Times New Roman" w:hAnsi="Times New Roman" w:eastAsia="宋体" w:cs="Times New Roman"/>
                <w:b/>
                <w:bCs/>
                <w:color w:val="auto"/>
                <w:kern w:val="0"/>
                <w:sz w:val="21"/>
                <w:szCs w:val="21"/>
                <w:lang w:val="en-US" w:eastAsia="zh-CN" w:bidi="ar"/>
              </w:rPr>
              <w:t>《工业企业厂界环境噪声排放标准》（GB12348-2008）3类标准</w:t>
            </w:r>
          </w:p>
          <w:p w14:paraId="3E57CD52">
            <w:pPr>
              <w:keepNext w:val="0"/>
              <w:keepLines w:val="0"/>
              <w:widowControl/>
              <w:suppressLineNumbers w:val="0"/>
              <w:spacing w:before="0" w:beforeAutospacing="0" w:after="0" w:afterAutospacing="0" w:line="240" w:lineRule="auto"/>
              <w:ind w:left="0" w:right="0"/>
              <w:jc w:val="right"/>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单位</w:t>
            </w:r>
            <w:r>
              <w:rPr>
                <w:rFonts w:hint="eastAsia" w:ascii="Times New Roman" w:hAnsi="Times New Roman" w:eastAsia="宋体" w:cs="Times New Roman"/>
                <w:b/>
                <w:bCs/>
                <w:color w:val="auto"/>
                <w:kern w:val="0"/>
                <w:sz w:val="21"/>
                <w:szCs w:val="21"/>
                <w:lang w:val="en-US" w:eastAsia="zh-CN" w:bidi="ar"/>
              </w:rPr>
              <w:t>：</w:t>
            </w:r>
            <w:r>
              <w:rPr>
                <w:rFonts w:hint="default" w:ascii="Times New Roman" w:hAnsi="Times New Roman" w:eastAsia="宋体" w:cs="Times New Roman"/>
                <w:b/>
                <w:bCs/>
                <w:color w:val="auto"/>
                <w:kern w:val="0"/>
                <w:sz w:val="21"/>
                <w:szCs w:val="21"/>
                <w:lang w:val="en-US" w:eastAsia="zh-CN" w:bidi="ar"/>
              </w:rPr>
              <w:t>dB</w:t>
            </w:r>
            <w:r>
              <w:rPr>
                <w:rFonts w:hint="eastAsia" w:ascii="Times New Roman" w:hAnsi="Times New Roman" w:eastAsia="宋体" w:cs="Times New Roman"/>
                <w:b/>
                <w:bCs/>
                <w:color w:val="auto"/>
                <w:kern w:val="0"/>
                <w:sz w:val="21"/>
                <w:szCs w:val="21"/>
                <w:lang w:val="en-US" w:eastAsia="zh-CN" w:bidi="ar"/>
              </w:rPr>
              <w:t>（</w:t>
            </w:r>
            <w:r>
              <w:rPr>
                <w:rFonts w:hint="default" w:ascii="Times New Roman" w:hAnsi="Times New Roman" w:eastAsia="宋体" w:cs="Times New Roman"/>
                <w:b/>
                <w:bCs/>
                <w:color w:val="auto"/>
                <w:kern w:val="0"/>
                <w:sz w:val="21"/>
                <w:szCs w:val="21"/>
                <w:lang w:val="en-US" w:eastAsia="zh-CN" w:bidi="ar"/>
              </w:rPr>
              <w:t>A</w:t>
            </w:r>
            <w:r>
              <w:rPr>
                <w:rFonts w:hint="eastAsia" w:ascii="Times New Roman" w:hAnsi="Times New Roman" w:eastAsia="宋体" w:cs="Times New Roman"/>
                <w:b/>
                <w:bCs/>
                <w:color w:val="auto"/>
                <w:kern w:val="0"/>
                <w:sz w:val="21"/>
                <w:szCs w:val="21"/>
                <w:lang w:val="en-US" w:eastAsia="zh-CN" w:bidi="ar"/>
              </w:rPr>
              <w:t>）</w:t>
            </w:r>
          </w:p>
          <w:tbl>
            <w:tblPr>
              <w:tblStyle w:val="20"/>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Layout w:type="fixed"/>
              <w:tblCellMar>
                <w:top w:w="0" w:type="dxa"/>
                <w:left w:w="108" w:type="dxa"/>
                <w:bottom w:w="0" w:type="dxa"/>
                <w:right w:w="108" w:type="dxa"/>
              </w:tblCellMar>
            </w:tblPr>
            <w:tblGrid>
              <w:gridCol w:w="3282"/>
              <w:gridCol w:w="2651"/>
              <w:gridCol w:w="2654"/>
            </w:tblGrid>
            <w:tr w14:paraId="1ECEC20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741" w:type="dxa"/>
                  <w:vMerge w:val="restart"/>
                  <w:tcBorders>
                    <w:top w:val="single" w:color="auto" w:sz="2" w:space="0"/>
                    <w:left w:val="single" w:color="auto" w:sz="2" w:space="0"/>
                    <w:bottom w:val="single" w:color="auto" w:sz="2" w:space="0"/>
                    <w:right w:val="single" w:color="auto" w:sz="2" w:space="0"/>
                  </w:tcBorders>
                  <w:shd w:val="clear" w:color="auto" w:fill="auto"/>
                  <w:vAlign w:val="center"/>
                </w:tcPr>
                <w:p w14:paraId="711373BD">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rPr>
                  </w:pPr>
                  <w:r>
                    <w:rPr>
                      <w:rFonts w:hint="eastAsia" w:ascii="Times New Roman" w:hAnsi="Times New Roman" w:eastAsia="宋体" w:cs="宋体"/>
                      <w:b/>
                      <w:bCs/>
                      <w:color w:val="auto"/>
                      <w:kern w:val="2"/>
                      <w:sz w:val="21"/>
                      <w:szCs w:val="21"/>
                      <w:lang w:val="en-US" w:eastAsia="zh-CN" w:bidi="ar"/>
                    </w:rPr>
                    <w:t>厂界外声环境功能区类别</w:t>
                  </w:r>
                </w:p>
              </w:tc>
              <w:tc>
                <w:tcPr>
                  <w:tcW w:w="4431" w:type="dxa"/>
                  <w:gridSpan w:val="2"/>
                  <w:tcBorders>
                    <w:top w:val="single" w:color="auto" w:sz="2" w:space="0"/>
                    <w:left w:val="single" w:color="auto" w:sz="2" w:space="0"/>
                    <w:bottom w:val="single" w:color="auto" w:sz="2" w:space="0"/>
                    <w:right w:val="single" w:color="auto" w:sz="2" w:space="0"/>
                  </w:tcBorders>
                  <w:shd w:val="clear" w:color="auto" w:fill="auto"/>
                  <w:vAlign w:val="center"/>
                </w:tcPr>
                <w:p w14:paraId="1200EA65">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rPr>
                  </w:pPr>
                  <w:r>
                    <w:rPr>
                      <w:rFonts w:hint="eastAsia" w:ascii="Times New Roman" w:hAnsi="Times New Roman" w:eastAsia="宋体" w:cs="宋体"/>
                      <w:b/>
                      <w:bCs/>
                      <w:color w:val="auto"/>
                      <w:kern w:val="2"/>
                      <w:sz w:val="21"/>
                      <w:szCs w:val="21"/>
                      <w:lang w:val="en-US" w:eastAsia="zh-CN" w:bidi="ar"/>
                    </w:rPr>
                    <w:t>时段</w:t>
                  </w:r>
                </w:p>
              </w:tc>
            </w:tr>
            <w:tr w14:paraId="1907A74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741" w:type="dxa"/>
                  <w:vMerge w:val="continue"/>
                  <w:tcBorders>
                    <w:top w:val="single" w:color="auto" w:sz="2" w:space="0"/>
                    <w:left w:val="single" w:color="auto" w:sz="2" w:space="0"/>
                    <w:bottom w:val="single" w:color="auto" w:sz="2" w:space="0"/>
                    <w:right w:val="single" w:color="auto" w:sz="2" w:space="0"/>
                  </w:tcBorders>
                  <w:shd w:val="clear" w:color="auto" w:fill="auto"/>
                  <w:vAlign w:val="center"/>
                </w:tcPr>
                <w:p w14:paraId="69A7F791">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0"/>
                      <w:szCs w:val="20"/>
                    </w:rPr>
                  </w:pPr>
                </w:p>
              </w:tc>
              <w:tc>
                <w:tcPr>
                  <w:tcW w:w="2214" w:type="dxa"/>
                  <w:tcBorders>
                    <w:top w:val="single" w:color="auto" w:sz="2" w:space="0"/>
                    <w:left w:val="single" w:color="auto" w:sz="2" w:space="0"/>
                    <w:bottom w:val="single" w:color="auto" w:sz="2" w:space="0"/>
                    <w:right w:val="single" w:color="auto" w:sz="2" w:space="0"/>
                  </w:tcBorders>
                  <w:shd w:val="clear" w:color="auto" w:fill="auto"/>
                  <w:vAlign w:val="center"/>
                </w:tcPr>
                <w:p w14:paraId="259CDFCD">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rPr>
                  </w:pPr>
                  <w:r>
                    <w:rPr>
                      <w:rFonts w:hint="eastAsia" w:ascii="Times New Roman" w:hAnsi="Times New Roman" w:eastAsia="宋体" w:cs="宋体"/>
                      <w:b/>
                      <w:bCs/>
                      <w:color w:val="auto"/>
                      <w:kern w:val="2"/>
                      <w:sz w:val="21"/>
                      <w:szCs w:val="21"/>
                      <w:lang w:val="en-US" w:eastAsia="zh-CN" w:bidi="ar"/>
                    </w:rPr>
                    <w:t>昼间</w:t>
                  </w:r>
                </w:p>
              </w:tc>
              <w:tc>
                <w:tcPr>
                  <w:tcW w:w="2217" w:type="dxa"/>
                  <w:tcBorders>
                    <w:top w:val="single" w:color="auto" w:sz="2" w:space="0"/>
                    <w:left w:val="single" w:color="auto" w:sz="2" w:space="0"/>
                    <w:bottom w:val="single" w:color="auto" w:sz="2" w:space="0"/>
                    <w:right w:val="single" w:color="auto" w:sz="2" w:space="0"/>
                  </w:tcBorders>
                  <w:shd w:val="clear" w:color="auto" w:fill="auto"/>
                  <w:vAlign w:val="center"/>
                </w:tcPr>
                <w:p w14:paraId="3A29A5C3">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rPr>
                  </w:pPr>
                  <w:r>
                    <w:rPr>
                      <w:rFonts w:hint="eastAsia" w:ascii="Times New Roman" w:hAnsi="Times New Roman" w:eastAsia="宋体" w:cs="宋体"/>
                      <w:b/>
                      <w:bCs/>
                      <w:color w:val="auto"/>
                      <w:kern w:val="2"/>
                      <w:sz w:val="21"/>
                      <w:szCs w:val="21"/>
                      <w:lang w:val="en-US" w:eastAsia="zh-CN" w:bidi="ar"/>
                    </w:rPr>
                    <w:t>夜间</w:t>
                  </w:r>
                </w:p>
              </w:tc>
            </w:tr>
            <w:tr w14:paraId="21E2E0D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741" w:type="dxa"/>
                  <w:tcBorders>
                    <w:top w:val="single" w:color="auto" w:sz="2" w:space="0"/>
                    <w:left w:val="single" w:color="auto" w:sz="2" w:space="0"/>
                    <w:bottom w:val="single" w:color="auto" w:sz="2" w:space="0"/>
                    <w:right w:val="single" w:color="auto" w:sz="2" w:space="0"/>
                  </w:tcBorders>
                  <w:shd w:val="clear" w:color="auto" w:fill="auto"/>
                  <w:vAlign w:val="center"/>
                </w:tcPr>
                <w:p w14:paraId="661BEA7B">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val="0"/>
                      <w:bCs w:val="0"/>
                      <w:color w:val="auto"/>
                      <w:kern w:val="2"/>
                      <w:sz w:val="21"/>
                      <w:szCs w:val="21"/>
                      <w:lang w:val="en-US" w:eastAsia="zh-CN" w:bidi="ar"/>
                    </w:rPr>
                    <w:t>3</w:t>
                  </w:r>
                  <w:r>
                    <w:rPr>
                      <w:rFonts w:hint="eastAsia" w:ascii="Times New Roman" w:hAnsi="Times New Roman" w:eastAsia="宋体" w:cs="宋体"/>
                      <w:b w:val="0"/>
                      <w:bCs w:val="0"/>
                      <w:color w:val="auto"/>
                      <w:kern w:val="2"/>
                      <w:sz w:val="21"/>
                      <w:szCs w:val="21"/>
                      <w:lang w:val="en-US" w:eastAsia="zh-CN" w:bidi="ar"/>
                    </w:rPr>
                    <w:t>类</w:t>
                  </w:r>
                </w:p>
              </w:tc>
              <w:tc>
                <w:tcPr>
                  <w:tcW w:w="2214" w:type="dxa"/>
                  <w:tcBorders>
                    <w:top w:val="single" w:color="auto" w:sz="2" w:space="0"/>
                    <w:left w:val="single" w:color="auto" w:sz="2" w:space="0"/>
                    <w:bottom w:val="single" w:color="auto" w:sz="2" w:space="0"/>
                    <w:right w:val="single" w:color="auto" w:sz="2" w:space="0"/>
                  </w:tcBorders>
                  <w:shd w:val="clear" w:color="auto" w:fill="auto"/>
                  <w:vAlign w:val="center"/>
                </w:tcPr>
                <w:p w14:paraId="7DBAB26F">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65</w:t>
                  </w:r>
                </w:p>
              </w:tc>
              <w:tc>
                <w:tcPr>
                  <w:tcW w:w="2217" w:type="dxa"/>
                  <w:tcBorders>
                    <w:top w:val="single" w:color="auto" w:sz="2" w:space="0"/>
                    <w:left w:val="single" w:color="auto" w:sz="2" w:space="0"/>
                    <w:bottom w:val="single" w:color="auto" w:sz="2" w:space="0"/>
                    <w:right w:val="single" w:color="auto" w:sz="2" w:space="0"/>
                  </w:tcBorders>
                  <w:shd w:val="clear" w:color="auto" w:fill="auto"/>
                  <w:vAlign w:val="center"/>
                </w:tcPr>
                <w:p w14:paraId="27A8D208">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55</w:t>
                  </w:r>
                </w:p>
              </w:tc>
            </w:tr>
            <w:tr w14:paraId="61232D1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741" w:type="dxa"/>
                  <w:tcBorders>
                    <w:top w:val="single" w:color="auto" w:sz="2" w:space="0"/>
                    <w:left w:val="single" w:color="auto" w:sz="2" w:space="0"/>
                    <w:bottom w:val="single" w:color="auto" w:sz="2" w:space="0"/>
                    <w:right w:val="single" w:color="auto" w:sz="2" w:space="0"/>
                  </w:tcBorders>
                  <w:shd w:val="clear" w:color="auto" w:fill="auto"/>
                  <w:vAlign w:val="center"/>
                </w:tcPr>
                <w:p w14:paraId="5A07267A">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
                    </w:rPr>
                  </w:pPr>
                  <w:r>
                    <w:rPr>
                      <w:rFonts w:hint="eastAsia" w:ascii="Times New Roman" w:hAnsi="Times New Roman" w:cs="Times New Roman"/>
                      <w:b w:val="0"/>
                      <w:bCs w:val="0"/>
                      <w:color w:val="auto"/>
                      <w:kern w:val="2"/>
                      <w:sz w:val="21"/>
                      <w:szCs w:val="21"/>
                      <w:lang w:val="en-US" w:eastAsia="zh-CN" w:bidi="ar"/>
                    </w:rPr>
                    <w:t>4类</w:t>
                  </w:r>
                </w:p>
              </w:tc>
              <w:tc>
                <w:tcPr>
                  <w:tcW w:w="2214" w:type="dxa"/>
                  <w:tcBorders>
                    <w:top w:val="single" w:color="auto" w:sz="2" w:space="0"/>
                    <w:left w:val="single" w:color="auto" w:sz="2" w:space="0"/>
                    <w:bottom w:val="single" w:color="auto" w:sz="2" w:space="0"/>
                    <w:right w:val="single" w:color="auto" w:sz="2" w:space="0"/>
                  </w:tcBorders>
                  <w:shd w:val="clear" w:color="auto" w:fill="auto"/>
                  <w:vAlign w:val="center"/>
                </w:tcPr>
                <w:p w14:paraId="6FEE327A">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70</w:t>
                  </w:r>
                </w:p>
              </w:tc>
              <w:tc>
                <w:tcPr>
                  <w:tcW w:w="2217" w:type="dxa"/>
                  <w:tcBorders>
                    <w:top w:val="single" w:color="auto" w:sz="2" w:space="0"/>
                    <w:left w:val="single" w:color="auto" w:sz="2" w:space="0"/>
                    <w:bottom w:val="single" w:color="auto" w:sz="2" w:space="0"/>
                    <w:right w:val="single" w:color="auto" w:sz="2" w:space="0"/>
                  </w:tcBorders>
                  <w:shd w:val="clear" w:color="auto" w:fill="auto"/>
                  <w:vAlign w:val="center"/>
                </w:tcPr>
                <w:p w14:paraId="50550B3D">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55</w:t>
                  </w:r>
                </w:p>
              </w:tc>
            </w:tr>
          </w:tbl>
          <w:p w14:paraId="7E2E97D8">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（4）固废</w:t>
            </w:r>
          </w:p>
          <w:p w14:paraId="089BF1D4">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固体废物处置依据《国家危险废物名录（</w:t>
            </w:r>
            <w:r>
              <w:rPr>
                <w:rFonts w:hint="eastAsia" w:ascii="Times New Roman" w:hAnsi="Times New Roman" w:eastAsia="宋体" w:cs="Times New Roman"/>
                <w:color w:val="auto"/>
                <w:sz w:val="24"/>
                <w:szCs w:val="24"/>
                <w:lang w:val="en-US" w:eastAsia="zh-CN"/>
              </w:rPr>
              <w:t>2025</w:t>
            </w:r>
            <w:r>
              <w:rPr>
                <w:rFonts w:hint="default" w:ascii="Times New Roman" w:hAnsi="Times New Roman" w:eastAsia="宋体" w:cs="Times New Roman"/>
                <w:color w:val="auto"/>
                <w:sz w:val="24"/>
                <w:szCs w:val="24"/>
                <w:lang w:val="en-US" w:eastAsia="zh-CN"/>
              </w:rPr>
              <w:t>年版）》和《危险废物鉴别标准》（GB5085.7-2019）来鉴别一般工业废物和危险废物。</w:t>
            </w:r>
          </w:p>
          <w:p w14:paraId="51FD1299">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固废的类别，一般固废参照执行《一般工业固体废物贮存和填埋污染控制标准》（GB18599-2020）（采用库房、包装工具（罐、桶、包装袋等）贮存一般工业固体废物过程的污染控制，不适用该标准，但其贮存过程应满足相应防渗漏、防雨淋、防扬尘等环境保护要求）；危险固废执行《危险废物贮存污染控制标准》（GB18597-2023）及《危险废物识别标志设置技术规范》（HJ 1276-2022）中的相关规定。</w:t>
            </w:r>
          </w:p>
          <w:p w14:paraId="4DE721F9">
            <w:pPr>
              <w:pStyle w:val="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b/>
                <w:bCs/>
                <w:color w:val="auto"/>
                <w:sz w:val="24"/>
                <w:szCs w:val="24"/>
                <w:lang w:val="en-US" w:eastAsia="zh-CN"/>
              </w:rPr>
            </w:pPr>
            <w:r>
              <w:rPr>
                <w:rFonts w:hint="default" w:ascii="Times New Roman" w:hAnsi="Times New Roman" w:eastAsia="宋体"/>
                <w:b/>
                <w:bCs/>
                <w:color w:val="auto"/>
                <w:sz w:val="24"/>
                <w:szCs w:val="24"/>
                <w:lang w:val="en-US" w:eastAsia="zh-CN"/>
              </w:rPr>
              <w:t>实际：</w:t>
            </w:r>
          </w:p>
          <w:p w14:paraId="48805670">
            <w:pPr>
              <w:pStyle w:val="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废水中《工业企业废水氮、磷污染物间接排放限值》（DB33/887-2013）更新为《工业企业废水氮、磷污染物间接排放限值》（DB33/887-2025），标准显示不适用于工业企业中单独排放的生活污水。</w:t>
            </w:r>
          </w:p>
          <w:p w14:paraId="6B263F15">
            <w:pPr>
              <w:pStyle w:val="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olor w:val="auto"/>
                <w:sz w:val="24"/>
                <w:szCs w:val="24"/>
                <w:lang w:val="en-US" w:eastAsia="zh-CN"/>
              </w:rPr>
            </w:pPr>
            <w:r>
              <w:rPr>
                <w:rFonts w:hint="eastAsia" w:ascii="Times New Roman" w:hAnsi="Times New Roman"/>
                <w:color w:val="auto"/>
                <w:sz w:val="24"/>
                <w:szCs w:val="24"/>
                <w:lang w:val="en-US" w:eastAsia="zh-CN"/>
              </w:rPr>
              <w:t>故废水实际排放同时执行《污水综合排放标准》（GB8978-1996）中的三级标准、《污水排入城镇下水道水质标准》（GB/T 31962-2015）和安吉净源污水处理有限公司城北污水处理厂的纳管进水标准中的较严格值，具体标准限值见下表。</w:t>
            </w:r>
          </w:p>
          <w:p w14:paraId="1DFD0B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Cs w:val="21"/>
                <w:highlight w:val="none"/>
                <w:lang w:val="en-US"/>
              </w:rPr>
            </w:pPr>
            <w:r>
              <w:rPr>
                <w:rFonts w:hint="default" w:ascii="Times New Roman" w:hAnsi="Times New Roman" w:eastAsia="宋体" w:cs="Times New Roman"/>
                <w:b/>
                <w:color w:val="auto"/>
                <w:szCs w:val="21"/>
                <w:highlight w:val="none"/>
              </w:rPr>
              <w:t>表</w:t>
            </w:r>
            <w:r>
              <w:rPr>
                <w:rFonts w:hint="eastAsia" w:ascii="Times New Roman" w:hAnsi="Times New Roman" w:eastAsia="宋体" w:cs="Times New Roman"/>
                <w:b/>
                <w:color w:val="auto"/>
                <w:szCs w:val="21"/>
                <w:highlight w:val="none"/>
                <w:lang w:val="en-US" w:eastAsia="zh-CN"/>
              </w:rPr>
              <w:t>1-9</w:t>
            </w:r>
            <w:r>
              <w:rPr>
                <w:rFonts w:hint="default" w:ascii="Times New Roman" w:hAnsi="Times New Roman" w:eastAsia="宋体" w:cs="Times New Roman"/>
                <w:b/>
                <w:color w:val="auto"/>
                <w:szCs w:val="21"/>
                <w:highlight w:val="none"/>
              </w:rPr>
              <w:t xml:space="preserve">  </w:t>
            </w:r>
            <w:r>
              <w:rPr>
                <w:rFonts w:hint="default" w:ascii="Times New Roman" w:hAnsi="Times New Roman" w:eastAsia="宋体" w:cs="Times New Roman"/>
                <w:b/>
                <w:color w:val="auto"/>
                <w:szCs w:val="21"/>
                <w:highlight w:val="none"/>
                <w:lang w:val="en-US" w:eastAsia="zh-CN"/>
              </w:rPr>
              <w:t>污水进管标准</w:t>
            </w:r>
          </w:p>
          <w:p w14:paraId="5E17BD80">
            <w:pPr>
              <w:keepNext w:val="0"/>
              <w:keepLines w:val="0"/>
              <w:pageBreakBefore w:val="0"/>
              <w:widowControl w:val="0"/>
              <w:suppressLineNumbers w:val="0"/>
              <w:tabs>
                <w:tab w:val="left" w:pos="3131"/>
                <w:tab w:val="right" w:pos="7989"/>
              </w:tabs>
              <w:kinsoku/>
              <w:wordWrap/>
              <w:overflowPunct/>
              <w:topLinePunct w:val="0"/>
              <w:autoSpaceDE/>
              <w:autoSpaceDN/>
              <w:bidi w:val="0"/>
              <w:adjustRightInd/>
              <w:snapToGrid/>
              <w:spacing w:before="0" w:beforeAutospacing="0" w:after="0" w:afterAutospacing="0" w:line="240" w:lineRule="auto"/>
              <w:ind w:left="0" w:right="0"/>
              <w:jc w:val="righ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单位：mg/L（除pH外）</w:t>
            </w:r>
          </w:p>
          <w:tbl>
            <w:tblPr>
              <w:tblStyle w:val="21"/>
              <w:tblW w:w="85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9"/>
              <w:gridCol w:w="701"/>
              <w:gridCol w:w="872"/>
              <w:gridCol w:w="872"/>
              <w:gridCol w:w="872"/>
              <w:gridCol w:w="872"/>
              <w:gridCol w:w="872"/>
              <w:gridCol w:w="641"/>
              <w:gridCol w:w="1104"/>
            </w:tblGrid>
            <w:tr w14:paraId="17D67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9" w:type="dxa"/>
                  <w:tcBorders>
                    <w:top w:val="single" w:color="auto" w:sz="4" w:space="0"/>
                    <w:left w:val="single" w:color="auto" w:sz="4" w:space="0"/>
                    <w:bottom w:val="single" w:color="auto" w:sz="4" w:space="0"/>
                    <w:right w:val="single" w:color="auto" w:sz="4" w:space="0"/>
                  </w:tcBorders>
                  <w:noWrap w:val="0"/>
                  <w:vAlign w:val="center"/>
                </w:tcPr>
                <w:p w14:paraId="1D3BDD37">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highlight w:val="none"/>
                    </w:rPr>
                  </w:pPr>
                  <w:r>
                    <w:rPr>
                      <w:rFonts w:hint="eastAsia" w:ascii="Times New Roman" w:hAnsi="Times New Roman" w:eastAsia="宋体" w:cs="宋体"/>
                      <w:b/>
                      <w:bCs/>
                      <w:color w:val="auto"/>
                      <w:kern w:val="2"/>
                      <w:sz w:val="21"/>
                      <w:szCs w:val="21"/>
                      <w:highlight w:val="none"/>
                      <w:lang w:val="en-US" w:eastAsia="zh-CN" w:bidi="ar"/>
                    </w:rPr>
                    <w:t>污染因子</w:t>
                  </w:r>
                </w:p>
              </w:tc>
              <w:tc>
                <w:tcPr>
                  <w:tcW w:w="701" w:type="dxa"/>
                  <w:tcBorders>
                    <w:top w:val="single" w:color="auto" w:sz="4" w:space="0"/>
                    <w:left w:val="single" w:color="auto" w:sz="4" w:space="0"/>
                    <w:bottom w:val="single" w:color="auto" w:sz="4" w:space="0"/>
                    <w:right w:val="single" w:color="auto" w:sz="4" w:space="0"/>
                  </w:tcBorders>
                  <w:noWrap w:val="0"/>
                  <w:vAlign w:val="center"/>
                </w:tcPr>
                <w:p w14:paraId="376797AF">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lang w:val="en-US" w:eastAsia="zh-CN" w:bidi="ar"/>
                    </w:rPr>
                    <w:t>pH</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30697BD9">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lang w:val="en-US" w:eastAsia="zh-CN" w:bidi="ar"/>
                    </w:rPr>
                    <w:t>SS</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007A8510">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lang w:val="en-US" w:eastAsia="zh-CN" w:bidi="ar"/>
                    </w:rPr>
                    <w:t>COD</w:t>
                  </w:r>
                  <w:r>
                    <w:rPr>
                      <w:rFonts w:hint="default" w:ascii="Times New Roman" w:hAnsi="Times New Roman" w:eastAsia="宋体" w:cs="Times New Roman"/>
                      <w:b/>
                      <w:bCs/>
                      <w:color w:val="auto"/>
                      <w:kern w:val="2"/>
                      <w:sz w:val="21"/>
                      <w:szCs w:val="21"/>
                      <w:highlight w:val="none"/>
                      <w:vertAlign w:val="subscript"/>
                      <w:lang w:val="en-US" w:eastAsia="zh-CN" w:bidi="ar"/>
                    </w:rPr>
                    <w:t>Cr</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7E6A1141">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lang w:val="en-US" w:eastAsia="zh-CN" w:bidi="ar"/>
                    </w:rPr>
                    <w:t>BOD</w:t>
                  </w:r>
                  <w:r>
                    <w:rPr>
                      <w:rFonts w:hint="default" w:ascii="Times New Roman" w:hAnsi="Times New Roman" w:eastAsia="宋体" w:cs="Times New Roman"/>
                      <w:b/>
                      <w:bCs/>
                      <w:color w:val="auto"/>
                      <w:kern w:val="2"/>
                      <w:sz w:val="21"/>
                      <w:szCs w:val="21"/>
                      <w:highlight w:val="none"/>
                      <w:vertAlign w:val="subscript"/>
                      <w:lang w:val="en-US" w:eastAsia="zh-CN" w:bidi="ar"/>
                    </w:rPr>
                    <w:t>5</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15165D9D">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lang w:val="en-US" w:eastAsia="zh-CN" w:bidi="ar"/>
                    </w:rPr>
                    <w:t>NH</w:t>
                  </w:r>
                  <w:r>
                    <w:rPr>
                      <w:rFonts w:hint="default" w:ascii="Times New Roman" w:hAnsi="Times New Roman" w:eastAsia="宋体" w:cs="Times New Roman"/>
                      <w:b/>
                      <w:bCs/>
                      <w:color w:val="auto"/>
                      <w:kern w:val="2"/>
                      <w:sz w:val="21"/>
                      <w:szCs w:val="21"/>
                      <w:highlight w:val="none"/>
                      <w:vertAlign w:val="subscript"/>
                      <w:lang w:val="en-US" w:eastAsia="zh-CN" w:bidi="ar"/>
                    </w:rPr>
                    <w:t>3</w:t>
                  </w:r>
                  <w:r>
                    <w:rPr>
                      <w:rFonts w:hint="default" w:ascii="Times New Roman" w:hAnsi="Times New Roman" w:eastAsia="宋体" w:cs="Times New Roman"/>
                      <w:b/>
                      <w:bCs/>
                      <w:color w:val="auto"/>
                      <w:kern w:val="2"/>
                      <w:sz w:val="21"/>
                      <w:szCs w:val="21"/>
                      <w:highlight w:val="none"/>
                      <w:lang w:val="en-US" w:eastAsia="zh-CN" w:bidi="ar"/>
                    </w:rPr>
                    <w:t>-N</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1FBB53DB">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lang w:val="en-US" w:eastAsia="zh-CN" w:bidi="ar"/>
                    </w:rPr>
                    <w:t>TN</w:t>
                  </w:r>
                </w:p>
              </w:tc>
              <w:tc>
                <w:tcPr>
                  <w:tcW w:w="641" w:type="dxa"/>
                  <w:tcBorders>
                    <w:top w:val="single" w:color="auto" w:sz="4" w:space="0"/>
                    <w:left w:val="single" w:color="auto" w:sz="4" w:space="0"/>
                    <w:bottom w:val="single" w:color="auto" w:sz="4" w:space="0"/>
                    <w:right w:val="single" w:color="auto" w:sz="4" w:space="0"/>
                  </w:tcBorders>
                  <w:noWrap w:val="0"/>
                  <w:vAlign w:val="center"/>
                </w:tcPr>
                <w:p w14:paraId="7EDBF015">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lang w:val="en-US" w:eastAsia="zh-CN" w:bidi="ar"/>
                    </w:rPr>
                    <w:t>TP</w:t>
                  </w:r>
                </w:p>
              </w:tc>
              <w:tc>
                <w:tcPr>
                  <w:tcW w:w="1104" w:type="dxa"/>
                  <w:tcBorders>
                    <w:top w:val="single" w:color="auto" w:sz="4" w:space="0"/>
                    <w:left w:val="single" w:color="auto" w:sz="4" w:space="0"/>
                    <w:bottom w:val="single" w:color="auto" w:sz="4" w:space="0"/>
                    <w:right w:val="single" w:color="auto" w:sz="4" w:space="0"/>
                  </w:tcBorders>
                  <w:noWrap w:val="0"/>
                  <w:vAlign w:val="center"/>
                </w:tcPr>
                <w:p w14:paraId="2E9CF04B">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highlight w:val="none"/>
                    </w:rPr>
                  </w:pPr>
                  <w:r>
                    <w:rPr>
                      <w:rFonts w:hint="eastAsia" w:ascii="Times New Roman" w:hAnsi="Times New Roman" w:eastAsia="宋体" w:cs="宋体"/>
                      <w:b/>
                      <w:bCs/>
                      <w:color w:val="auto"/>
                      <w:kern w:val="2"/>
                      <w:sz w:val="21"/>
                      <w:szCs w:val="21"/>
                      <w:highlight w:val="none"/>
                      <w:lang w:val="en-US" w:eastAsia="zh-CN" w:bidi="ar"/>
                    </w:rPr>
                    <w:t>动植物油</w:t>
                  </w:r>
                </w:p>
              </w:tc>
            </w:tr>
            <w:tr w14:paraId="09638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9" w:type="dxa"/>
                  <w:tcBorders>
                    <w:top w:val="single" w:color="auto" w:sz="4" w:space="0"/>
                    <w:left w:val="single" w:color="auto" w:sz="4" w:space="0"/>
                    <w:bottom w:val="single" w:color="auto" w:sz="4" w:space="0"/>
                    <w:right w:val="single" w:color="auto" w:sz="4" w:space="0"/>
                  </w:tcBorders>
                  <w:noWrap w:val="0"/>
                  <w:vAlign w:val="center"/>
                </w:tcPr>
                <w:p w14:paraId="4803AD89">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GB8978-1996</w:t>
                  </w:r>
                </w:p>
              </w:tc>
              <w:tc>
                <w:tcPr>
                  <w:tcW w:w="701" w:type="dxa"/>
                  <w:tcBorders>
                    <w:top w:val="single" w:color="auto" w:sz="4" w:space="0"/>
                    <w:left w:val="single" w:color="auto" w:sz="4" w:space="0"/>
                    <w:bottom w:val="single" w:color="auto" w:sz="4" w:space="0"/>
                    <w:right w:val="single" w:color="auto" w:sz="4" w:space="0"/>
                  </w:tcBorders>
                  <w:noWrap w:val="0"/>
                  <w:vAlign w:val="center"/>
                </w:tcPr>
                <w:p w14:paraId="219A02DC">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6-9</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38142EBE">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400</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3354DA8D">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500</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66BD0F09">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300</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6900F499">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6CFC3C0D">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w:t>
                  </w:r>
                </w:p>
              </w:tc>
              <w:tc>
                <w:tcPr>
                  <w:tcW w:w="641" w:type="dxa"/>
                  <w:tcBorders>
                    <w:top w:val="single" w:color="auto" w:sz="4" w:space="0"/>
                    <w:left w:val="single" w:color="auto" w:sz="4" w:space="0"/>
                    <w:bottom w:val="single" w:color="auto" w:sz="4" w:space="0"/>
                    <w:right w:val="single" w:color="auto" w:sz="4" w:space="0"/>
                  </w:tcBorders>
                  <w:noWrap w:val="0"/>
                  <w:vAlign w:val="center"/>
                </w:tcPr>
                <w:p w14:paraId="03CF364F">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w:t>
                  </w:r>
                </w:p>
              </w:tc>
              <w:tc>
                <w:tcPr>
                  <w:tcW w:w="1104" w:type="dxa"/>
                  <w:tcBorders>
                    <w:top w:val="single" w:color="auto" w:sz="4" w:space="0"/>
                    <w:left w:val="single" w:color="auto" w:sz="4" w:space="0"/>
                    <w:bottom w:val="single" w:color="auto" w:sz="4" w:space="0"/>
                    <w:right w:val="single" w:color="auto" w:sz="4" w:space="0"/>
                  </w:tcBorders>
                  <w:noWrap w:val="0"/>
                  <w:vAlign w:val="center"/>
                </w:tcPr>
                <w:p w14:paraId="7AF536A7">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100</w:t>
                  </w:r>
                </w:p>
              </w:tc>
            </w:tr>
            <w:tr w14:paraId="55828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9" w:type="dxa"/>
                  <w:tcBorders>
                    <w:top w:val="single" w:color="auto" w:sz="4" w:space="0"/>
                    <w:left w:val="single" w:color="auto" w:sz="4" w:space="0"/>
                    <w:bottom w:val="single" w:color="auto" w:sz="4" w:space="0"/>
                    <w:right w:val="single" w:color="auto" w:sz="4" w:space="0"/>
                  </w:tcBorders>
                  <w:noWrap w:val="0"/>
                  <w:vAlign w:val="center"/>
                </w:tcPr>
                <w:p w14:paraId="75B8C9B0">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rPr>
                  </w:pPr>
                  <w:r>
                    <w:rPr>
                      <w:rFonts w:hint="default" w:ascii="Times New Roman" w:hAnsi="Times New Roman" w:eastAsia="宋体" w:cs="Times New Roman"/>
                      <w:color w:val="auto"/>
                      <w:kern w:val="2"/>
                      <w:sz w:val="21"/>
                      <w:szCs w:val="21"/>
                      <w:highlight w:val="none"/>
                      <w:lang w:val="en-US" w:eastAsia="zh-CN" w:bidi="ar"/>
                    </w:rPr>
                    <w:t>GB/T 31962-2015</w:t>
                  </w:r>
                </w:p>
              </w:tc>
              <w:tc>
                <w:tcPr>
                  <w:tcW w:w="701" w:type="dxa"/>
                  <w:tcBorders>
                    <w:top w:val="single" w:color="auto" w:sz="4" w:space="0"/>
                    <w:left w:val="single" w:color="auto" w:sz="4" w:space="0"/>
                    <w:bottom w:val="single" w:color="auto" w:sz="4" w:space="0"/>
                    <w:right w:val="single" w:color="auto" w:sz="4" w:space="0"/>
                  </w:tcBorders>
                  <w:noWrap w:val="0"/>
                  <w:vAlign w:val="center"/>
                </w:tcPr>
                <w:p w14:paraId="22520670">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7BB01673">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4548385F">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0B727E16">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170B19FB">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rPr>
                  </w:pPr>
                  <w:r>
                    <w:rPr>
                      <w:rFonts w:hint="eastAsia" w:ascii="Times New Roman" w:hAnsi="Times New Roman" w:eastAsia="宋体" w:cs="Times New Roman"/>
                      <w:color w:val="auto"/>
                      <w:kern w:val="2"/>
                      <w:sz w:val="21"/>
                      <w:szCs w:val="21"/>
                      <w:highlight w:val="none"/>
                      <w:lang w:val="en-US" w:eastAsia="zh-CN" w:bidi="ar"/>
                    </w:rPr>
                    <w:t>45</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26347C77">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rPr>
                  </w:pPr>
                  <w:r>
                    <w:rPr>
                      <w:rFonts w:hint="eastAsia" w:ascii="Times New Roman" w:hAnsi="Times New Roman" w:eastAsia="宋体" w:cs="Times New Roman"/>
                      <w:color w:val="auto"/>
                      <w:kern w:val="2"/>
                      <w:sz w:val="21"/>
                      <w:szCs w:val="21"/>
                      <w:highlight w:val="none"/>
                      <w:lang w:val="en-US" w:eastAsia="zh-CN" w:bidi="ar"/>
                    </w:rPr>
                    <w:t>70</w:t>
                  </w:r>
                </w:p>
              </w:tc>
              <w:tc>
                <w:tcPr>
                  <w:tcW w:w="641" w:type="dxa"/>
                  <w:tcBorders>
                    <w:top w:val="single" w:color="auto" w:sz="4" w:space="0"/>
                    <w:left w:val="single" w:color="auto" w:sz="4" w:space="0"/>
                    <w:bottom w:val="single" w:color="auto" w:sz="4" w:space="0"/>
                    <w:right w:val="single" w:color="auto" w:sz="4" w:space="0"/>
                  </w:tcBorders>
                  <w:noWrap w:val="0"/>
                  <w:vAlign w:val="center"/>
                </w:tcPr>
                <w:p w14:paraId="24AD5A60">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8</w:t>
                  </w:r>
                </w:p>
              </w:tc>
              <w:tc>
                <w:tcPr>
                  <w:tcW w:w="1104" w:type="dxa"/>
                  <w:tcBorders>
                    <w:top w:val="single" w:color="auto" w:sz="4" w:space="0"/>
                    <w:left w:val="single" w:color="auto" w:sz="4" w:space="0"/>
                    <w:bottom w:val="single" w:color="auto" w:sz="4" w:space="0"/>
                    <w:right w:val="single" w:color="auto" w:sz="4" w:space="0"/>
                  </w:tcBorders>
                  <w:noWrap w:val="0"/>
                  <w:vAlign w:val="center"/>
                </w:tcPr>
                <w:p w14:paraId="27F775F0">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w:t>
                  </w:r>
                </w:p>
              </w:tc>
            </w:tr>
            <w:tr w14:paraId="69967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9" w:type="dxa"/>
                  <w:tcBorders>
                    <w:top w:val="single" w:color="auto" w:sz="4" w:space="0"/>
                    <w:left w:val="single" w:color="auto" w:sz="4" w:space="0"/>
                    <w:bottom w:val="single" w:color="auto" w:sz="4" w:space="0"/>
                    <w:right w:val="single" w:color="auto" w:sz="4" w:space="0"/>
                  </w:tcBorders>
                  <w:noWrap w:val="0"/>
                  <w:vAlign w:val="center"/>
                </w:tcPr>
                <w:p w14:paraId="6B6D85AE">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宋体"/>
                      <w:color w:val="auto"/>
                      <w:kern w:val="2"/>
                      <w:sz w:val="21"/>
                      <w:szCs w:val="21"/>
                      <w:highlight w:val="none"/>
                      <w:lang w:val="en-US" w:eastAsia="zh-CN" w:bidi="ar"/>
                    </w:rPr>
                    <w:t>安吉净源污水处理有限公司城北污水处理厂纳管进水标准</w:t>
                  </w:r>
                </w:p>
              </w:tc>
              <w:tc>
                <w:tcPr>
                  <w:tcW w:w="701" w:type="dxa"/>
                  <w:tcBorders>
                    <w:top w:val="single" w:color="auto" w:sz="4" w:space="0"/>
                    <w:left w:val="single" w:color="auto" w:sz="4" w:space="0"/>
                    <w:bottom w:val="single" w:color="auto" w:sz="4" w:space="0"/>
                    <w:right w:val="single" w:color="auto" w:sz="4" w:space="0"/>
                  </w:tcBorders>
                  <w:noWrap w:val="0"/>
                  <w:vAlign w:val="center"/>
                </w:tcPr>
                <w:p w14:paraId="0B336177">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6-9</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43EC0703">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150</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4CB740E5">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450</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23A3E795">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150</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30C064F1">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20</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0331D2A4">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30</w:t>
                  </w:r>
                </w:p>
              </w:tc>
              <w:tc>
                <w:tcPr>
                  <w:tcW w:w="641" w:type="dxa"/>
                  <w:tcBorders>
                    <w:top w:val="single" w:color="auto" w:sz="4" w:space="0"/>
                    <w:left w:val="single" w:color="auto" w:sz="4" w:space="0"/>
                    <w:bottom w:val="single" w:color="auto" w:sz="4" w:space="0"/>
                    <w:right w:val="single" w:color="auto" w:sz="4" w:space="0"/>
                  </w:tcBorders>
                  <w:noWrap w:val="0"/>
                  <w:vAlign w:val="center"/>
                </w:tcPr>
                <w:p w14:paraId="336CD13C">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2</w:t>
                  </w:r>
                </w:p>
              </w:tc>
              <w:tc>
                <w:tcPr>
                  <w:tcW w:w="1104" w:type="dxa"/>
                  <w:tcBorders>
                    <w:top w:val="single" w:color="auto" w:sz="4" w:space="0"/>
                    <w:left w:val="single" w:color="auto" w:sz="4" w:space="0"/>
                    <w:bottom w:val="single" w:color="auto" w:sz="4" w:space="0"/>
                    <w:right w:val="single" w:color="auto" w:sz="4" w:space="0"/>
                  </w:tcBorders>
                  <w:noWrap w:val="0"/>
                  <w:vAlign w:val="center"/>
                </w:tcPr>
                <w:p w14:paraId="04960F3F">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w:t>
                  </w:r>
                </w:p>
              </w:tc>
            </w:tr>
            <w:tr w14:paraId="36C42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9" w:type="dxa"/>
                  <w:tcBorders>
                    <w:top w:val="single" w:color="auto" w:sz="4" w:space="0"/>
                    <w:left w:val="single" w:color="auto" w:sz="4" w:space="0"/>
                    <w:bottom w:val="single" w:color="auto" w:sz="4" w:space="0"/>
                    <w:right w:val="single" w:color="auto" w:sz="4" w:space="0"/>
                  </w:tcBorders>
                  <w:noWrap w:val="0"/>
                  <w:vAlign w:val="center"/>
                </w:tcPr>
                <w:p w14:paraId="71C08E63">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宋体"/>
                      <w:color w:val="auto"/>
                      <w:kern w:val="2"/>
                      <w:sz w:val="21"/>
                      <w:szCs w:val="21"/>
                      <w:highlight w:val="none"/>
                      <w:lang w:val="en-US" w:eastAsia="zh-CN" w:bidi="ar"/>
                    </w:rPr>
                    <w:t>本项目纳管执行标准</w:t>
                  </w:r>
                </w:p>
              </w:tc>
              <w:tc>
                <w:tcPr>
                  <w:tcW w:w="701" w:type="dxa"/>
                  <w:tcBorders>
                    <w:top w:val="single" w:color="auto" w:sz="4" w:space="0"/>
                    <w:left w:val="single" w:color="auto" w:sz="4" w:space="0"/>
                    <w:bottom w:val="single" w:color="auto" w:sz="4" w:space="0"/>
                    <w:right w:val="single" w:color="auto" w:sz="4" w:space="0"/>
                  </w:tcBorders>
                  <w:noWrap w:val="0"/>
                  <w:vAlign w:val="center"/>
                </w:tcPr>
                <w:p w14:paraId="761A6AE0">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6-9</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640A4FD7">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150</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70726781">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450</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1D5C4278">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150</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6E4B8F35">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20</w:t>
                  </w:r>
                </w:p>
              </w:tc>
              <w:tc>
                <w:tcPr>
                  <w:tcW w:w="872" w:type="dxa"/>
                  <w:tcBorders>
                    <w:top w:val="single" w:color="auto" w:sz="4" w:space="0"/>
                    <w:left w:val="single" w:color="auto" w:sz="4" w:space="0"/>
                    <w:bottom w:val="single" w:color="auto" w:sz="4" w:space="0"/>
                    <w:right w:val="single" w:color="auto" w:sz="4" w:space="0"/>
                  </w:tcBorders>
                  <w:noWrap w:val="0"/>
                  <w:vAlign w:val="center"/>
                </w:tcPr>
                <w:p w14:paraId="43C6A7DD">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30</w:t>
                  </w:r>
                </w:p>
              </w:tc>
              <w:tc>
                <w:tcPr>
                  <w:tcW w:w="641" w:type="dxa"/>
                  <w:tcBorders>
                    <w:top w:val="single" w:color="auto" w:sz="4" w:space="0"/>
                    <w:left w:val="single" w:color="auto" w:sz="4" w:space="0"/>
                    <w:bottom w:val="single" w:color="auto" w:sz="4" w:space="0"/>
                    <w:right w:val="single" w:color="auto" w:sz="4" w:space="0"/>
                  </w:tcBorders>
                  <w:noWrap w:val="0"/>
                  <w:vAlign w:val="center"/>
                </w:tcPr>
                <w:p w14:paraId="56C57CD6">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2</w:t>
                  </w:r>
                </w:p>
              </w:tc>
              <w:tc>
                <w:tcPr>
                  <w:tcW w:w="1104" w:type="dxa"/>
                  <w:tcBorders>
                    <w:top w:val="single" w:color="auto" w:sz="4" w:space="0"/>
                    <w:left w:val="single" w:color="auto" w:sz="4" w:space="0"/>
                    <w:bottom w:val="single" w:color="auto" w:sz="4" w:space="0"/>
                    <w:right w:val="single" w:color="auto" w:sz="4" w:space="0"/>
                  </w:tcBorders>
                  <w:noWrap w:val="0"/>
                  <w:vAlign w:val="center"/>
                </w:tcPr>
                <w:p w14:paraId="1B81716E">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100</w:t>
                  </w:r>
                </w:p>
              </w:tc>
            </w:tr>
          </w:tbl>
          <w:p w14:paraId="17CC4FAA">
            <w:pPr>
              <w:pStyle w:val="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olor w:val="auto"/>
                <w:sz w:val="24"/>
                <w:szCs w:val="24"/>
                <w:lang w:val="en-US" w:eastAsia="zh-CN"/>
              </w:rPr>
            </w:pPr>
            <w:r>
              <w:rPr>
                <w:rFonts w:hint="eastAsia" w:ascii="Times New Roman" w:hAnsi="Times New Roman"/>
                <w:color w:val="auto"/>
                <w:sz w:val="24"/>
                <w:szCs w:val="24"/>
                <w:lang w:val="en-US" w:eastAsia="zh-CN"/>
              </w:rPr>
              <w:t>其余</w:t>
            </w:r>
            <w:r>
              <w:rPr>
                <w:rFonts w:hint="default" w:ascii="Times New Roman" w:hAnsi="Times New Roman" w:eastAsia="宋体"/>
                <w:color w:val="auto"/>
                <w:sz w:val="24"/>
                <w:szCs w:val="24"/>
                <w:lang w:val="en-US" w:eastAsia="zh-CN"/>
              </w:rPr>
              <w:t>与环评审批一致。</w:t>
            </w:r>
          </w:p>
          <w:p w14:paraId="7FA98A82">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（5）</w:t>
            </w:r>
            <w:bookmarkStart w:id="14" w:name="污染物排放总量控制指标"/>
            <w:r>
              <w:rPr>
                <w:rFonts w:hint="default" w:ascii="Times New Roman" w:hAnsi="Times New Roman" w:eastAsia="宋体" w:cs="Times New Roman"/>
                <w:color w:val="auto"/>
                <w:sz w:val="24"/>
                <w:szCs w:val="24"/>
                <w:lang w:val="en-US" w:eastAsia="zh-CN"/>
              </w:rPr>
              <w:t>污染物排放总量控制指标</w:t>
            </w:r>
            <w:bookmarkEnd w:id="14"/>
          </w:p>
          <w:p w14:paraId="6BBB6BD9">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根据原环评文件，主要污染物排放总量控制指标如下表所示。</w:t>
            </w:r>
          </w:p>
          <w:p w14:paraId="3102DD37">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表1-</w:t>
            </w:r>
            <w:r>
              <w:rPr>
                <w:rFonts w:hint="eastAsia" w:ascii="Times New Roman" w:hAnsi="Times New Roman" w:cs="Times New Roman"/>
                <w:b/>
                <w:bCs/>
                <w:color w:val="auto"/>
                <w:kern w:val="2"/>
                <w:sz w:val="21"/>
                <w:szCs w:val="21"/>
                <w:lang w:val="en-US" w:eastAsia="zh-CN" w:bidi="ar-SA"/>
              </w:rPr>
              <w:t>10</w:t>
            </w:r>
            <w:r>
              <w:rPr>
                <w:rFonts w:hint="eastAsia" w:ascii="Times New Roman" w:hAnsi="Times New Roman" w:eastAsia="宋体" w:cs="Times New Roman"/>
                <w:b/>
                <w:bCs/>
                <w:color w:val="auto"/>
                <w:kern w:val="2"/>
                <w:sz w:val="21"/>
                <w:szCs w:val="21"/>
                <w:lang w:val="en-US" w:eastAsia="zh-CN" w:bidi="ar-SA"/>
              </w:rPr>
              <w:t xml:space="preserve">  </w:t>
            </w:r>
            <w:r>
              <w:rPr>
                <w:rFonts w:hint="default" w:ascii="Times New Roman" w:hAnsi="Times New Roman" w:eastAsia="宋体" w:cs="Times New Roman"/>
                <w:b/>
                <w:bCs/>
                <w:color w:val="auto"/>
                <w:kern w:val="2"/>
                <w:sz w:val="21"/>
                <w:szCs w:val="21"/>
                <w:lang w:val="en-US" w:eastAsia="zh-CN" w:bidi="ar-SA"/>
              </w:rPr>
              <w:t>污染物总量控制指标</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1271"/>
              <w:gridCol w:w="1272"/>
              <w:gridCol w:w="2311"/>
              <w:gridCol w:w="2311"/>
            </w:tblGrid>
            <w:tr w14:paraId="56362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307" w:type="pct"/>
                  <w:gridSpan w:val="3"/>
                  <w:noWrap w:val="0"/>
                  <w:vAlign w:val="center"/>
                </w:tcPr>
                <w:p w14:paraId="75B244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bCs/>
                      <w:color w:val="auto"/>
                      <w:sz w:val="21"/>
                      <w:szCs w:val="21"/>
                    </w:rPr>
                    <w:t>污染物名称</w:t>
                  </w:r>
                </w:p>
              </w:tc>
              <w:tc>
                <w:tcPr>
                  <w:tcW w:w="2692" w:type="pct"/>
                  <w:gridSpan w:val="2"/>
                  <w:noWrap w:val="0"/>
                  <w:vAlign w:val="center"/>
                </w:tcPr>
                <w:p w14:paraId="722036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bCs/>
                      <w:color w:val="auto"/>
                      <w:sz w:val="21"/>
                      <w:szCs w:val="21"/>
                    </w:rPr>
                    <w:t>全厂总量控制建议值（t/a）</w:t>
                  </w:r>
                </w:p>
              </w:tc>
            </w:tr>
            <w:tr w14:paraId="571DE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6" w:type="pct"/>
                  <w:vMerge w:val="restart"/>
                  <w:noWrap w:val="0"/>
                  <w:vAlign w:val="center"/>
                </w:tcPr>
                <w:p w14:paraId="008B65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t>废水</w:t>
                  </w:r>
                </w:p>
              </w:tc>
              <w:tc>
                <w:tcPr>
                  <w:tcW w:w="1481" w:type="pct"/>
                  <w:gridSpan w:val="2"/>
                  <w:noWrap w:val="0"/>
                  <w:vAlign w:val="center"/>
                </w:tcPr>
                <w:p w14:paraId="1F9F06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t>水量</w:t>
                  </w:r>
                </w:p>
              </w:tc>
              <w:tc>
                <w:tcPr>
                  <w:tcW w:w="4622" w:type="dxa"/>
                  <w:gridSpan w:val="2"/>
                  <w:shd w:val="clear" w:color="auto" w:fill="auto"/>
                  <w:noWrap w:val="0"/>
                  <w:vAlign w:val="center"/>
                </w:tcPr>
                <w:p w14:paraId="30085D6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300</w:t>
                  </w:r>
                </w:p>
              </w:tc>
            </w:tr>
            <w:tr w14:paraId="03AD2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6" w:type="pct"/>
                  <w:vMerge w:val="continue"/>
                  <w:noWrap w:val="0"/>
                  <w:vAlign w:val="center"/>
                </w:tcPr>
                <w:p w14:paraId="3BEDA1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p>
              </w:tc>
              <w:tc>
                <w:tcPr>
                  <w:tcW w:w="1481" w:type="pct"/>
                  <w:gridSpan w:val="2"/>
                  <w:noWrap w:val="0"/>
                  <w:vAlign w:val="center"/>
                </w:tcPr>
                <w:p w14:paraId="6468E4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COD</w:t>
                  </w:r>
                  <w:r>
                    <w:rPr>
                      <w:rFonts w:hint="default" w:ascii="Times New Roman" w:hAnsi="Times New Roman" w:eastAsia="宋体" w:cs="Times New Roman"/>
                      <w:b w:val="0"/>
                      <w:bCs w:val="0"/>
                      <w:color w:val="auto"/>
                      <w:sz w:val="21"/>
                      <w:szCs w:val="21"/>
                      <w:vertAlign w:val="subscript"/>
                    </w:rPr>
                    <w:t>Cr</w:t>
                  </w:r>
                </w:p>
              </w:tc>
              <w:tc>
                <w:tcPr>
                  <w:tcW w:w="4622" w:type="dxa"/>
                  <w:gridSpan w:val="2"/>
                  <w:shd w:val="clear" w:color="auto" w:fill="auto"/>
                  <w:noWrap w:val="0"/>
                  <w:vAlign w:val="center"/>
                </w:tcPr>
                <w:p w14:paraId="3DB6676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0.012</w:t>
                  </w:r>
                </w:p>
              </w:tc>
            </w:tr>
            <w:tr w14:paraId="525C5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6" w:type="pct"/>
                  <w:vMerge w:val="continue"/>
                  <w:noWrap w:val="0"/>
                  <w:vAlign w:val="center"/>
                </w:tcPr>
                <w:p w14:paraId="120CA6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p>
              </w:tc>
              <w:tc>
                <w:tcPr>
                  <w:tcW w:w="1481" w:type="pct"/>
                  <w:gridSpan w:val="2"/>
                  <w:noWrap w:val="0"/>
                  <w:vAlign w:val="center"/>
                </w:tcPr>
                <w:p w14:paraId="7FBC8A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NH</w:t>
                  </w:r>
                  <w:r>
                    <w:rPr>
                      <w:rFonts w:hint="default" w:ascii="Times New Roman" w:hAnsi="Times New Roman" w:eastAsia="宋体" w:cs="Times New Roman"/>
                      <w:b w:val="0"/>
                      <w:bCs w:val="0"/>
                      <w:color w:val="auto"/>
                      <w:sz w:val="21"/>
                      <w:szCs w:val="21"/>
                      <w:vertAlign w:val="subscript"/>
                    </w:rPr>
                    <w:t>3</w:t>
                  </w:r>
                  <w:r>
                    <w:rPr>
                      <w:rFonts w:hint="default" w:ascii="Times New Roman" w:hAnsi="Times New Roman" w:eastAsia="宋体" w:cs="Times New Roman"/>
                      <w:b w:val="0"/>
                      <w:bCs w:val="0"/>
                      <w:color w:val="auto"/>
                      <w:sz w:val="21"/>
                      <w:szCs w:val="21"/>
                    </w:rPr>
                    <w:t>-N</w:t>
                  </w:r>
                </w:p>
              </w:tc>
              <w:tc>
                <w:tcPr>
                  <w:tcW w:w="4622" w:type="dxa"/>
                  <w:gridSpan w:val="2"/>
                  <w:shd w:val="clear" w:color="auto" w:fill="auto"/>
                  <w:noWrap w:val="0"/>
                  <w:vAlign w:val="center"/>
                </w:tcPr>
                <w:p w14:paraId="750F617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0.001</w:t>
                  </w:r>
                </w:p>
              </w:tc>
            </w:tr>
            <w:tr w14:paraId="5590C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6" w:type="pct"/>
                  <w:vMerge w:val="restart"/>
                  <w:noWrap w:val="0"/>
                  <w:vAlign w:val="center"/>
                </w:tcPr>
                <w:p w14:paraId="23220C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废气</w:t>
                  </w:r>
                </w:p>
              </w:tc>
              <w:tc>
                <w:tcPr>
                  <w:tcW w:w="740" w:type="pct"/>
                  <w:vMerge w:val="restart"/>
                  <w:noWrap w:val="0"/>
                  <w:vAlign w:val="center"/>
                </w:tcPr>
                <w:p w14:paraId="7583C496">
                  <w:pPr>
                    <w:keepNext w:val="0"/>
                    <w:keepLines w:val="0"/>
                    <w:widowControl w:val="0"/>
                    <w:suppressLineNumbers w:val="0"/>
                    <w:shd w:val="clear"/>
                    <w:spacing w:before="0" w:beforeAutospacing="0" w:after="0" w:afterAutospacing="0"/>
                    <w:ind w:left="0" w:leftChars="0" w:right="0" w:right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aps w:val="0"/>
                      <w:color w:val="auto"/>
                      <w:kern w:val="2"/>
                      <w:sz w:val="21"/>
                      <w:szCs w:val="21"/>
                      <w:highlight w:val="none"/>
                      <w:lang w:val="en-US" w:eastAsia="zh-CN" w:bidi="ar"/>
                    </w:rPr>
                    <w:t>VOCs</w:t>
                  </w:r>
                </w:p>
              </w:tc>
              <w:tc>
                <w:tcPr>
                  <w:tcW w:w="740" w:type="pct"/>
                  <w:tcBorders>
                    <w:bottom w:val="single" w:color="auto" w:sz="4" w:space="0"/>
                  </w:tcBorders>
                  <w:noWrap w:val="0"/>
                  <w:vAlign w:val="center"/>
                </w:tcPr>
                <w:p w14:paraId="159E9786">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有组织</w:t>
                  </w:r>
                </w:p>
              </w:tc>
              <w:tc>
                <w:tcPr>
                  <w:tcW w:w="1346" w:type="pct"/>
                  <w:tcBorders>
                    <w:bottom w:val="single" w:color="auto" w:sz="4" w:space="0"/>
                  </w:tcBorders>
                  <w:noWrap w:val="0"/>
                  <w:vAlign w:val="center"/>
                </w:tcPr>
                <w:p w14:paraId="46E6D72F">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0.030</w:t>
                  </w:r>
                </w:p>
              </w:tc>
              <w:tc>
                <w:tcPr>
                  <w:tcW w:w="1346" w:type="pct"/>
                  <w:vMerge w:val="restart"/>
                  <w:noWrap w:val="0"/>
                  <w:vAlign w:val="center"/>
                </w:tcPr>
                <w:p w14:paraId="0AE61D33">
                  <w:pPr>
                    <w:keepNext w:val="0"/>
                    <w:keepLines w:val="0"/>
                    <w:widowControl w:val="0"/>
                    <w:suppressLineNumbers w:val="0"/>
                    <w:shd w:val="clear"/>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aps w:val="0"/>
                      <w:color w:val="auto"/>
                      <w:kern w:val="2"/>
                      <w:sz w:val="21"/>
                      <w:szCs w:val="21"/>
                      <w:highlight w:val="none"/>
                      <w:lang w:val="en-US" w:eastAsia="zh-CN"/>
                    </w:rPr>
                    <w:t>合计：</w:t>
                  </w:r>
                  <w:r>
                    <w:rPr>
                      <w:rFonts w:hint="eastAsia" w:ascii="Times New Roman" w:hAnsi="Times New Roman" w:cs="Times New Roman"/>
                      <w:caps w:val="0"/>
                      <w:color w:val="auto"/>
                      <w:kern w:val="2"/>
                      <w:sz w:val="21"/>
                      <w:szCs w:val="21"/>
                      <w:highlight w:val="none"/>
                      <w:lang w:val="en-US" w:eastAsia="zh-CN"/>
                    </w:rPr>
                    <w:t>0.047</w:t>
                  </w:r>
                </w:p>
              </w:tc>
            </w:tr>
            <w:tr w14:paraId="78482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6" w:type="pct"/>
                  <w:vMerge w:val="continue"/>
                  <w:noWrap w:val="0"/>
                  <w:vAlign w:val="center"/>
                </w:tcPr>
                <w:p w14:paraId="6F2FFB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p>
              </w:tc>
              <w:tc>
                <w:tcPr>
                  <w:tcW w:w="740" w:type="pct"/>
                  <w:vMerge w:val="continue"/>
                  <w:tcBorders>
                    <w:bottom w:val="single" w:color="auto" w:sz="4" w:space="0"/>
                  </w:tcBorders>
                  <w:noWrap w:val="0"/>
                  <w:vAlign w:val="center"/>
                </w:tcPr>
                <w:p w14:paraId="214A9601">
                  <w:pPr>
                    <w:keepNext w:val="0"/>
                    <w:keepLines w:val="0"/>
                    <w:widowControl w:val="0"/>
                    <w:suppressLineNumbers w:val="0"/>
                    <w:spacing w:before="0" w:beforeAutospacing="0" w:after="0" w:afterAutospacing="0"/>
                    <w:ind w:left="0" w:leftChars="0" w:right="0" w:rightChars="0"/>
                    <w:jc w:val="center"/>
                    <w:rPr>
                      <w:rFonts w:hint="eastAsia" w:ascii="Times New Roman" w:hAnsi="Times New Roman" w:eastAsia="宋体" w:cs="宋体"/>
                      <w:color w:val="auto"/>
                      <w:kern w:val="2"/>
                      <w:sz w:val="21"/>
                      <w:szCs w:val="21"/>
                      <w:lang w:val="en-US" w:eastAsia="zh-CN" w:bidi="ar"/>
                    </w:rPr>
                  </w:pPr>
                </w:p>
              </w:tc>
              <w:tc>
                <w:tcPr>
                  <w:tcW w:w="740" w:type="pct"/>
                  <w:tcBorders>
                    <w:bottom w:val="single" w:color="auto" w:sz="4" w:space="0"/>
                  </w:tcBorders>
                  <w:noWrap w:val="0"/>
                  <w:vAlign w:val="center"/>
                </w:tcPr>
                <w:p w14:paraId="68A51D4D">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无组织</w:t>
                  </w:r>
                </w:p>
              </w:tc>
              <w:tc>
                <w:tcPr>
                  <w:tcW w:w="1346" w:type="pct"/>
                  <w:tcBorders>
                    <w:bottom w:val="single" w:color="auto" w:sz="4" w:space="0"/>
                  </w:tcBorders>
                  <w:noWrap w:val="0"/>
                  <w:vAlign w:val="center"/>
                </w:tcPr>
                <w:p w14:paraId="7DD89942">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0.017</w:t>
                  </w:r>
                </w:p>
              </w:tc>
              <w:tc>
                <w:tcPr>
                  <w:tcW w:w="1346" w:type="pct"/>
                  <w:vMerge w:val="continue"/>
                  <w:tcBorders>
                    <w:bottom w:val="single" w:color="auto" w:sz="4" w:space="0"/>
                  </w:tcBorders>
                  <w:noWrap w:val="0"/>
                  <w:vAlign w:val="center"/>
                </w:tcPr>
                <w:p w14:paraId="0C84EBC2">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p>
              </w:tc>
            </w:tr>
            <w:tr w14:paraId="78237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6" w:type="pct"/>
                  <w:vMerge w:val="continue"/>
                  <w:noWrap w:val="0"/>
                  <w:vAlign w:val="center"/>
                </w:tcPr>
                <w:p w14:paraId="7066D4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p>
              </w:tc>
              <w:tc>
                <w:tcPr>
                  <w:tcW w:w="740" w:type="pct"/>
                  <w:vMerge w:val="restart"/>
                  <w:noWrap w:val="0"/>
                  <w:vAlign w:val="center"/>
                </w:tcPr>
                <w:p w14:paraId="6D7B52B3">
                  <w:pPr>
                    <w:keepNext w:val="0"/>
                    <w:keepLines w:val="0"/>
                    <w:widowControl w:val="0"/>
                    <w:suppressLineNumbers w:val="0"/>
                    <w:shd w:val="clear"/>
                    <w:spacing w:before="0" w:beforeAutospacing="0" w:after="0" w:afterAutospacing="0"/>
                    <w:ind w:left="0" w:leftChars="0" w:right="0" w:rightChars="0"/>
                    <w:jc w:val="center"/>
                    <w:rPr>
                      <w:rFonts w:hint="eastAsia" w:ascii="Times New Roman" w:hAnsi="Times New Roman" w:eastAsia="宋体" w:cs="宋体"/>
                      <w:color w:val="auto"/>
                      <w:kern w:val="2"/>
                      <w:sz w:val="21"/>
                      <w:szCs w:val="21"/>
                      <w:lang w:val="en-US" w:eastAsia="zh-CN" w:bidi="ar"/>
                    </w:rPr>
                  </w:pPr>
                  <w:r>
                    <w:rPr>
                      <w:rFonts w:hint="eastAsia" w:ascii="Times New Roman" w:hAnsi="Times New Roman" w:eastAsia="宋体" w:cs="Times New Roman"/>
                      <w:caps w:val="0"/>
                      <w:color w:val="auto"/>
                      <w:kern w:val="2"/>
                      <w:sz w:val="21"/>
                      <w:szCs w:val="21"/>
                      <w:highlight w:val="none"/>
                      <w:lang w:val="en-US" w:eastAsia="zh-CN" w:bidi="ar"/>
                    </w:rPr>
                    <w:t>颗粒物</w:t>
                  </w:r>
                </w:p>
              </w:tc>
              <w:tc>
                <w:tcPr>
                  <w:tcW w:w="740" w:type="pct"/>
                  <w:tcBorders>
                    <w:bottom w:val="single" w:color="auto" w:sz="4" w:space="0"/>
                  </w:tcBorders>
                  <w:shd w:val="clear" w:color="auto" w:fill="auto"/>
                  <w:noWrap w:val="0"/>
                  <w:vAlign w:val="center"/>
                </w:tcPr>
                <w:p w14:paraId="7422AEF4">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有组织</w:t>
                  </w:r>
                </w:p>
              </w:tc>
              <w:tc>
                <w:tcPr>
                  <w:tcW w:w="1346" w:type="pct"/>
                  <w:tcBorders>
                    <w:bottom w:val="single" w:color="auto" w:sz="4" w:space="0"/>
                  </w:tcBorders>
                  <w:noWrap w:val="0"/>
                  <w:vAlign w:val="center"/>
                </w:tcPr>
                <w:p w14:paraId="1DEBD8EF">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346" w:type="pct"/>
                  <w:vMerge w:val="restart"/>
                  <w:noWrap w:val="0"/>
                  <w:vAlign w:val="center"/>
                </w:tcPr>
                <w:p w14:paraId="510AB42A">
                  <w:pPr>
                    <w:keepNext w:val="0"/>
                    <w:keepLines w:val="0"/>
                    <w:widowControl w:val="0"/>
                    <w:suppressLineNumbers w:val="0"/>
                    <w:shd w:val="clear"/>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aps w:val="0"/>
                      <w:color w:val="auto"/>
                      <w:kern w:val="2"/>
                      <w:sz w:val="21"/>
                      <w:szCs w:val="21"/>
                      <w:highlight w:val="none"/>
                      <w:lang w:val="en-US" w:eastAsia="zh-CN" w:bidi="ar"/>
                    </w:rPr>
                    <w:t>合计：0.</w:t>
                  </w:r>
                  <w:r>
                    <w:rPr>
                      <w:rFonts w:hint="eastAsia" w:ascii="Times New Roman" w:hAnsi="Times New Roman" w:cs="Times New Roman"/>
                      <w:caps w:val="0"/>
                      <w:color w:val="auto"/>
                      <w:kern w:val="2"/>
                      <w:sz w:val="21"/>
                      <w:szCs w:val="21"/>
                      <w:highlight w:val="none"/>
                      <w:lang w:val="en-US" w:eastAsia="zh-CN" w:bidi="ar"/>
                    </w:rPr>
                    <w:t>306</w:t>
                  </w:r>
                </w:p>
              </w:tc>
            </w:tr>
            <w:tr w14:paraId="4106B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26" w:type="pct"/>
                  <w:vMerge w:val="continue"/>
                  <w:noWrap w:val="0"/>
                  <w:vAlign w:val="center"/>
                </w:tcPr>
                <w:p w14:paraId="4B7025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p>
              </w:tc>
              <w:tc>
                <w:tcPr>
                  <w:tcW w:w="740" w:type="pct"/>
                  <w:vMerge w:val="continue"/>
                  <w:tcBorders>
                    <w:bottom w:val="single" w:color="auto" w:sz="4" w:space="0"/>
                  </w:tcBorders>
                  <w:noWrap w:val="0"/>
                  <w:vAlign w:val="center"/>
                </w:tcPr>
                <w:p w14:paraId="7C681E00">
                  <w:pPr>
                    <w:keepNext w:val="0"/>
                    <w:keepLines w:val="0"/>
                    <w:widowControl w:val="0"/>
                    <w:suppressLineNumbers w:val="0"/>
                    <w:spacing w:before="0" w:beforeAutospacing="0" w:after="0" w:afterAutospacing="0"/>
                    <w:ind w:left="0" w:leftChars="0" w:right="0" w:rightChars="0"/>
                    <w:jc w:val="center"/>
                    <w:rPr>
                      <w:rFonts w:hint="eastAsia" w:ascii="Times New Roman" w:hAnsi="Times New Roman" w:eastAsia="宋体" w:cs="宋体"/>
                      <w:color w:val="auto"/>
                      <w:kern w:val="2"/>
                      <w:sz w:val="21"/>
                      <w:szCs w:val="21"/>
                      <w:lang w:val="en-US" w:eastAsia="zh-CN" w:bidi="ar"/>
                    </w:rPr>
                  </w:pPr>
                </w:p>
              </w:tc>
              <w:tc>
                <w:tcPr>
                  <w:tcW w:w="740" w:type="pct"/>
                  <w:tcBorders>
                    <w:bottom w:val="single" w:color="auto" w:sz="4" w:space="0"/>
                  </w:tcBorders>
                  <w:shd w:val="clear" w:color="auto" w:fill="auto"/>
                  <w:noWrap w:val="0"/>
                  <w:vAlign w:val="center"/>
                </w:tcPr>
                <w:p w14:paraId="4607BB6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无组织</w:t>
                  </w:r>
                </w:p>
              </w:tc>
              <w:tc>
                <w:tcPr>
                  <w:tcW w:w="1346" w:type="pct"/>
                  <w:tcBorders>
                    <w:bottom w:val="single" w:color="auto" w:sz="4" w:space="0"/>
                  </w:tcBorders>
                  <w:noWrap w:val="0"/>
                  <w:vAlign w:val="center"/>
                </w:tcPr>
                <w:p w14:paraId="1C30799F">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0.306</w:t>
                  </w:r>
                </w:p>
              </w:tc>
              <w:tc>
                <w:tcPr>
                  <w:tcW w:w="1346" w:type="pct"/>
                  <w:vMerge w:val="continue"/>
                  <w:tcBorders>
                    <w:bottom w:val="single" w:color="auto" w:sz="4" w:space="0"/>
                  </w:tcBorders>
                  <w:noWrap w:val="0"/>
                  <w:vAlign w:val="center"/>
                </w:tcPr>
                <w:p w14:paraId="72B49E7F">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p>
              </w:tc>
            </w:tr>
          </w:tbl>
          <w:p w14:paraId="24798C81">
            <w:pPr>
              <w:pStyle w:val="3"/>
              <w:suppressLineNumbers w:val="0"/>
              <w:spacing w:beforeAutospacing="0" w:afterAutospacing="0"/>
              <w:ind w:left="0" w:right="0"/>
              <w:rPr>
                <w:rFonts w:hint="default" w:ascii="Times New Roman" w:hAnsi="Times New Roman" w:eastAsia="宋体"/>
                <w:color w:val="auto"/>
                <w:lang w:val="en-US" w:eastAsia="zh-CN"/>
              </w:rPr>
            </w:pPr>
          </w:p>
        </w:tc>
      </w:tr>
    </w:tbl>
    <w:p w14:paraId="78C986CC">
      <w:pPr>
        <w:rPr>
          <w:rFonts w:hint="default" w:ascii="Times New Roman" w:hAnsi="Times New Roman" w:eastAsia="宋体" w:cs="Times New Roman"/>
          <w:color w:val="auto"/>
          <w:lang w:val="en-US" w:eastAsia="zh-CN"/>
        </w:rPr>
        <w:sectPr>
          <w:footerReference r:id="rId3" w:type="default"/>
          <w:pgSz w:w="11906" w:h="16838"/>
          <w:pgMar w:top="1417" w:right="1417" w:bottom="1417" w:left="1417" w:header="851" w:footer="850" w:gutter="0"/>
          <w:pgBorders>
            <w:top w:val="none" w:sz="0" w:space="0"/>
            <w:left w:val="none" w:sz="0" w:space="0"/>
            <w:bottom w:val="none" w:sz="0" w:space="0"/>
            <w:right w:val="none" w:sz="0" w:space="0"/>
          </w:pgBorders>
          <w:pgNumType w:fmt="decimal" w:start="1"/>
          <w:cols w:space="425" w:num="1"/>
          <w:docGrid w:type="lines" w:linePitch="312" w:charSpace="0"/>
        </w:sectPr>
      </w:pPr>
    </w:p>
    <w:p w14:paraId="3F86D8A2">
      <w:pP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表二</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14:paraId="0A7E2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vAlign w:val="top"/>
          </w:tcPr>
          <w:p w14:paraId="20472C33">
            <w:pPr>
              <w:keepNext w:val="0"/>
              <w:keepLines w:val="0"/>
              <w:widowControl/>
              <w:suppressLineNumbers w:val="0"/>
              <w:spacing w:before="0" w:beforeAutospacing="0" w:after="0" w:afterAutospacing="0" w:line="360" w:lineRule="auto"/>
              <w:ind w:left="0" w:right="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工程建设内容</w:t>
            </w:r>
            <w:r>
              <w:rPr>
                <w:rFonts w:hint="eastAsia" w:ascii="Times New Roman" w:hAnsi="Times New Roman" w:eastAsia="宋体" w:cs="Times New Roman"/>
                <w:b/>
                <w:bCs/>
                <w:color w:val="auto"/>
                <w:kern w:val="0"/>
                <w:sz w:val="24"/>
                <w:szCs w:val="24"/>
                <w:lang w:val="en-US" w:eastAsia="zh-CN" w:bidi="ar"/>
              </w:rPr>
              <w:t>：</w:t>
            </w:r>
          </w:p>
          <w:p w14:paraId="4A0A2D4E">
            <w:pPr>
              <w:keepNext w:val="0"/>
              <w:keepLines w:val="0"/>
              <w:suppressLineNumbers w:val="0"/>
              <w:spacing w:before="0" w:beforeAutospacing="0" w:after="0" w:afterAutospacing="0" w:line="360" w:lineRule="auto"/>
              <w:ind w:left="0" w:right="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（1）项目概况</w:t>
            </w:r>
          </w:p>
          <w:p w14:paraId="2BDECEFE">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fldChar w:fldCharType="begin"/>
            </w:r>
            <w:r>
              <w:rPr>
                <w:rFonts w:hint="default" w:ascii="Times New Roman" w:hAnsi="Times New Roman" w:eastAsia="宋体" w:cs="Times New Roman"/>
                <w:bCs/>
                <w:color w:val="auto"/>
                <w:sz w:val="24"/>
              </w:rPr>
              <w:instrText xml:space="preserve"> = 1 \* GB3 </w:instrText>
            </w:r>
            <w:r>
              <w:rPr>
                <w:rFonts w:hint="default" w:ascii="Times New Roman" w:hAnsi="Times New Roman" w:eastAsia="宋体" w:cs="Times New Roman"/>
                <w:bCs/>
                <w:color w:val="auto"/>
                <w:sz w:val="24"/>
              </w:rPr>
              <w:fldChar w:fldCharType="separate"/>
            </w:r>
            <w:r>
              <w:rPr>
                <w:rFonts w:hint="default" w:ascii="Times New Roman" w:hAnsi="Times New Roman" w:eastAsia="宋体" w:cs="Times New Roman"/>
                <w:bCs/>
                <w:color w:val="auto"/>
                <w:sz w:val="24"/>
              </w:rPr>
              <w:t>①</w:t>
            </w:r>
            <w:r>
              <w:rPr>
                <w:rFonts w:hint="default" w:ascii="Times New Roman" w:hAnsi="Times New Roman" w:eastAsia="宋体" w:cs="Times New Roman"/>
                <w:bCs/>
                <w:color w:val="auto"/>
                <w:sz w:val="24"/>
              </w:rPr>
              <w:fldChar w:fldCharType="end"/>
            </w:r>
            <w:bookmarkStart w:id="15" w:name="项目基本情况"/>
            <w:r>
              <w:rPr>
                <w:rFonts w:hint="default" w:ascii="Times New Roman" w:hAnsi="Times New Roman" w:eastAsia="宋体" w:cs="Times New Roman"/>
                <w:bCs/>
                <w:color w:val="auto"/>
                <w:sz w:val="24"/>
              </w:rPr>
              <w:t>项目基本情况</w:t>
            </w:r>
            <w:bookmarkEnd w:id="15"/>
          </w:p>
          <w:p w14:paraId="7785759F">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2"/>
                <w:highlight w:val="none"/>
                <w:lang w:val="en-US" w:eastAsia="zh-CN"/>
              </w:rPr>
            </w:pPr>
            <w:r>
              <w:rPr>
                <w:rFonts w:hint="default" w:ascii="Times New Roman" w:hAnsi="Times New Roman" w:eastAsia="宋体" w:cs="Times New Roman"/>
                <w:b/>
                <w:bCs/>
                <w:color w:val="auto"/>
                <w:szCs w:val="22"/>
                <w:highlight w:val="none"/>
                <w:lang w:val="en-US" w:eastAsia="zh-CN"/>
              </w:rPr>
              <w:t>表2-1  基本情况对比表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5"/>
              <w:gridCol w:w="3808"/>
              <w:gridCol w:w="3809"/>
            </w:tblGrid>
            <w:tr w14:paraId="340C6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45" w:type="dxa"/>
                  <w:vAlign w:val="center"/>
                </w:tcPr>
                <w:p w14:paraId="14C6B78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类别</w:t>
                  </w:r>
                </w:p>
              </w:tc>
              <w:tc>
                <w:tcPr>
                  <w:tcW w:w="3808" w:type="dxa"/>
                  <w:vAlign w:val="center"/>
                </w:tcPr>
                <w:p w14:paraId="079D53D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审批</w:t>
                  </w:r>
                </w:p>
              </w:tc>
              <w:tc>
                <w:tcPr>
                  <w:tcW w:w="3809" w:type="dxa"/>
                  <w:vAlign w:val="center"/>
                </w:tcPr>
                <w:p w14:paraId="39E6123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实际</w:t>
                  </w:r>
                </w:p>
              </w:tc>
            </w:tr>
            <w:tr w14:paraId="710E3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45" w:type="dxa"/>
                  <w:vAlign w:val="center"/>
                </w:tcPr>
                <w:p w14:paraId="4274F4C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项目名称</w:t>
                  </w:r>
                </w:p>
              </w:tc>
              <w:tc>
                <w:tcPr>
                  <w:tcW w:w="3808" w:type="dxa"/>
                  <w:vAlign w:val="center"/>
                </w:tcPr>
                <w:p w14:paraId="095EA1F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浙江未智环绿环保科技有限公司年产1万平方米新材料板材项目</w:t>
                  </w:r>
                </w:p>
              </w:tc>
              <w:tc>
                <w:tcPr>
                  <w:tcW w:w="3809" w:type="dxa"/>
                  <w:shd w:val="clear" w:color="auto" w:fill="auto"/>
                  <w:vAlign w:val="center"/>
                </w:tcPr>
                <w:p w14:paraId="032E7A05">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浙江未智环绿环保科技有限公司年产1万平方米新材料板材项目</w:t>
                  </w:r>
                </w:p>
              </w:tc>
            </w:tr>
            <w:tr w14:paraId="55830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45" w:type="dxa"/>
                  <w:vAlign w:val="center"/>
                </w:tcPr>
                <w:p w14:paraId="754796B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生产能力</w:t>
                  </w:r>
                </w:p>
              </w:tc>
              <w:tc>
                <w:tcPr>
                  <w:tcW w:w="3808" w:type="dxa"/>
                  <w:shd w:val="clear" w:color="auto" w:fill="auto"/>
                  <w:vAlign w:val="center"/>
                </w:tcPr>
                <w:p w14:paraId="15D5B21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年产1万平方米新材料板材</w:t>
                  </w:r>
                </w:p>
              </w:tc>
              <w:tc>
                <w:tcPr>
                  <w:tcW w:w="3809" w:type="dxa"/>
                  <w:shd w:val="clear" w:color="auto" w:fill="auto"/>
                  <w:vAlign w:val="center"/>
                </w:tcPr>
                <w:p w14:paraId="0B9C91AD">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年产1万平方米新材料板材</w:t>
                  </w:r>
                </w:p>
              </w:tc>
            </w:tr>
            <w:tr w14:paraId="05A15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45" w:type="dxa"/>
                  <w:vAlign w:val="center"/>
                </w:tcPr>
                <w:p w14:paraId="4283408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建设地点</w:t>
                  </w:r>
                </w:p>
              </w:tc>
              <w:tc>
                <w:tcPr>
                  <w:tcW w:w="3808" w:type="dxa"/>
                  <w:vAlign w:val="center"/>
                </w:tcPr>
                <w:p w14:paraId="1480EBA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浙江省湖州市安吉县乐平路与天荒坪北路交叉路口往西北约150米</w:t>
                  </w:r>
                </w:p>
                <w:p w14:paraId="0E2787A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（东经119度40分53.562秒，北纬30度40分19.409秒）</w:t>
                  </w:r>
                </w:p>
              </w:tc>
              <w:tc>
                <w:tcPr>
                  <w:tcW w:w="3809" w:type="dxa"/>
                  <w:shd w:val="clear" w:color="auto" w:fill="auto"/>
                  <w:vAlign w:val="center"/>
                </w:tcPr>
                <w:p w14:paraId="1D86DDA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浙江省湖州市安吉县乐平路与天荒坪北路交叉路口往西北约150米</w:t>
                  </w:r>
                </w:p>
                <w:p w14:paraId="74C34AE4">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（东经119度40分53.562秒，北纬30度40分19.409秒）</w:t>
                  </w:r>
                </w:p>
              </w:tc>
            </w:tr>
            <w:tr w14:paraId="2A7F7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45" w:type="dxa"/>
                  <w:vAlign w:val="center"/>
                </w:tcPr>
                <w:p w14:paraId="447E3A0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建设性质</w:t>
                  </w:r>
                </w:p>
              </w:tc>
              <w:tc>
                <w:tcPr>
                  <w:tcW w:w="3808" w:type="dxa"/>
                  <w:vAlign w:val="center"/>
                </w:tcPr>
                <w:p w14:paraId="06A4AA9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新</w:t>
                  </w:r>
                  <w:r>
                    <w:rPr>
                      <w:rFonts w:hint="eastAsia" w:ascii="Times New Roman" w:hAnsi="Times New Roman" w:eastAsia="宋体" w:cs="Times New Roman"/>
                      <w:b w:val="0"/>
                      <w:bCs w:val="0"/>
                      <w:color w:val="auto"/>
                      <w:sz w:val="21"/>
                      <w:szCs w:val="21"/>
                      <w:highlight w:val="none"/>
                      <w:lang w:val="en-US" w:eastAsia="zh-CN"/>
                    </w:rPr>
                    <w:t>建</w:t>
                  </w:r>
                </w:p>
              </w:tc>
              <w:tc>
                <w:tcPr>
                  <w:tcW w:w="3809" w:type="dxa"/>
                  <w:shd w:val="clear" w:color="auto" w:fill="auto"/>
                  <w:vAlign w:val="center"/>
                </w:tcPr>
                <w:p w14:paraId="3167EF86">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新</w:t>
                  </w:r>
                  <w:r>
                    <w:rPr>
                      <w:rFonts w:hint="eastAsia" w:ascii="Times New Roman" w:hAnsi="Times New Roman" w:eastAsia="宋体" w:cs="Times New Roman"/>
                      <w:b w:val="0"/>
                      <w:bCs w:val="0"/>
                      <w:color w:val="auto"/>
                      <w:sz w:val="21"/>
                      <w:szCs w:val="21"/>
                      <w:highlight w:val="none"/>
                      <w:lang w:val="en-US" w:eastAsia="zh-CN"/>
                    </w:rPr>
                    <w:t>建</w:t>
                  </w:r>
                </w:p>
              </w:tc>
            </w:tr>
            <w:tr w14:paraId="09C86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45" w:type="dxa"/>
                  <w:vAlign w:val="center"/>
                </w:tcPr>
                <w:p w14:paraId="4C0B334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行业类别及代码（国民经济行业分类）</w:t>
                  </w:r>
                </w:p>
              </w:tc>
              <w:tc>
                <w:tcPr>
                  <w:tcW w:w="3808" w:type="dxa"/>
                  <w:vAlign w:val="center"/>
                </w:tcPr>
                <w:p w14:paraId="26FB585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C2929塑料零件及其他塑料制品制造</w:t>
                  </w:r>
                </w:p>
              </w:tc>
              <w:tc>
                <w:tcPr>
                  <w:tcW w:w="3809" w:type="dxa"/>
                  <w:shd w:val="clear" w:color="auto" w:fill="auto"/>
                  <w:vAlign w:val="center"/>
                </w:tcPr>
                <w:p w14:paraId="5858E610">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C2929塑料零件及其他塑料制品制造</w:t>
                  </w:r>
                </w:p>
              </w:tc>
            </w:tr>
            <w:tr w14:paraId="21907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1" w:hRule="atLeast"/>
                <w:jc w:val="center"/>
              </w:trPr>
              <w:tc>
                <w:tcPr>
                  <w:tcW w:w="1445" w:type="dxa"/>
                  <w:vAlign w:val="center"/>
                </w:tcPr>
                <w:p w14:paraId="1460143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行业类别（分类管理名录）</w:t>
                  </w:r>
                </w:p>
              </w:tc>
              <w:tc>
                <w:tcPr>
                  <w:tcW w:w="3808" w:type="dxa"/>
                  <w:vAlign w:val="center"/>
                </w:tcPr>
                <w:p w14:paraId="2AFB944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二十六 橡胶和塑料制品业29—53 塑料制品业292—其他（年用非溶剂型低VOCs含量涂料10吨以下的除外）</w:t>
                  </w:r>
                </w:p>
              </w:tc>
              <w:tc>
                <w:tcPr>
                  <w:tcW w:w="3809" w:type="dxa"/>
                  <w:shd w:val="clear" w:color="auto" w:fill="auto"/>
                  <w:vAlign w:val="center"/>
                </w:tcPr>
                <w:p w14:paraId="5D451A04">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二十六 橡胶和塑料制品业29—53 塑料制品业292—其他（年用非溶剂型低VOCs含量涂料10吨以下的除外）</w:t>
                  </w:r>
                </w:p>
              </w:tc>
            </w:tr>
            <w:tr w14:paraId="65097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45" w:type="dxa"/>
                  <w:vAlign w:val="center"/>
                </w:tcPr>
                <w:p w14:paraId="50942D1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法定代表人</w:t>
                  </w:r>
                </w:p>
              </w:tc>
              <w:tc>
                <w:tcPr>
                  <w:tcW w:w="3808" w:type="dxa"/>
                  <w:vAlign w:val="center"/>
                </w:tcPr>
                <w:p w14:paraId="33D983D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赵畅</w:t>
                  </w:r>
                </w:p>
              </w:tc>
              <w:tc>
                <w:tcPr>
                  <w:tcW w:w="3809" w:type="dxa"/>
                  <w:shd w:val="clear" w:color="auto" w:fill="auto"/>
                  <w:vAlign w:val="center"/>
                </w:tcPr>
                <w:p w14:paraId="59CBE75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赵畅</w:t>
                  </w:r>
                </w:p>
              </w:tc>
            </w:tr>
            <w:tr w14:paraId="46CD8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45" w:type="dxa"/>
                  <w:vAlign w:val="center"/>
                </w:tcPr>
                <w:p w14:paraId="3C5E7D7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联系人及联系方式</w:t>
                  </w:r>
                </w:p>
              </w:tc>
              <w:tc>
                <w:tcPr>
                  <w:tcW w:w="3808" w:type="dxa"/>
                  <w:vAlign w:val="center"/>
                </w:tcPr>
                <w:p w14:paraId="5FD29EB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赵畅</w:t>
                  </w:r>
                  <w:r>
                    <w:rPr>
                      <w:rFonts w:hint="eastAsia" w:ascii="Times New Roman" w:hAnsi="Times New Roman" w:eastAsia="宋体" w:cs="Times New Roman"/>
                      <w:b w:val="0"/>
                      <w:bCs w:val="0"/>
                      <w:color w:val="auto"/>
                      <w:sz w:val="21"/>
                      <w:szCs w:val="21"/>
                      <w:highlight w:val="none"/>
                      <w:lang w:val="en-US" w:eastAsia="zh-CN"/>
                    </w:rPr>
                    <w:t>15157521781</w:t>
                  </w:r>
                </w:p>
              </w:tc>
              <w:tc>
                <w:tcPr>
                  <w:tcW w:w="3809" w:type="dxa"/>
                  <w:shd w:val="clear" w:color="auto" w:fill="auto"/>
                  <w:vAlign w:val="center"/>
                </w:tcPr>
                <w:p w14:paraId="55E3CB5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赵畅</w:t>
                  </w:r>
                  <w:r>
                    <w:rPr>
                      <w:rFonts w:hint="eastAsia" w:ascii="Times New Roman" w:hAnsi="Times New Roman" w:eastAsia="宋体" w:cs="Times New Roman"/>
                      <w:b w:val="0"/>
                      <w:bCs w:val="0"/>
                      <w:color w:val="auto"/>
                      <w:sz w:val="21"/>
                      <w:szCs w:val="21"/>
                      <w:highlight w:val="none"/>
                      <w:lang w:val="en-US" w:eastAsia="zh-CN"/>
                    </w:rPr>
                    <w:t>15157521781</w:t>
                  </w:r>
                </w:p>
              </w:tc>
            </w:tr>
            <w:tr w14:paraId="72B4F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45" w:type="dxa"/>
                  <w:vAlign w:val="center"/>
                </w:tcPr>
                <w:p w14:paraId="1FDA0AA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总投资</w:t>
                  </w:r>
                </w:p>
              </w:tc>
              <w:tc>
                <w:tcPr>
                  <w:tcW w:w="3808" w:type="dxa"/>
                  <w:shd w:val="clear" w:color="auto" w:fill="auto"/>
                  <w:vAlign w:val="center"/>
                </w:tcPr>
                <w:p w14:paraId="7269B9D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100</w:t>
                  </w:r>
                  <w:r>
                    <w:rPr>
                      <w:rFonts w:hint="eastAsia" w:ascii="Times New Roman" w:hAnsi="Times New Roman" w:eastAsia="宋体" w:cs="Times New Roman"/>
                      <w:b w:val="0"/>
                      <w:bCs w:val="0"/>
                      <w:color w:val="auto"/>
                      <w:sz w:val="21"/>
                      <w:szCs w:val="21"/>
                      <w:highlight w:val="none"/>
                      <w:lang w:val="en-US" w:eastAsia="zh-CN"/>
                    </w:rPr>
                    <w:t>0</w:t>
                  </w:r>
                  <w:r>
                    <w:rPr>
                      <w:rFonts w:hint="default" w:ascii="Times New Roman" w:hAnsi="Times New Roman" w:eastAsia="宋体" w:cs="Times New Roman"/>
                      <w:b w:val="0"/>
                      <w:bCs w:val="0"/>
                      <w:color w:val="auto"/>
                      <w:sz w:val="21"/>
                      <w:szCs w:val="21"/>
                      <w:highlight w:val="none"/>
                      <w:lang w:val="en-US" w:eastAsia="zh-CN"/>
                    </w:rPr>
                    <w:t>万元</w:t>
                  </w:r>
                </w:p>
              </w:tc>
              <w:tc>
                <w:tcPr>
                  <w:tcW w:w="3809" w:type="dxa"/>
                  <w:vAlign w:val="center"/>
                </w:tcPr>
                <w:p w14:paraId="0A7DC01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0000FF"/>
                      <w:sz w:val="21"/>
                      <w:szCs w:val="21"/>
                      <w:highlight w:val="none"/>
                      <w:lang w:val="en-US" w:eastAsia="zh-CN"/>
                    </w:rPr>
                    <w:t>30</w:t>
                  </w:r>
                  <w:r>
                    <w:rPr>
                      <w:rFonts w:hint="eastAsia" w:ascii="Times New Roman" w:hAnsi="Times New Roman" w:eastAsia="宋体" w:cs="Times New Roman"/>
                      <w:b w:val="0"/>
                      <w:bCs w:val="0"/>
                      <w:color w:val="0000FF"/>
                      <w:sz w:val="21"/>
                      <w:szCs w:val="21"/>
                      <w:highlight w:val="none"/>
                      <w:lang w:val="en-US" w:eastAsia="zh-CN"/>
                    </w:rPr>
                    <w:t>0</w:t>
                  </w:r>
                  <w:r>
                    <w:rPr>
                      <w:rFonts w:hint="default" w:ascii="Times New Roman" w:hAnsi="Times New Roman" w:eastAsia="宋体" w:cs="Times New Roman"/>
                      <w:b w:val="0"/>
                      <w:bCs w:val="0"/>
                      <w:color w:val="0000FF"/>
                      <w:sz w:val="21"/>
                      <w:szCs w:val="21"/>
                      <w:highlight w:val="none"/>
                      <w:lang w:val="en-US" w:eastAsia="zh-CN"/>
                    </w:rPr>
                    <w:t>万元</w:t>
                  </w:r>
                </w:p>
              </w:tc>
            </w:tr>
            <w:tr w14:paraId="6499E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45" w:type="dxa"/>
                  <w:vAlign w:val="center"/>
                </w:tcPr>
                <w:p w14:paraId="7EBCA07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建筑面积</w:t>
                  </w:r>
                </w:p>
              </w:tc>
              <w:tc>
                <w:tcPr>
                  <w:tcW w:w="3808" w:type="dxa"/>
                  <w:vAlign w:val="center"/>
                </w:tcPr>
                <w:p w14:paraId="30CABF1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953.49</w:t>
                  </w:r>
                  <w:r>
                    <w:rPr>
                      <w:rFonts w:hint="default" w:ascii="Times New Roman" w:hAnsi="Times New Roman" w:eastAsia="宋体" w:cs="Times New Roman"/>
                      <w:b w:val="0"/>
                      <w:bCs w:val="0"/>
                      <w:color w:val="auto"/>
                      <w:sz w:val="21"/>
                      <w:szCs w:val="21"/>
                      <w:highlight w:val="none"/>
                      <w:lang w:val="en-US" w:eastAsia="zh-CN"/>
                    </w:rPr>
                    <w:t>平方米</w:t>
                  </w:r>
                </w:p>
              </w:tc>
              <w:tc>
                <w:tcPr>
                  <w:tcW w:w="3809" w:type="dxa"/>
                  <w:shd w:val="clear" w:color="auto" w:fill="auto"/>
                  <w:vAlign w:val="center"/>
                </w:tcPr>
                <w:p w14:paraId="3F4EE2A4">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953.49</w:t>
                  </w:r>
                  <w:r>
                    <w:rPr>
                      <w:rFonts w:hint="default" w:ascii="Times New Roman" w:hAnsi="Times New Roman" w:eastAsia="宋体" w:cs="Times New Roman"/>
                      <w:b w:val="0"/>
                      <w:bCs w:val="0"/>
                      <w:color w:val="auto"/>
                      <w:sz w:val="21"/>
                      <w:szCs w:val="21"/>
                      <w:highlight w:val="none"/>
                      <w:lang w:val="en-US" w:eastAsia="zh-CN"/>
                    </w:rPr>
                    <w:t>平方米</w:t>
                  </w:r>
                </w:p>
              </w:tc>
            </w:tr>
            <w:tr w14:paraId="1F11B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45" w:type="dxa"/>
                  <w:vAlign w:val="center"/>
                </w:tcPr>
                <w:p w14:paraId="79B8BDF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年工作时间</w:t>
                  </w:r>
                </w:p>
              </w:tc>
              <w:tc>
                <w:tcPr>
                  <w:tcW w:w="3808" w:type="dxa"/>
                  <w:vAlign w:val="center"/>
                </w:tcPr>
                <w:p w14:paraId="0753F4A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25</w:t>
                  </w:r>
                  <w:r>
                    <w:rPr>
                      <w:rFonts w:hint="default" w:ascii="Times New Roman" w:hAnsi="Times New Roman" w:eastAsia="宋体" w:cs="Times New Roman"/>
                      <w:b w:val="0"/>
                      <w:bCs w:val="0"/>
                      <w:color w:val="auto"/>
                      <w:sz w:val="21"/>
                      <w:szCs w:val="21"/>
                      <w:highlight w:val="none"/>
                      <w:lang w:val="en-US" w:eastAsia="zh-CN"/>
                    </w:rPr>
                    <w:t>0天</w:t>
                  </w:r>
                </w:p>
              </w:tc>
              <w:tc>
                <w:tcPr>
                  <w:tcW w:w="3809" w:type="dxa"/>
                  <w:shd w:val="clear" w:color="auto" w:fill="auto"/>
                  <w:vAlign w:val="center"/>
                </w:tcPr>
                <w:p w14:paraId="6079FC7C">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25</w:t>
                  </w:r>
                  <w:r>
                    <w:rPr>
                      <w:rFonts w:hint="default" w:ascii="Times New Roman" w:hAnsi="Times New Roman" w:eastAsia="宋体" w:cs="Times New Roman"/>
                      <w:b w:val="0"/>
                      <w:bCs w:val="0"/>
                      <w:color w:val="auto"/>
                      <w:sz w:val="21"/>
                      <w:szCs w:val="21"/>
                      <w:highlight w:val="none"/>
                      <w:lang w:val="en-US" w:eastAsia="zh-CN"/>
                    </w:rPr>
                    <w:t>0天</w:t>
                  </w:r>
                </w:p>
              </w:tc>
            </w:tr>
            <w:tr w14:paraId="1A67B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45" w:type="dxa"/>
                  <w:vAlign w:val="center"/>
                </w:tcPr>
                <w:p w14:paraId="7E1C7BB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生产班制</w:t>
                  </w:r>
                </w:p>
              </w:tc>
              <w:tc>
                <w:tcPr>
                  <w:tcW w:w="3808" w:type="dxa"/>
                  <w:vAlign w:val="center"/>
                </w:tcPr>
                <w:p w14:paraId="06AD7EC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实行</w:t>
                  </w:r>
                  <w:r>
                    <w:rPr>
                      <w:rFonts w:hint="eastAsia" w:ascii="Times New Roman" w:hAnsi="Times New Roman" w:cs="Times New Roman"/>
                      <w:b w:val="0"/>
                      <w:bCs w:val="0"/>
                      <w:color w:val="auto"/>
                      <w:sz w:val="21"/>
                      <w:szCs w:val="21"/>
                      <w:highlight w:val="none"/>
                      <w:lang w:val="en-US" w:eastAsia="zh-CN"/>
                    </w:rPr>
                    <w:t>两</w:t>
                  </w:r>
                  <w:r>
                    <w:rPr>
                      <w:rFonts w:hint="default" w:ascii="Times New Roman" w:hAnsi="Times New Roman" w:eastAsia="宋体" w:cs="Times New Roman"/>
                      <w:b w:val="0"/>
                      <w:bCs w:val="0"/>
                      <w:color w:val="auto"/>
                      <w:sz w:val="21"/>
                      <w:szCs w:val="21"/>
                      <w:highlight w:val="none"/>
                      <w:lang w:val="en-US" w:eastAsia="zh-CN"/>
                    </w:rPr>
                    <w:t>班制生产，每班8h</w:t>
                  </w:r>
                </w:p>
              </w:tc>
              <w:tc>
                <w:tcPr>
                  <w:tcW w:w="3809" w:type="dxa"/>
                  <w:shd w:val="clear" w:color="auto" w:fill="auto"/>
                  <w:vAlign w:val="center"/>
                </w:tcPr>
                <w:p w14:paraId="72B7EA41">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实行</w:t>
                  </w:r>
                  <w:r>
                    <w:rPr>
                      <w:rFonts w:hint="eastAsia" w:ascii="Times New Roman" w:hAnsi="Times New Roman" w:cs="Times New Roman"/>
                      <w:b w:val="0"/>
                      <w:bCs w:val="0"/>
                      <w:color w:val="auto"/>
                      <w:sz w:val="21"/>
                      <w:szCs w:val="21"/>
                      <w:highlight w:val="none"/>
                      <w:lang w:val="en-US" w:eastAsia="zh-CN"/>
                    </w:rPr>
                    <w:t>两</w:t>
                  </w:r>
                  <w:r>
                    <w:rPr>
                      <w:rFonts w:hint="default" w:ascii="Times New Roman" w:hAnsi="Times New Roman" w:eastAsia="宋体" w:cs="Times New Roman"/>
                      <w:b w:val="0"/>
                      <w:bCs w:val="0"/>
                      <w:color w:val="auto"/>
                      <w:sz w:val="21"/>
                      <w:szCs w:val="21"/>
                      <w:highlight w:val="none"/>
                      <w:lang w:val="en-US" w:eastAsia="zh-CN"/>
                    </w:rPr>
                    <w:t>班制生产，每班8h</w:t>
                  </w:r>
                </w:p>
              </w:tc>
            </w:tr>
            <w:tr w14:paraId="7D1FC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45" w:type="dxa"/>
                  <w:vAlign w:val="center"/>
                </w:tcPr>
                <w:p w14:paraId="22E2CC6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职工定员</w:t>
                  </w:r>
                </w:p>
              </w:tc>
              <w:tc>
                <w:tcPr>
                  <w:tcW w:w="3808" w:type="dxa"/>
                  <w:vAlign w:val="center"/>
                </w:tcPr>
                <w:p w14:paraId="0CA1E11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10</w:t>
                  </w:r>
                  <w:r>
                    <w:rPr>
                      <w:rFonts w:hint="eastAsia" w:ascii="Times New Roman" w:hAnsi="Times New Roman" w:eastAsia="宋体" w:cs="Times New Roman"/>
                      <w:b w:val="0"/>
                      <w:bCs w:val="0"/>
                      <w:color w:val="auto"/>
                      <w:sz w:val="21"/>
                      <w:szCs w:val="21"/>
                      <w:highlight w:val="none"/>
                      <w:lang w:val="en-US" w:eastAsia="zh-CN"/>
                    </w:rPr>
                    <w:t>人</w:t>
                  </w:r>
                </w:p>
              </w:tc>
              <w:tc>
                <w:tcPr>
                  <w:tcW w:w="3809" w:type="dxa"/>
                  <w:shd w:val="clear" w:color="auto" w:fill="auto"/>
                  <w:vAlign w:val="center"/>
                </w:tcPr>
                <w:p w14:paraId="610C6105">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10</w:t>
                  </w:r>
                  <w:r>
                    <w:rPr>
                      <w:rFonts w:hint="eastAsia" w:ascii="Times New Roman" w:hAnsi="Times New Roman" w:eastAsia="宋体" w:cs="Times New Roman"/>
                      <w:b w:val="0"/>
                      <w:bCs w:val="0"/>
                      <w:color w:val="auto"/>
                      <w:sz w:val="21"/>
                      <w:szCs w:val="21"/>
                      <w:highlight w:val="none"/>
                      <w:lang w:val="en-US" w:eastAsia="zh-CN"/>
                    </w:rPr>
                    <w:t>人</w:t>
                  </w:r>
                </w:p>
              </w:tc>
            </w:tr>
          </w:tbl>
          <w:p w14:paraId="134B1C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 2 \* GB3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②</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t>环评及验收情况</w:t>
            </w:r>
          </w:p>
          <w:p w14:paraId="36FCE2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536" w:firstLineChars="200"/>
              <w:textAlignment w:val="auto"/>
              <w:rPr>
                <w:rFonts w:hint="default" w:ascii="Times New Roman" w:hAnsi="Times New Roman" w:eastAsia="宋体" w:cs="Times New Roman"/>
                <w:color w:val="auto"/>
                <w:sz w:val="24"/>
                <w:szCs w:val="24"/>
              </w:rPr>
            </w:pPr>
            <w:r>
              <w:rPr>
                <w:rFonts w:hint="eastAsia" w:ascii="Times New Roman" w:hAnsi="Times New Roman" w:cs="Times New Roman"/>
                <w:color w:val="auto"/>
                <w:spacing w:val="14"/>
                <w:sz w:val="24"/>
                <w:szCs w:val="24"/>
                <w:lang w:val="en-US" w:eastAsia="zh-CN"/>
              </w:rPr>
              <w:t>浙江未智环绿环保科技有限公司成立于2018年10月30日，注册地位于浙江省湖州市安吉县递铺街道半岛中路198号2幢2层69号，法定代表人为赵畅，主要从事新材料板材的销售。通过充分的市场调研，企业租赁安吉县递铺街道乐平路（浙北汽配产业园5号地块）智能制造产业园西区4号部分厂房，利用1.4亩土地约953.49平方米，新增热压产线设备并配套环保设备等，项目完成后预计新增年产1万平方米新材料板材的生产能力。</w:t>
            </w:r>
            <w:r>
              <w:rPr>
                <w:rFonts w:hint="default" w:ascii="Times New Roman" w:hAnsi="Times New Roman" w:eastAsia="宋体" w:cs="Times New Roman"/>
                <w:color w:val="auto"/>
                <w:sz w:val="24"/>
                <w:szCs w:val="24"/>
              </w:rPr>
              <w:t>为严格履行环境影响评价制度，企业于</w:t>
            </w:r>
            <w:r>
              <w:rPr>
                <w:rFonts w:hint="eastAsia" w:ascii="Times New Roman" w:hAnsi="Times New Roman" w:eastAsia="宋体" w:cs="Times New Roman"/>
                <w:color w:val="auto"/>
                <w:sz w:val="24"/>
                <w:szCs w:val="24"/>
                <w:lang w:val="en-US" w:eastAsia="zh-CN"/>
              </w:rPr>
              <w:t>202</w:t>
            </w:r>
            <w:r>
              <w:rPr>
                <w:rFonts w:hint="eastAsia" w:ascii="Times New Roman" w:hAnsi="Times New Roman" w:cs="Times New Roman"/>
                <w:color w:val="auto"/>
                <w:sz w:val="24"/>
                <w:szCs w:val="24"/>
                <w:lang w:val="en-US" w:eastAsia="zh-CN"/>
              </w:rPr>
              <w:t>5</w:t>
            </w:r>
            <w:r>
              <w:rPr>
                <w:rFonts w:hint="default" w:ascii="Times New Roman" w:hAnsi="Times New Roman" w:eastAsia="宋体" w:cs="Times New Roman"/>
                <w:color w:val="auto"/>
                <w:sz w:val="24"/>
                <w:szCs w:val="24"/>
              </w:rPr>
              <w:t>年</w:t>
            </w:r>
            <w:r>
              <w:rPr>
                <w:rFonts w:hint="eastAsia" w:ascii="Times New Roman" w:hAnsi="Times New Roman" w:cs="Times New Roman"/>
                <w:color w:val="auto"/>
                <w:sz w:val="24"/>
                <w:szCs w:val="24"/>
                <w:lang w:val="en-US" w:eastAsia="zh-CN"/>
              </w:rPr>
              <w:t>12</w:t>
            </w:r>
            <w:r>
              <w:rPr>
                <w:rFonts w:hint="default" w:ascii="Times New Roman" w:hAnsi="Times New Roman" w:eastAsia="宋体" w:cs="Times New Roman"/>
                <w:color w:val="auto"/>
                <w:sz w:val="24"/>
                <w:szCs w:val="24"/>
              </w:rPr>
              <w:t>月，委托</w:t>
            </w:r>
            <w:r>
              <w:rPr>
                <w:rFonts w:hint="eastAsia" w:ascii="Times New Roman" w:hAnsi="Times New Roman" w:eastAsia="宋体"/>
                <w:color w:val="auto"/>
                <w:spacing w:val="-3"/>
                <w:sz w:val="24"/>
                <w:szCs w:val="24"/>
                <w:lang w:val="en-US" w:eastAsia="zh-CN"/>
              </w:rPr>
              <w:t>浙江仕远环境科技有限公司</w:t>
            </w:r>
            <w:r>
              <w:rPr>
                <w:rFonts w:hint="default" w:ascii="Times New Roman" w:hAnsi="Times New Roman" w:eastAsia="宋体" w:cs="Times New Roman"/>
                <w:color w:val="auto"/>
                <w:sz w:val="24"/>
                <w:szCs w:val="24"/>
              </w:rPr>
              <w:t>编制完成了《</w:t>
            </w:r>
            <w:r>
              <w:rPr>
                <w:rFonts w:hint="eastAsia" w:ascii="Times New Roman" w:hAnsi="Times New Roman" w:cs="Times New Roman"/>
                <w:color w:val="auto"/>
                <w:sz w:val="24"/>
                <w:szCs w:val="24"/>
                <w:lang w:val="en-US" w:eastAsia="zh-CN"/>
              </w:rPr>
              <w:t>浙江未智环绿环保科技有限公司年产1万平方米新材料板材项目</w:t>
            </w:r>
            <w:r>
              <w:rPr>
                <w:rFonts w:hint="default" w:ascii="Times New Roman" w:hAnsi="Times New Roman" w:eastAsia="宋体" w:cs="Times New Roman"/>
                <w:color w:val="auto"/>
                <w:sz w:val="24"/>
                <w:szCs w:val="24"/>
                <w:lang w:val="en-US" w:eastAsia="zh-CN"/>
              </w:rPr>
              <w:t>环境影响登记表</w:t>
            </w:r>
            <w:r>
              <w:rPr>
                <w:rFonts w:hint="default" w:ascii="Times New Roman" w:hAnsi="Times New Roman" w:eastAsia="宋体" w:cs="Times New Roman"/>
                <w:color w:val="auto"/>
                <w:sz w:val="24"/>
                <w:szCs w:val="24"/>
              </w:rPr>
              <w:t>》，并于</w:t>
            </w:r>
            <w:r>
              <w:rPr>
                <w:rFonts w:hint="eastAsia" w:ascii="Times New Roman" w:hAnsi="Times New Roman" w:eastAsia="宋体" w:cs="Times New Roman"/>
                <w:color w:val="auto"/>
                <w:sz w:val="24"/>
                <w:szCs w:val="24"/>
                <w:lang w:val="en-US" w:eastAsia="zh-CN"/>
              </w:rPr>
              <w:t>202</w:t>
            </w:r>
            <w:r>
              <w:rPr>
                <w:rFonts w:hint="eastAsia" w:ascii="Times New Roman" w:hAnsi="Times New Roman" w:cs="Times New Roman"/>
                <w:color w:val="auto"/>
                <w:sz w:val="24"/>
                <w:szCs w:val="24"/>
                <w:lang w:val="en-US" w:eastAsia="zh-CN"/>
              </w:rPr>
              <w:t>5</w:t>
            </w:r>
            <w:r>
              <w:rPr>
                <w:rFonts w:hint="eastAsia" w:ascii="Times New Roman" w:hAnsi="Times New Roman" w:eastAsia="宋体" w:cs="Times New Roman"/>
                <w:color w:val="auto"/>
                <w:sz w:val="24"/>
                <w:szCs w:val="24"/>
                <w:lang w:val="en-US" w:eastAsia="zh-CN"/>
              </w:rPr>
              <w:t>年</w:t>
            </w:r>
            <w:r>
              <w:rPr>
                <w:rFonts w:hint="eastAsia" w:ascii="Times New Roman" w:hAnsi="Times New Roman" w:cs="Times New Roman"/>
                <w:color w:val="auto"/>
                <w:sz w:val="24"/>
                <w:szCs w:val="24"/>
                <w:lang w:val="en-US" w:eastAsia="zh-CN"/>
              </w:rPr>
              <w:t>12</w:t>
            </w:r>
            <w:r>
              <w:rPr>
                <w:rFonts w:hint="eastAsia" w:ascii="Times New Roman" w:hAnsi="Times New Roman" w:eastAsia="宋体" w:cs="Times New Roman"/>
                <w:color w:val="auto"/>
                <w:sz w:val="24"/>
                <w:szCs w:val="24"/>
                <w:lang w:val="en-US" w:eastAsia="zh-CN"/>
              </w:rPr>
              <w:t>月</w:t>
            </w:r>
            <w:r>
              <w:rPr>
                <w:rFonts w:hint="eastAsia" w:ascii="Times New Roman" w:hAnsi="Times New Roman" w:cs="Times New Roman"/>
                <w:color w:val="auto"/>
                <w:sz w:val="24"/>
                <w:szCs w:val="24"/>
                <w:lang w:val="en-US" w:eastAsia="zh-CN"/>
              </w:rPr>
              <w:t>5</w:t>
            </w:r>
            <w:r>
              <w:rPr>
                <w:rFonts w:hint="eastAsia" w:ascii="Times New Roman" w:hAnsi="Times New Roman" w:eastAsia="宋体" w:cs="Times New Roman"/>
                <w:color w:val="auto"/>
                <w:sz w:val="24"/>
                <w:szCs w:val="24"/>
                <w:lang w:val="en-US" w:eastAsia="zh-CN"/>
              </w:rPr>
              <w:t>日</w:t>
            </w:r>
            <w:r>
              <w:rPr>
                <w:rFonts w:hint="default" w:ascii="Times New Roman" w:hAnsi="Times New Roman" w:eastAsia="宋体" w:cs="Times New Roman"/>
                <w:color w:val="auto"/>
                <w:sz w:val="24"/>
                <w:szCs w:val="24"/>
              </w:rPr>
              <w:t>通过了湖州市生态环境局</w:t>
            </w:r>
            <w:r>
              <w:rPr>
                <w:rFonts w:hint="eastAsia" w:ascii="Times New Roman" w:hAnsi="Times New Roman" w:cs="Times New Roman"/>
                <w:color w:val="auto"/>
                <w:sz w:val="24"/>
                <w:szCs w:val="24"/>
                <w:lang w:val="en-US" w:eastAsia="zh-CN"/>
              </w:rPr>
              <w:t>安吉</w:t>
            </w:r>
            <w:r>
              <w:rPr>
                <w:rFonts w:hint="default" w:ascii="Times New Roman" w:hAnsi="Times New Roman" w:eastAsia="宋体" w:cs="Times New Roman"/>
                <w:color w:val="auto"/>
                <w:sz w:val="24"/>
                <w:szCs w:val="24"/>
              </w:rPr>
              <w:t>分局的</w:t>
            </w:r>
            <w:r>
              <w:rPr>
                <w:rFonts w:hint="default" w:ascii="Times New Roman" w:hAnsi="Times New Roman" w:eastAsia="宋体" w:cs="Times New Roman"/>
                <w:color w:val="auto"/>
                <w:sz w:val="24"/>
                <w:szCs w:val="24"/>
                <w:lang w:val="en-US" w:eastAsia="zh-CN"/>
              </w:rPr>
              <w:t>备案，备案</w:t>
            </w:r>
            <w:r>
              <w:rPr>
                <w:rFonts w:hint="eastAsia" w:ascii="Times New Roman" w:hAnsi="Times New Roman" w:cs="Times New Roman"/>
                <w:color w:val="auto"/>
                <w:sz w:val="24"/>
                <w:szCs w:val="24"/>
                <w:lang w:val="en-US" w:eastAsia="zh-CN"/>
              </w:rPr>
              <w:t>号</w:t>
            </w:r>
            <w:r>
              <w:rPr>
                <w:rFonts w:hint="default" w:ascii="Times New Roman" w:hAnsi="Times New Roman" w:eastAsia="宋体" w:cs="Times New Roman"/>
                <w:color w:val="auto"/>
                <w:sz w:val="24"/>
                <w:szCs w:val="24"/>
                <w:lang w:val="en-US" w:eastAsia="zh-CN"/>
              </w:rPr>
              <w:t>为33052320250109</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企业</w:t>
            </w:r>
            <w:r>
              <w:rPr>
                <w:rFonts w:hint="eastAsia" w:ascii="Times New Roman" w:hAnsi="Times New Roman" w:eastAsia="宋体" w:cs="Times New Roman"/>
                <w:color w:val="auto"/>
                <w:sz w:val="24"/>
                <w:szCs w:val="24"/>
                <w:lang w:val="en-US" w:eastAsia="zh-CN"/>
              </w:rPr>
              <w:t>已</w:t>
            </w:r>
            <w:r>
              <w:rPr>
                <w:rFonts w:hint="default" w:ascii="Times New Roman" w:hAnsi="Times New Roman" w:eastAsia="宋体" w:cs="Times New Roman"/>
                <w:color w:val="auto"/>
                <w:sz w:val="24"/>
                <w:szCs w:val="24"/>
                <w:lang w:val="en-US" w:eastAsia="zh-CN"/>
              </w:rPr>
              <w:t>完成固定污染源排污</w:t>
            </w:r>
            <w:r>
              <w:rPr>
                <w:rFonts w:hint="eastAsia" w:ascii="Times New Roman" w:hAnsi="Times New Roman" w:cs="Times New Roman"/>
                <w:color w:val="auto"/>
                <w:sz w:val="24"/>
                <w:szCs w:val="24"/>
                <w:lang w:val="en-US" w:eastAsia="zh-CN"/>
              </w:rPr>
              <w:t>许可登记，登记编号为91330681MA2BG2L15M001W</w:t>
            </w:r>
            <w:r>
              <w:rPr>
                <w:rFonts w:hint="eastAsia" w:ascii="Times New Roman" w:hAnsi="Times New Roman" w:eastAsia="宋体" w:cs="Times New Roman"/>
                <w:color w:val="auto"/>
                <w:sz w:val="24"/>
                <w:szCs w:val="24"/>
                <w:lang w:val="en-US" w:eastAsia="zh-CN"/>
              </w:rPr>
              <w:t>。</w:t>
            </w:r>
          </w:p>
          <w:p w14:paraId="455F797D">
            <w:pPr>
              <w:pStyle w:val="31"/>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jc w:val="both"/>
              <w:textAlignment w:val="baseline"/>
              <w:rPr>
                <w:rFonts w:hint="eastAsia" w:ascii="Times New Roman" w:hAnsi="Times New Roman" w:eastAsia="宋体"/>
                <w:color w:val="auto"/>
                <w:kern w:val="2"/>
                <w:sz w:val="24"/>
                <w:szCs w:val="24"/>
              </w:rPr>
            </w:pPr>
            <w:r>
              <w:rPr>
                <w:rFonts w:hint="eastAsia" w:ascii="Times New Roman" w:hAnsi="Times New Roman" w:eastAsia="宋体"/>
                <w:color w:val="auto"/>
                <w:sz w:val="24"/>
                <w:szCs w:val="22"/>
              </w:rPr>
              <w:t>本项目于</w:t>
            </w:r>
            <w:r>
              <w:rPr>
                <w:rFonts w:hint="eastAsia" w:ascii="Times New Roman" w:hAnsi="Times New Roman" w:eastAsia="宋体"/>
                <w:color w:val="auto"/>
                <w:sz w:val="24"/>
                <w:szCs w:val="22"/>
                <w:lang w:val="en-US" w:eastAsia="zh-CN"/>
              </w:rPr>
              <w:t>202</w:t>
            </w:r>
            <w:r>
              <w:rPr>
                <w:rFonts w:hint="eastAsia" w:ascii="Times New Roman" w:hAnsi="Times New Roman"/>
                <w:color w:val="auto"/>
                <w:sz w:val="24"/>
                <w:szCs w:val="22"/>
                <w:lang w:val="en-US" w:eastAsia="zh-CN"/>
              </w:rPr>
              <w:t>5</w:t>
            </w:r>
            <w:r>
              <w:rPr>
                <w:rFonts w:hint="eastAsia" w:ascii="Times New Roman" w:hAnsi="Times New Roman" w:eastAsia="宋体"/>
                <w:color w:val="auto"/>
                <w:sz w:val="24"/>
                <w:szCs w:val="22"/>
                <w:lang w:val="en-US" w:eastAsia="zh-CN"/>
              </w:rPr>
              <w:t>年</w:t>
            </w:r>
            <w:r>
              <w:rPr>
                <w:rFonts w:hint="eastAsia" w:ascii="Times New Roman" w:hAnsi="Times New Roman"/>
                <w:color w:val="auto"/>
                <w:sz w:val="24"/>
                <w:szCs w:val="22"/>
                <w:lang w:val="en-US" w:eastAsia="zh-CN"/>
              </w:rPr>
              <w:t>12</w:t>
            </w:r>
            <w:r>
              <w:rPr>
                <w:rFonts w:hint="eastAsia" w:ascii="Times New Roman" w:hAnsi="Times New Roman" w:eastAsia="宋体"/>
                <w:color w:val="auto"/>
                <w:sz w:val="24"/>
                <w:szCs w:val="22"/>
                <w:lang w:val="en-US" w:eastAsia="zh-CN"/>
              </w:rPr>
              <w:t>月</w:t>
            </w:r>
            <w:r>
              <w:rPr>
                <w:rFonts w:hint="eastAsia" w:ascii="Times New Roman" w:hAnsi="Times New Roman"/>
                <w:color w:val="auto"/>
                <w:sz w:val="24"/>
                <w:szCs w:val="22"/>
                <w:lang w:val="en-US" w:eastAsia="zh-CN"/>
              </w:rPr>
              <w:t>8</w:t>
            </w:r>
            <w:r>
              <w:rPr>
                <w:rFonts w:hint="eastAsia" w:ascii="Times New Roman" w:hAnsi="Times New Roman" w:eastAsia="宋体"/>
                <w:color w:val="auto"/>
                <w:sz w:val="24"/>
                <w:szCs w:val="22"/>
                <w:lang w:val="en-US" w:eastAsia="zh-CN"/>
              </w:rPr>
              <w:t>日</w:t>
            </w:r>
            <w:r>
              <w:rPr>
                <w:rFonts w:hint="eastAsia" w:ascii="Times New Roman" w:hAnsi="Times New Roman" w:eastAsia="宋体"/>
                <w:color w:val="auto"/>
                <w:sz w:val="24"/>
                <w:szCs w:val="22"/>
              </w:rPr>
              <w:t>开工建设进行设备安装</w:t>
            </w:r>
            <w:r>
              <w:rPr>
                <w:rFonts w:hint="eastAsia" w:ascii="Times New Roman" w:hAnsi="Times New Roman" w:eastAsia="宋体"/>
                <w:color w:val="auto"/>
                <w:sz w:val="24"/>
                <w:szCs w:val="22"/>
                <w:lang w:eastAsia="zh-CN"/>
              </w:rPr>
              <w:t>，</w:t>
            </w:r>
            <w:r>
              <w:rPr>
                <w:rFonts w:hint="eastAsia" w:ascii="Times New Roman" w:hAnsi="Times New Roman" w:eastAsia="宋体"/>
                <w:color w:val="auto"/>
                <w:sz w:val="24"/>
                <w:szCs w:val="22"/>
                <w:lang w:val="en-US" w:eastAsia="zh-CN"/>
              </w:rPr>
              <w:t>202</w:t>
            </w:r>
            <w:r>
              <w:rPr>
                <w:rFonts w:hint="eastAsia" w:ascii="Times New Roman" w:hAnsi="Times New Roman"/>
                <w:color w:val="auto"/>
                <w:sz w:val="24"/>
                <w:szCs w:val="22"/>
                <w:lang w:val="en-US" w:eastAsia="zh-CN"/>
              </w:rPr>
              <w:t>5</w:t>
            </w:r>
            <w:r>
              <w:rPr>
                <w:rFonts w:hint="eastAsia" w:ascii="Times New Roman" w:hAnsi="Times New Roman" w:eastAsia="宋体"/>
                <w:color w:val="auto"/>
                <w:sz w:val="24"/>
                <w:szCs w:val="22"/>
                <w:lang w:val="en-US" w:eastAsia="zh-CN"/>
              </w:rPr>
              <w:t>年</w:t>
            </w:r>
            <w:r>
              <w:rPr>
                <w:rFonts w:hint="eastAsia" w:ascii="Times New Roman" w:hAnsi="Times New Roman"/>
                <w:color w:val="auto"/>
                <w:sz w:val="24"/>
                <w:szCs w:val="22"/>
                <w:lang w:val="en-US" w:eastAsia="zh-CN"/>
              </w:rPr>
              <w:t>12</w:t>
            </w:r>
            <w:r>
              <w:rPr>
                <w:rFonts w:hint="eastAsia" w:ascii="Times New Roman" w:hAnsi="Times New Roman" w:eastAsia="宋体"/>
                <w:color w:val="auto"/>
                <w:sz w:val="24"/>
                <w:szCs w:val="22"/>
                <w:lang w:val="en-US" w:eastAsia="zh-CN"/>
              </w:rPr>
              <w:t>月</w:t>
            </w:r>
            <w:r>
              <w:rPr>
                <w:rFonts w:hint="eastAsia" w:ascii="Times New Roman" w:hAnsi="Times New Roman"/>
                <w:color w:val="auto"/>
                <w:sz w:val="24"/>
                <w:szCs w:val="22"/>
                <w:lang w:val="en-US" w:eastAsia="zh-CN"/>
              </w:rPr>
              <w:t>31</w:t>
            </w:r>
            <w:r>
              <w:rPr>
                <w:rFonts w:hint="eastAsia" w:ascii="Times New Roman" w:hAnsi="Times New Roman" w:eastAsia="宋体"/>
                <w:color w:val="auto"/>
                <w:sz w:val="24"/>
                <w:szCs w:val="22"/>
                <w:lang w:val="en-US" w:eastAsia="zh-CN"/>
              </w:rPr>
              <w:t>日竣工</w:t>
            </w:r>
            <w:r>
              <w:rPr>
                <w:rFonts w:hint="eastAsia" w:ascii="Times New Roman" w:hAnsi="Times New Roman"/>
                <w:color w:val="auto"/>
                <w:sz w:val="24"/>
                <w:szCs w:val="22"/>
                <w:lang w:val="en-US" w:eastAsia="zh-CN"/>
              </w:rPr>
              <w:t>，竣工后于2026年1月-2026年5月</w:t>
            </w:r>
            <w:r>
              <w:rPr>
                <w:rFonts w:hint="eastAsia" w:ascii="Times New Roman" w:hAnsi="Times New Roman" w:eastAsia="宋体"/>
                <w:color w:val="auto"/>
                <w:sz w:val="24"/>
                <w:szCs w:val="22"/>
                <w:lang w:val="en-US" w:eastAsia="zh-CN"/>
              </w:rPr>
              <w:t>进入试</w:t>
            </w:r>
            <w:r>
              <w:rPr>
                <w:rFonts w:hint="eastAsia" w:ascii="Times New Roman" w:hAnsi="Times New Roman"/>
                <w:color w:val="auto"/>
                <w:sz w:val="24"/>
                <w:szCs w:val="22"/>
                <w:lang w:val="en-US" w:eastAsia="zh-CN"/>
              </w:rPr>
              <w:t>运行</w:t>
            </w:r>
            <w:r>
              <w:rPr>
                <w:rFonts w:hint="eastAsia" w:ascii="Times New Roman" w:hAnsi="Times New Roman" w:eastAsia="宋体"/>
                <w:color w:val="0000FF"/>
                <w:sz w:val="24"/>
                <w:szCs w:val="22"/>
              </w:rPr>
              <w:t>。本项目实际总投资</w:t>
            </w:r>
            <w:r>
              <w:rPr>
                <w:rFonts w:hint="eastAsia" w:ascii="Times New Roman" w:hAnsi="Times New Roman"/>
                <w:color w:val="0000FF"/>
                <w:sz w:val="24"/>
                <w:szCs w:val="22"/>
                <w:lang w:val="en-US" w:eastAsia="zh-CN"/>
              </w:rPr>
              <w:t>300</w:t>
            </w:r>
            <w:r>
              <w:rPr>
                <w:rFonts w:hint="eastAsia" w:ascii="Times New Roman" w:hAnsi="Times New Roman" w:eastAsia="宋体"/>
                <w:color w:val="0000FF"/>
                <w:sz w:val="24"/>
                <w:szCs w:val="22"/>
              </w:rPr>
              <w:t>万元，其中环保投资</w:t>
            </w:r>
            <w:r>
              <w:rPr>
                <w:rFonts w:hint="eastAsia" w:ascii="Times New Roman" w:hAnsi="Times New Roman"/>
                <w:color w:val="0000FF"/>
                <w:sz w:val="24"/>
                <w:szCs w:val="22"/>
                <w:lang w:val="en-US" w:eastAsia="zh-CN"/>
              </w:rPr>
              <w:t>10</w:t>
            </w:r>
            <w:r>
              <w:rPr>
                <w:rFonts w:hint="eastAsia" w:ascii="Times New Roman" w:hAnsi="Times New Roman" w:eastAsia="宋体"/>
                <w:color w:val="0000FF"/>
                <w:sz w:val="24"/>
                <w:szCs w:val="22"/>
              </w:rPr>
              <w:t>万元，约占项目总投资的</w:t>
            </w:r>
            <w:r>
              <w:rPr>
                <w:rFonts w:hint="eastAsia" w:ascii="Times New Roman" w:hAnsi="Times New Roman"/>
                <w:color w:val="0000FF"/>
                <w:sz w:val="24"/>
                <w:szCs w:val="22"/>
                <w:lang w:val="en-US" w:eastAsia="zh-CN"/>
              </w:rPr>
              <w:t>3.3</w:t>
            </w:r>
            <w:r>
              <w:rPr>
                <w:rFonts w:hint="eastAsia" w:ascii="Times New Roman" w:hAnsi="Times New Roman" w:eastAsia="宋体"/>
                <w:color w:val="0000FF"/>
                <w:sz w:val="24"/>
                <w:szCs w:val="22"/>
              </w:rPr>
              <w:t>％。</w:t>
            </w:r>
            <w:r>
              <w:rPr>
                <w:rFonts w:hint="eastAsia" w:ascii="Times New Roman" w:hAnsi="Times New Roman" w:eastAsia="宋体"/>
                <w:color w:val="auto"/>
                <w:spacing w:val="-2"/>
                <w:kern w:val="2"/>
                <w:sz w:val="24"/>
                <w:szCs w:val="24"/>
                <w:lang w:val="en-US" w:eastAsia="zh-CN" w:bidi="ar"/>
              </w:rPr>
              <w:t>企业于202</w:t>
            </w:r>
            <w:r>
              <w:rPr>
                <w:rFonts w:hint="eastAsia" w:ascii="Times New Roman" w:hAnsi="Times New Roman"/>
                <w:color w:val="auto"/>
                <w:spacing w:val="-2"/>
                <w:kern w:val="2"/>
                <w:sz w:val="24"/>
                <w:szCs w:val="24"/>
                <w:lang w:val="en-US" w:eastAsia="zh-CN" w:bidi="ar"/>
              </w:rPr>
              <w:t>6</w:t>
            </w:r>
            <w:r>
              <w:rPr>
                <w:rFonts w:hint="eastAsia" w:ascii="Times New Roman" w:hAnsi="Times New Roman" w:eastAsia="宋体"/>
                <w:color w:val="auto"/>
                <w:spacing w:val="-2"/>
                <w:kern w:val="2"/>
                <w:sz w:val="24"/>
                <w:szCs w:val="24"/>
                <w:lang w:val="en-US" w:eastAsia="zh-CN" w:bidi="ar"/>
              </w:rPr>
              <w:t>年</w:t>
            </w:r>
            <w:r>
              <w:rPr>
                <w:rFonts w:hint="eastAsia" w:ascii="Times New Roman" w:hAnsi="Times New Roman"/>
                <w:color w:val="auto"/>
                <w:spacing w:val="-2"/>
                <w:kern w:val="2"/>
                <w:sz w:val="24"/>
                <w:szCs w:val="24"/>
                <w:lang w:val="en-US" w:eastAsia="zh-CN" w:bidi="ar"/>
              </w:rPr>
              <w:t>5</w:t>
            </w:r>
            <w:r>
              <w:rPr>
                <w:rFonts w:hint="eastAsia" w:ascii="Times New Roman" w:hAnsi="Times New Roman" w:eastAsia="宋体"/>
                <w:color w:val="auto"/>
                <w:spacing w:val="-2"/>
                <w:kern w:val="2"/>
                <w:sz w:val="24"/>
                <w:szCs w:val="24"/>
                <w:lang w:val="en-US" w:eastAsia="zh-CN" w:bidi="ar"/>
              </w:rPr>
              <w:t>月着手开展本项目的自主竣工环境保护验收工作，对照项目环境影响登记表文本和备案</w:t>
            </w:r>
            <w:r>
              <w:rPr>
                <w:rFonts w:hint="eastAsia" w:ascii="Times New Roman" w:hAnsi="Times New Roman"/>
                <w:color w:val="auto"/>
                <w:spacing w:val="-2"/>
                <w:kern w:val="2"/>
                <w:sz w:val="24"/>
                <w:szCs w:val="24"/>
                <w:lang w:val="en-US" w:eastAsia="zh-CN" w:bidi="ar"/>
              </w:rPr>
              <w:t>号</w:t>
            </w:r>
            <w:r>
              <w:rPr>
                <w:rFonts w:hint="eastAsia" w:ascii="Times New Roman" w:hAnsi="Times New Roman" w:eastAsia="宋体"/>
                <w:color w:val="auto"/>
                <w:spacing w:val="-2"/>
                <w:kern w:val="2"/>
                <w:sz w:val="24"/>
                <w:szCs w:val="24"/>
                <w:lang w:val="en-US" w:eastAsia="zh-CN" w:bidi="ar"/>
              </w:rPr>
              <w:t>，对项目和环境保护设施建设情况进行了验收自查，然后根据自查结果于202</w:t>
            </w:r>
            <w:r>
              <w:rPr>
                <w:rFonts w:hint="eastAsia" w:ascii="Times New Roman" w:hAnsi="Times New Roman"/>
                <w:color w:val="auto"/>
                <w:spacing w:val="-2"/>
                <w:kern w:val="2"/>
                <w:sz w:val="24"/>
                <w:szCs w:val="24"/>
                <w:lang w:val="en-US" w:eastAsia="zh-CN" w:bidi="ar"/>
              </w:rPr>
              <w:t>6</w:t>
            </w:r>
            <w:r>
              <w:rPr>
                <w:rFonts w:hint="eastAsia" w:ascii="Times New Roman" w:hAnsi="Times New Roman" w:eastAsia="宋体"/>
                <w:color w:val="auto"/>
                <w:spacing w:val="-2"/>
                <w:kern w:val="2"/>
                <w:sz w:val="24"/>
                <w:szCs w:val="24"/>
                <w:lang w:val="en-US" w:eastAsia="zh-CN" w:bidi="ar"/>
              </w:rPr>
              <w:t>年</w:t>
            </w:r>
            <w:r>
              <w:rPr>
                <w:rFonts w:hint="eastAsia" w:ascii="Times New Roman" w:hAnsi="Times New Roman"/>
                <w:color w:val="auto"/>
                <w:spacing w:val="-2"/>
                <w:kern w:val="2"/>
                <w:sz w:val="24"/>
                <w:szCs w:val="24"/>
                <w:lang w:val="en-US" w:eastAsia="zh-CN" w:bidi="ar"/>
              </w:rPr>
              <w:t>5</w:t>
            </w:r>
            <w:r>
              <w:rPr>
                <w:rFonts w:hint="eastAsia" w:ascii="Times New Roman" w:hAnsi="Times New Roman" w:eastAsia="宋体"/>
                <w:color w:val="auto"/>
                <w:spacing w:val="-2"/>
                <w:kern w:val="2"/>
                <w:sz w:val="24"/>
                <w:szCs w:val="24"/>
                <w:lang w:val="en-US" w:eastAsia="zh-CN" w:bidi="ar"/>
              </w:rPr>
              <w:t>月编制完成验收监测方案，并委托中昱（浙江）环境监测股份有限公司于202</w:t>
            </w:r>
            <w:r>
              <w:rPr>
                <w:rFonts w:hint="eastAsia" w:ascii="Times New Roman" w:hAnsi="Times New Roman"/>
                <w:color w:val="auto"/>
                <w:spacing w:val="-2"/>
                <w:kern w:val="2"/>
                <w:sz w:val="24"/>
                <w:szCs w:val="24"/>
                <w:lang w:val="en-US" w:eastAsia="zh-CN" w:bidi="ar"/>
              </w:rPr>
              <w:t>6</w:t>
            </w:r>
            <w:r>
              <w:rPr>
                <w:rFonts w:hint="eastAsia" w:ascii="Times New Roman" w:hAnsi="Times New Roman" w:eastAsia="宋体"/>
                <w:color w:val="auto"/>
                <w:spacing w:val="-2"/>
                <w:kern w:val="2"/>
                <w:sz w:val="24"/>
                <w:szCs w:val="24"/>
                <w:lang w:val="en-US" w:eastAsia="zh-CN" w:bidi="ar"/>
              </w:rPr>
              <w:t>年</w:t>
            </w:r>
            <w:r>
              <w:rPr>
                <w:rFonts w:hint="eastAsia" w:ascii="Times New Roman" w:hAnsi="Times New Roman"/>
                <w:color w:val="auto"/>
                <w:spacing w:val="-2"/>
                <w:kern w:val="2"/>
                <w:sz w:val="24"/>
                <w:szCs w:val="24"/>
                <w:lang w:val="en-US" w:eastAsia="zh-CN" w:bidi="ar"/>
              </w:rPr>
              <w:t>5</w:t>
            </w:r>
            <w:r>
              <w:rPr>
                <w:rFonts w:hint="eastAsia" w:ascii="Times New Roman" w:hAnsi="Times New Roman" w:eastAsia="宋体"/>
                <w:color w:val="auto"/>
                <w:spacing w:val="-2"/>
                <w:kern w:val="2"/>
                <w:sz w:val="24"/>
                <w:szCs w:val="24"/>
                <w:lang w:val="en-US" w:eastAsia="zh-CN" w:bidi="ar"/>
              </w:rPr>
              <w:t>月</w:t>
            </w:r>
            <w:r>
              <w:rPr>
                <w:rFonts w:hint="eastAsia" w:ascii="Times New Roman" w:hAnsi="Times New Roman"/>
                <w:color w:val="auto"/>
                <w:spacing w:val="-2"/>
                <w:kern w:val="2"/>
                <w:sz w:val="24"/>
                <w:szCs w:val="24"/>
                <w:lang w:val="en-US" w:eastAsia="zh-CN" w:bidi="ar"/>
              </w:rPr>
              <w:t>8</w:t>
            </w:r>
            <w:r>
              <w:rPr>
                <w:rFonts w:hint="eastAsia" w:ascii="Times New Roman" w:hAnsi="Times New Roman" w:eastAsia="宋体"/>
                <w:color w:val="auto"/>
                <w:spacing w:val="-2"/>
                <w:kern w:val="2"/>
                <w:sz w:val="24"/>
                <w:szCs w:val="24"/>
                <w:lang w:val="en-US" w:eastAsia="zh-CN" w:bidi="ar"/>
              </w:rPr>
              <w:t>日-202</w:t>
            </w:r>
            <w:r>
              <w:rPr>
                <w:rFonts w:hint="eastAsia" w:ascii="Times New Roman" w:hAnsi="Times New Roman"/>
                <w:color w:val="auto"/>
                <w:spacing w:val="-2"/>
                <w:kern w:val="2"/>
                <w:sz w:val="24"/>
                <w:szCs w:val="24"/>
                <w:lang w:val="en-US" w:eastAsia="zh-CN" w:bidi="ar"/>
              </w:rPr>
              <w:t>6</w:t>
            </w:r>
            <w:r>
              <w:rPr>
                <w:rFonts w:hint="eastAsia" w:ascii="Times New Roman" w:hAnsi="Times New Roman" w:eastAsia="宋体"/>
                <w:color w:val="auto"/>
                <w:spacing w:val="-2"/>
                <w:kern w:val="2"/>
                <w:sz w:val="24"/>
                <w:szCs w:val="24"/>
                <w:lang w:val="en-US" w:eastAsia="zh-CN" w:bidi="ar"/>
              </w:rPr>
              <w:t>年</w:t>
            </w:r>
            <w:r>
              <w:rPr>
                <w:rFonts w:hint="eastAsia" w:ascii="Times New Roman" w:hAnsi="Times New Roman"/>
                <w:color w:val="auto"/>
                <w:spacing w:val="-2"/>
                <w:kern w:val="2"/>
                <w:sz w:val="24"/>
                <w:szCs w:val="24"/>
                <w:lang w:val="en-US" w:eastAsia="zh-CN" w:bidi="ar"/>
              </w:rPr>
              <w:t>5</w:t>
            </w:r>
            <w:r>
              <w:rPr>
                <w:rFonts w:hint="eastAsia" w:ascii="Times New Roman" w:hAnsi="Times New Roman" w:eastAsia="宋体"/>
                <w:color w:val="auto"/>
                <w:spacing w:val="-2"/>
                <w:kern w:val="2"/>
                <w:sz w:val="24"/>
                <w:szCs w:val="24"/>
                <w:lang w:val="en-US" w:eastAsia="zh-CN" w:bidi="ar"/>
              </w:rPr>
              <w:t>月</w:t>
            </w:r>
            <w:r>
              <w:rPr>
                <w:rFonts w:hint="eastAsia" w:ascii="Times New Roman" w:hAnsi="Times New Roman"/>
                <w:color w:val="auto"/>
                <w:spacing w:val="-2"/>
                <w:kern w:val="2"/>
                <w:sz w:val="24"/>
                <w:szCs w:val="24"/>
                <w:lang w:val="en-US" w:eastAsia="zh-CN" w:bidi="ar"/>
              </w:rPr>
              <w:t>9</w:t>
            </w:r>
            <w:r>
              <w:rPr>
                <w:rFonts w:hint="eastAsia" w:ascii="Times New Roman" w:hAnsi="Times New Roman" w:eastAsia="宋体"/>
                <w:color w:val="auto"/>
                <w:spacing w:val="-2"/>
                <w:kern w:val="2"/>
                <w:sz w:val="24"/>
                <w:szCs w:val="24"/>
                <w:lang w:val="en-US" w:eastAsia="zh-CN" w:bidi="ar"/>
              </w:rPr>
              <w:t>日进行了现场验收监测，通过对该工程“三同时”执行情况和效果的检查并依据监测结果及相应的国家有关环境标准，编制了本项目竣工环境保护验收监测报告表</w:t>
            </w:r>
            <w:r>
              <w:rPr>
                <w:rFonts w:hint="eastAsia" w:ascii="Times New Roman" w:hAnsi="Times New Roman" w:eastAsia="宋体"/>
                <w:color w:val="auto"/>
                <w:kern w:val="2"/>
                <w:sz w:val="24"/>
                <w:szCs w:val="24"/>
                <w:lang w:bidi="ar"/>
              </w:rPr>
              <w:t>。</w:t>
            </w:r>
          </w:p>
          <w:p w14:paraId="5B95DE4A">
            <w:pPr>
              <w:pStyle w:val="31"/>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olor w:val="auto"/>
                <w:lang w:val="en-US" w:eastAsia="zh-CN"/>
              </w:rPr>
            </w:pPr>
            <w:r>
              <w:rPr>
                <w:rFonts w:hint="eastAsia" w:ascii="Times New Roman" w:hAnsi="Times New Roman" w:eastAsia="宋体"/>
                <w:color w:val="auto"/>
                <w:sz w:val="24"/>
                <w:szCs w:val="24"/>
                <w:lang w:val="en-US" w:eastAsia="zh-CN" w:bidi="ar"/>
              </w:rPr>
              <w:t>本次针对</w:t>
            </w:r>
            <w:r>
              <w:rPr>
                <w:rFonts w:hint="eastAsia" w:ascii="Times New Roman" w:hAnsi="Times New Roman" w:eastAsia="宋体"/>
                <w:color w:val="auto"/>
                <w:sz w:val="24"/>
                <w:szCs w:val="24"/>
                <w:lang w:bidi="ar"/>
              </w:rPr>
              <w:t>企业在产的</w:t>
            </w:r>
            <w:r>
              <w:rPr>
                <w:rFonts w:hint="eastAsia" w:ascii="Times New Roman" w:hAnsi="Times New Roman" w:eastAsia="宋体"/>
                <w:color w:val="auto"/>
                <w:sz w:val="24"/>
                <w:szCs w:val="24"/>
                <w:lang w:val="en-US" w:eastAsia="zh-CN" w:bidi="ar"/>
              </w:rPr>
              <w:t>年产1万平方米新材料板材及其配套工程、环保工程进行竣工环境保护“三同时”验收</w:t>
            </w:r>
            <w:r>
              <w:rPr>
                <w:rFonts w:hint="eastAsia" w:ascii="Times New Roman" w:hAnsi="Times New Roman" w:eastAsia="宋体"/>
                <w:color w:val="auto"/>
                <w:kern w:val="0"/>
                <w:sz w:val="24"/>
                <w:szCs w:val="24"/>
                <w:lang w:bidi="ar"/>
              </w:rPr>
              <w:t>。</w:t>
            </w:r>
          </w:p>
          <w:p w14:paraId="7F2916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 3 \* GB3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③</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lang w:val="en-US" w:eastAsia="zh-CN"/>
              </w:rPr>
              <w:t>环评及实际</w:t>
            </w:r>
            <w:r>
              <w:rPr>
                <w:rFonts w:hint="eastAsia" w:ascii="Times New Roman" w:hAnsi="Times New Roman" w:cs="Times New Roman"/>
                <w:color w:val="auto"/>
                <w:sz w:val="24"/>
                <w:szCs w:val="24"/>
                <w:lang w:val="en-US" w:eastAsia="zh-CN"/>
              </w:rPr>
              <w:t>布置</w:t>
            </w:r>
            <w:r>
              <w:rPr>
                <w:rFonts w:hint="default" w:ascii="Times New Roman" w:hAnsi="Times New Roman" w:eastAsia="宋体" w:cs="Times New Roman"/>
                <w:color w:val="auto"/>
                <w:sz w:val="24"/>
                <w:szCs w:val="24"/>
                <w:lang w:val="en-US" w:eastAsia="zh-CN"/>
              </w:rPr>
              <w:t>情况</w:t>
            </w:r>
          </w:p>
          <w:p w14:paraId="692E7033">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环评审批情况：</w:t>
            </w:r>
          </w:p>
          <w:p w14:paraId="51E494E9">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车间</w:t>
            </w:r>
            <w:r>
              <w:rPr>
                <w:rFonts w:hint="eastAsia" w:ascii="Times New Roman" w:hAnsi="Times New Roman" w:cs="Times New Roman"/>
                <w:color w:val="auto"/>
                <w:sz w:val="24"/>
                <w:lang w:val="en-US" w:eastAsia="zh-CN"/>
              </w:rPr>
              <w:t>主要分为混料、修边、表面处理（铣面）、热压、冷压、覆膜</w:t>
            </w:r>
            <w:r>
              <w:rPr>
                <w:rFonts w:hint="default" w:ascii="Times New Roman" w:hAnsi="Times New Roman" w:eastAsia="宋体" w:cs="Times New Roman"/>
                <w:color w:val="auto"/>
                <w:sz w:val="24"/>
                <w:lang w:val="en-US" w:eastAsia="zh-CN"/>
              </w:rPr>
              <w:t>等生产区域，以及</w:t>
            </w:r>
            <w:r>
              <w:rPr>
                <w:rFonts w:hint="eastAsia" w:ascii="Times New Roman" w:hAnsi="Times New Roman" w:cs="Times New Roman"/>
                <w:color w:val="auto"/>
                <w:sz w:val="24"/>
                <w:lang w:val="en-US" w:eastAsia="zh-CN"/>
              </w:rPr>
              <w:t>原材料仓库、板材仓库、一般固废仓库、危废仓库等储存区域</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具体布置如下图所示。</w:t>
            </w:r>
          </w:p>
          <w:tbl>
            <w:tblPr>
              <w:tblStyle w:val="21"/>
              <w:tblW w:w="9072"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072"/>
            </w:tblGrid>
            <w:tr w14:paraId="0C0092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072" w:type="dxa"/>
                  <w:vAlign w:val="center"/>
                </w:tcPr>
                <w:p w14:paraId="4E6C4AB6">
                  <w:pPr>
                    <w:keepNext w:val="0"/>
                    <w:keepLines w:val="0"/>
                    <w:suppressLineNumbers w:val="0"/>
                    <w:spacing w:before="0" w:beforeAutospacing="0" w:after="0" w:afterAutospacing="0" w:line="360" w:lineRule="auto"/>
                    <w:ind w:left="0" w:leftChars="0" w:right="0" w:rightChars="0"/>
                    <w:jc w:val="center"/>
                    <w:rPr>
                      <w:rFonts w:hint="default" w:ascii="Times New Roman" w:hAnsi="Times New Roman" w:eastAsia="宋体" w:cs="Times New Roman"/>
                      <w:color w:val="auto"/>
                      <w:kern w:val="2"/>
                      <w:sz w:val="24"/>
                      <w:szCs w:val="24"/>
                      <w:vertAlign w:val="baseline"/>
                      <w:lang w:val="en-US" w:eastAsia="zh-CN" w:bidi="ar-SA"/>
                    </w:rPr>
                  </w:pPr>
                  <w:r>
                    <w:rPr>
                      <w:rFonts w:hint="default" w:ascii="Times New Roman" w:hAnsi="Times New Roman" w:eastAsia="宋体" w:cs="Times New Roman"/>
                      <w:color w:val="auto"/>
                      <w:kern w:val="2"/>
                      <w:sz w:val="24"/>
                      <w:szCs w:val="24"/>
                      <w:vertAlign w:val="baseline"/>
                      <w:lang w:val="en-US" w:eastAsia="zh-CN" w:bidi="ar-SA"/>
                    </w:rPr>
                    <w:drawing>
                      <wp:inline distT="0" distB="0" distL="114300" distR="114300">
                        <wp:extent cx="5542280" cy="1475740"/>
                        <wp:effectExtent l="0" t="0" r="1270" b="10160"/>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7"/>
                                <a:stretch>
                                  <a:fillRect/>
                                </a:stretch>
                              </pic:blipFill>
                              <pic:spPr>
                                <a:xfrm>
                                  <a:off x="0" y="0"/>
                                  <a:ext cx="5542280" cy="1475740"/>
                                </a:xfrm>
                                <a:prstGeom prst="rect">
                                  <a:avLst/>
                                </a:prstGeom>
                                <a:noFill/>
                                <a:ln>
                                  <a:noFill/>
                                </a:ln>
                              </pic:spPr>
                            </pic:pic>
                          </a:graphicData>
                        </a:graphic>
                      </wp:inline>
                    </w:drawing>
                  </w:r>
                </w:p>
              </w:tc>
            </w:tr>
            <w:tr w14:paraId="6C06D7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072" w:type="dxa"/>
                  <w:vAlign w:val="top"/>
                </w:tcPr>
                <w:p w14:paraId="30F396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b/>
                      <w:bCs/>
                      <w:color w:val="auto"/>
                      <w:lang w:val="en-US" w:eastAsia="zh-CN"/>
                    </w:rPr>
                    <w:t>图2-</w:t>
                  </w:r>
                  <w:r>
                    <w:rPr>
                      <w:rFonts w:hint="eastAsia" w:ascii="Times New Roman" w:hAnsi="Times New Roman" w:eastAsia="宋体" w:cs="Times New Roman"/>
                      <w:b/>
                      <w:bCs/>
                      <w:color w:val="auto"/>
                      <w:lang w:val="en-US" w:eastAsia="zh-CN"/>
                    </w:rPr>
                    <w:t xml:space="preserve">1  </w:t>
                  </w:r>
                  <w:r>
                    <w:rPr>
                      <w:rFonts w:hint="default" w:ascii="Times New Roman" w:hAnsi="Times New Roman" w:eastAsia="宋体" w:cs="Times New Roman"/>
                      <w:b/>
                      <w:bCs/>
                      <w:color w:val="auto"/>
                      <w:lang w:val="en-US" w:eastAsia="zh-CN"/>
                    </w:rPr>
                    <w:t>项目环评审批</w:t>
                  </w:r>
                  <w:r>
                    <w:rPr>
                      <w:rFonts w:hint="eastAsia" w:ascii="Times New Roman" w:hAnsi="Times New Roman" w:cs="Times New Roman"/>
                      <w:b/>
                      <w:bCs/>
                      <w:color w:val="auto"/>
                      <w:lang w:val="en-US" w:eastAsia="zh-CN"/>
                    </w:rPr>
                    <w:t>平面布置</w:t>
                  </w:r>
                  <w:r>
                    <w:rPr>
                      <w:rFonts w:hint="default" w:ascii="Times New Roman" w:hAnsi="Times New Roman" w:eastAsia="宋体" w:cs="Times New Roman"/>
                      <w:b/>
                      <w:bCs/>
                      <w:color w:val="auto"/>
                      <w:lang w:val="en-US" w:eastAsia="zh-CN"/>
                    </w:rPr>
                    <w:t>图</w:t>
                  </w:r>
                </w:p>
              </w:tc>
            </w:tr>
          </w:tbl>
          <w:p w14:paraId="7DB84C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实际情况：</w:t>
            </w:r>
          </w:p>
          <w:p w14:paraId="6D1D92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2"/>
                <w:sz w:val="24"/>
                <w:szCs w:val="24"/>
                <w:lang w:val="en-US" w:eastAsia="zh-CN" w:bidi="ar"/>
              </w:rPr>
            </w:pPr>
            <w:r>
              <w:rPr>
                <w:rFonts w:hint="default" w:ascii="Times New Roman" w:hAnsi="Times New Roman" w:eastAsia="宋体" w:cs="Times New Roman"/>
                <w:color w:val="auto"/>
                <w:kern w:val="2"/>
                <w:sz w:val="24"/>
                <w:szCs w:val="24"/>
                <w:lang w:val="en-US" w:eastAsia="zh-CN" w:bidi="ar"/>
              </w:rPr>
              <w:t>车间</w:t>
            </w:r>
            <w:r>
              <w:rPr>
                <w:rFonts w:hint="eastAsia" w:ascii="Times New Roman" w:hAnsi="Times New Roman" w:cs="Times New Roman"/>
                <w:color w:val="auto"/>
                <w:kern w:val="2"/>
                <w:sz w:val="24"/>
                <w:szCs w:val="24"/>
                <w:lang w:val="en-US" w:eastAsia="zh-CN" w:bidi="ar"/>
              </w:rPr>
              <w:t>主要分为</w:t>
            </w:r>
            <w:r>
              <w:rPr>
                <w:rFonts w:hint="default" w:ascii="Times New Roman" w:hAnsi="Times New Roman" w:eastAsia="宋体" w:cs="Times New Roman"/>
                <w:color w:val="auto"/>
                <w:kern w:val="2"/>
                <w:sz w:val="24"/>
                <w:szCs w:val="24"/>
                <w:lang w:val="en-US" w:eastAsia="zh-CN" w:bidi="ar"/>
              </w:rPr>
              <w:t>混料、修边、表面处理（铣面）、热压、冷压等生产区域，以及原材料仓库、</w:t>
            </w:r>
            <w:r>
              <w:rPr>
                <w:rFonts w:hint="eastAsia" w:ascii="Times New Roman" w:hAnsi="Times New Roman" w:cs="Times New Roman"/>
                <w:color w:val="auto"/>
                <w:kern w:val="2"/>
                <w:sz w:val="24"/>
                <w:szCs w:val="24"/>
                <w:lang w:val="en-US" w:eastAsia="zh-CN" w:bidi="ar"/>
              </w:rPr>
              <w:t>成品</w:t>
            </w:r>
            <w:r>
              <w:rPr>
                <w:rFonts w:hint="default" w:ascii="Times New Roman" w:hAnsi="Times New Roman" w:eastAsia="宋体" w:cs="Times New Roman"/>
                <w:color w:val="auto"/>
                <w:kern w:val="2"/>
                <w:sz w:val="24"/>
                <w:szCs w:val="24"/>
                <w:lang w:val="en-US" w:eastAsia="zh-CN" w:bidi="ar"/>
              </w:rPr>
              <w:t>仓库、一般固废</w:t>
            </w:r>
            <w:r>
              <w:rPr>
                <w:rFonts w:hint="eastAsia" w:ascii="Times New Roman" w:hAnsi="Times New Roman" w:cs="Times New Roman"/>
                <w:color w:val="auto"/>
                <w:kern w:val="2"/>
                <w:sz w:val="24"/>
                <w:szCs w:val="24"/>
                <w:lang w:val="en-US" w:eastAsia="zh-CN" w:bidi="ar"/>
              </w:rPr>
              <w:t>暂存区</w:t>
            </w:r>
            <w:r>
              <w:rPr>
                <w:rFonts w:hint="default" w:ascii="Times New Roman" w:hAnsi="Times New Roman" w:eastAsia="宋体" w:cs="Times New Roman"/>
                <w:color w:val="auto"/>
                <w:kern w:val="2"/>
                <w:sz w:val="24"/>
                <w:szCs w:val="24"/>
                <w:lang w:val="en-US" w:eastAsia="zh-CN" w:bidi="ar"/>
              </w:rPr>
              <w:t>、危废仓库等储存区域。具体布置如下图所示。</w:t>
            </w:r>
          </w:p>
          <w:tbl>
            <w:tblPr>
              <w:tblStyle w:val="21"/>
              <w:tblW w:w="9072"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072"/>
            </w:tblGrid>
            <w:tr w14:paraId="4871C1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072" w:type="dxa"/>
                  <w:vAlign w:val="top"/>
                </w:tcPr>
                <w:p w14:paraId="7D7E4874">
                  <w:pPr>
                    <w:keepNext w:val="0"/>
                    <w:keepLines w:val="0"/>
                    <w:suppressLineNumbers w:val="0"/>
                    <w:spacing w:before="0" w:beforeAutospacing="0" w:after="0" w:afterAutospacing="0" w:line="360" w:lineRule="auto"/>
                    <w:ind w:left="0" w:leftChars="0" w:right="0" w:rightChars="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object>
                      <v:shape id="_x0000_i1025" o:spt="75" type="#_x0000_t75" style="height:168pt;width:438.75pt;" o:ole="t" filled="f" o:preferrelative="t" stroked="f" coordsize="21600,21600">
                        <v:path/>
                        <v:fill on="f" focussize="0,0"/>
                        <v:stroke on="f"/>
                        <v:imagedata r:id="rId9" o:title=""/>
                        <o:lock v:ext="edit" aspectratio="f"/>
                        <w10:wrap type="none"/>
                        <w10:anchorlock/>
                      </v:shape>
                      <o:OLEObject Type="Embed" ProgID="Visio.Drawing.15" ShapeID="_x0000_i1025" DrawAspect="Content" ObjectID="_1468075725" r:id="rId8">
                        <o:LockedField>false</o:LockedField>
                      </o:OLEObject>
                    </w:object>
                  </w:r>
                </w:p>
              </w:tc>
            </w:tr>
            <w:tr w14:paraId="786C25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072" w:type="dxa"/>
                  <w:vAlign w:val="top"/>
                </w:tcPr>
                <w:p w14:paraId="459384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0000FF"/>
                      <w:lang w:val="en-US" w:eastAsia="zh-CN"/>
                    </w:rPr>
                    <w:t>图2-</w:t>
                  </w:r>
                  <w:r>
                    <w:rPr>
                      <w:rFonts w:hint="eastAsia" w:ascii="Times New Roman" w:hAnsi="Times New Roman" w:cs="Times New Roman"/>
                      <w:b/>
                      <w:bCs/>
                      <w:color w:val="0000FF"/>
                      <w:lang w:val="en-US" w:eastAsia="zh-CN"/>
                    </w:rPr>
                    <w:t>2</w:t>
                  </w:r>
                  <w:r>
                    <w:rPr>
                      <w:rFonts w:hint="eastAsia" w:ascii="Times New Roman" w:hAnsi="Times New Roman" w:eastAsia="宋体" w:cs="Times New Roman"/>
                      <w:b/>
                      <w:bCs/>
                      <w:color w:val="0000FF"/>
                      <w:lang w:val="en-US" w:eastAsia="zh-CN"/>
                    </w:rPr>
                    <w:t xml:space="preserve">  </w:t>
                  </w:r>
                  <w:r>
                    <w:rPr>
                      <w:rFonts w:hint="default" w:ascii="Times New Roman" w:hAnsi="Times New Roman" w:eastAsia="宋体" w:cs="Times New Roman"/>
                      <w:b/>
                      <w:bCs/>
                      <w:color w:val="0000FF"/>
                      <w:lang w:val="en-US" w:eastAsia="zh-CN"/>
                    </w:rPr>
                    <w:t>项目</w:t>
                  </w:r>
                  <w:r>
                    <w:rPr>
                      <w:rFonts w:hint="eastAsia" w:ascii="Times New Roman" w:hAnsi="Times New Roman" w:eastAsia="宋体" w:cs="Times New Roman"/>
                      <w:b/>
                      <w:bCs/>
                      <w:color w:val="0000FF"/>
                      <w:lang w:val="en-US" w:eastAsia="zh-CN"/>
                    </w:rPr>
                    <w:t>实际</w:t>
                  </w:r>
                  <w:r>
                    <w:rPr>
                      <w:rFonts w:hint="default" w:ascii="Times New Roman" w:hAnsi="Times New Roman" w:eastAsia="宋体" w:cs="Times New Roman"/>
                      <w:b/>
                      <w:bCs/>
                      <w:color w:val="0000FF"/>
                      <w:lang w:val="en-US" w:eastAsia="zh-CN"/>
                    </w:rPr>
                    <w:t>车间平面布置图</w:t>
                  </w:r>
                </w:p>
              </w:tc>
            </w:tr>
          </w:tbl>
          <w:p w14:paraId="4F862711">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项目周围环境和地理位置具体见</w:t>
            </w:r>
            <w:r>
              <w:rPr>
                <w:rFonts w:hint="eastAsia" w:ascii="Times New Roman" w:hAnsi="Times New Roman" w:cs="Times New Roman"/>
                <w:b w:val="0"/>
                <w:bCs w:val="0"/>
                <w:color w:val="auto"/>
                <w:sz w:val="24"/>
                <w:lang w:val="en-US" w:eastAsia="zh-CN"/>
              </w:rPr>
              <w:t>下表和图</w:t>
            </w:r>
            <w:r>
              <w:rPr>
                <w:rFonts w:hint="default" w:ascii="Times New Roman" w:hAnsi="Times New Roman" w:eastAsia="宋体" w:cs="Times New Roman"/>
                <w:b w:val="0"/>
                <w:bCs w:val="0"/>
                <w:color w:val="auto"/>
                <w:sz w:val="24"/>
                <w:lang w:val="en-US" w:eastAsia="zh-CN"/>
              </w:rPr>
              <w:t>。</w:t>
            </w:r>
          </w:p>
          <w:p w14:paraId="2E7293BE">
            <w:pPr>
              <w:pStyle w:val="17"/>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vertAlign w:val="baseline"/>
              </w:rPr>
            </w:pPr>
            <w:r>
              <w:rPr>
                <w:rFonts w:hint="eastAsia" w:ascii="Times New Roman" w:hAnsi="Times New Roman" w:eastAsia="宋体" w:cs="宋体"/>
                <w:b/>
                <w:bCs/>
                <w:color w:val="auto"/>
                <w:kern w:val="0"/>
                <w:sz w:val="21"/>
                <w:szCs w:val="21"/>
                <w:vertAlign w:val="baseline"/>
                <w:lang w:val="en-US" w:eastAsia="zh-CN" w:bidi="ar"/>
              </w:rPr>
              <w:t>表</w:t>
            </w:r>
            <w:r>
              <w:rPr>
                <w:rFonts w:hint="default" w:ascii="Times New Roman" w:hAnsi="Times New Roman" w:eastAsia="宋体" w:cs="Times New Roman"/>
                <w:b/>
                <w:bCs/>
                <w:color w:val="auto"/>
                <w:kern w:val="0"/>
                <w:sz w:val="21"/>
                <w:szCs w:val="21"/>
                <w:vertAlign w:val="baseline"/>
                <w:lang w:val="en-US" w:eastAsia="zh-CN" w:bidi="ar"/>
              </w:rPr>
              <w:t>2-</w:t>
            </w:r>
            <w:r>
              <w:rPr>
                <w:rFonts w:hint="eastAsia" w:ascii="Times New Roman" w:hAnsi="Times New Roman" w:cs="Times New Roman"/>
                <w:b/>
                <w:bCs/>
                <w:color w:val="auto"/>
                <w:kern w:val="0"/>
                <w:sz w:val="21"/>
                <w:szCs w:val="21"/>
                <w:vertAlign w:val="baseline"/>
                <w:lang w:val="en-US" w:eastAsia="zh-CN" w:bidi="ar"/>
              </w:rPr>
              <w:t>2</w:t>
            </w:r>
            <w:r>
              <w:rPr>
                <w:rFonts w:hint="default" w:ascii="Times New Roman" w:hAnsi="Times New Roman" w:eastAsia="宋体" w:cs="Times New Roman"/>
                <w:b/>
                <w:bCs/>
                <w:color w:val="auto"/>
                <w:kern w:val="0"/>
                <w:sz w:val="21"/>
                <w:szCs w:val="21"/>
                <w:vertAlign w:val="baseline"/>
                <w:lang w:val="en-US" w:eastAsia="zh-CN" w:bidi="ar"/>
              </w:rPr>
              <w:t xml:space="preserve">  </w:t>
            </w:r>
            <w:r>
              <w:rPr>
                <w:rFonts w:hint="eastAsia" w:ascii="Times New Roman" w:hAnsi="Times New Roman" w:eastAsia="宋体" w:cs="宋体"/>
                <w:b/>
                <w:bCs/>
                <w:color w:val="auto"/>
                <w:kern w:val="0"/>
                <w:sz w:val="21"/>
                <w:szCs w:val="21"/>
                <w:vertAlign w:val="baseline"/>
                <w:lang w:val="en-US" w:eastAsia="zh-CN" w:bidi="ar"/>
              </w:rPr>
              <w:t>周围环境状况表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54"/>
              <w:gridCol w:w="7608"/>
            </w:tblGrid>
            <w:tr w14:paraId="60FD7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02" w:type="pct"/>
                  <w:noWrap w:val="0"/>
                  <w:vAlign w:val="center"/>
                </w:tcPr>
                <w:p w14:paraId="7159E8E2">
                  <w:pPr>
                    <w:keepNext w:val="0"/>
                    <w:keepLines w:val="0"/>
                    <w:pageBreakBefore w:val="0"/>
                    <w:widowControl w:val="0"/>
                    <w:suppressLineNumbers w:val="0"/>
                    <w:shd w:val="clear"/>
                    <w:kinsoku/>
                    <w:overflowPunct/>
                    <w:bidi w:val="0"/>
                    <w:adjustRightInd/>
                    <w:snapToGrid/>
                    <w:spacing w:before="0" w:beforeAutospacing="0" w:after="0" w:afterAutospacing="0"/>
                    <w:ind w:left="0" w:leftChars="0" w:right="0" w:rightChars="0"/>
                    <w:jc w:val="center"/>
                    <w:rPr>
                      <w:rFonts w:hint="default" w:ascii="Times New Roman" w:hAnsi="Times New Roman" w:eastAsia="宋体" w:cs="Times New Roman"/>
                      <w:b/>
                      <w:bCs/>
                      <w:caps w:val="0"/>
                      <w:smallCaps w:val="0"/>
                      <w:color w:val="auto"/>
                      <w:szCs w:val="21"/>
                      <w:highlight w:val="none"/>
                    </w:rPr>
                  </w:pPr>
                  <w:r>
                    <w:rPr>
                      <w:rFonts w:hint="default" w:ascii="Times New Roman" w:hAnsi="Times New Roman" w:eastAsia="宋体" w:cs="Times New Roman"/>
                      <w:b/>
                      <w:bCs/>
                      <w:caps w:val="0"/>
                      <w:smallCaps w:val="0"/>
                      <w:color w:val="auto"/>
                      <w:szCs w:val="21"/>
                      <w:highlight w:val="none"/>
                    </w:rPr>
                    <w:t>方位</w:t>
                  </w:r>
                </w:p>
              </w:tc>
              <w:tc>
                <w:tcPr>
                  <w:tcW w:w="4197" w:type="pct"/>
                  <w:noWrap w:val="0"/>
                  <w:vAlign w:val="center"/>
                </w:tcPr>
                <w:p w14:paraId="672E3D62">
                  <w:pPr>
                    <w:keepNext w:val="0"/>
                    <w:keepLines w:val="0"/>
                    <w:pageBreakBefore w:val="0"/>
                    <w:widowControl w:val="0"/>
                    <w:suppressLineNumbers w:val="0"/>
                    <w:shd w:val="clear"/>
                    <w:kinsoku/>
                    <w:overflowPunct/>
                    <w:bidi w:val="0"/>
                    <w:adjustRightInd/>
                    <w:snapToGrid/>
                    <w:spacing w:before="0" w:beforeAutospacing="0" w:after="0" w:afterAutospacing="0"/>
                    <w:ind w:left="0" w:leftChars="0" w:right="0" w:rightChars="0"/>
                    <w:jc w:val="center"/>
                    <w:rPr>
                      <w:rFonts w:hint="default" w:ascii="Times New Roman" w:hAnsi="Times New Roman" w:eastAsia="宋体" w:cs="Times New Roman"/>
                      <w:b/>
                      <w:bCs/>
                      <w:caps w:val="0"/>
                      <w:smallCaps w:val="0"/>
                      <w:color w:val="auto"/>
                      <w:szCs w:val="21"/>
                      <w:highlight w:val="none"/>
                    </w:rPr>
                  </w:pPr>
                  <w:r>
                    <w:rPr>
                      <w:rFonts w:hint="default" w:ascii="Times New Roman" w:hAnsi="Times New Roman" w:eastAsia="宋体" w:cs="Times New Roman"/>
                      <w:b/>
                      <w:bCs/>
                      <w:caps w:val="0"/>
                      <w:smallCaps w:val="0"/>
                      <w:color w:val="auto"/>
                      <w:szCs w:val="21"/>
                      <w:highlight w:val="none"/>
                    </w:rPr>
                    <w:t>具体状况</w:t>
                  </w:r>
                </w:p>
              </w:tc>
            </w:tr>
            <w:tr w14:paraId="04DB5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02" w:type="pct"/>
                  <w:noWrap w:val="0"/>
                  <w:vAlign w:val="center"/>
                </w:tcPr>
                <w:p w14:paraId="28AA3E1A">
                  <w:pPr>
                    <w:keepNext w:val="0"/>
                    <w:keepLines w:val="0"/>
                    <w:pageBreakBefore w:val="0"/>
                    <w:widowControl w:val="0"/>
                    <w:suppressLineNumbers w:val="0"/>
                    <w:shd w:val="clear"/>
                    <w:kinsoku/>
                    <w:overflowPunct/>
                    <w:bidi w:val="0"/>
                    <w:adjustRightInd/>
                    <w:snapToGrid/>
                    <w:spacing w:before="0" w:beforeAutospacing="0" w:after="0" w:afterAutospacing="0"/>
                    <w:ind w:left="0" w:leftChars="0" w:right="0" w:rightChars="0"/>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东侧</w:t>
                  </w:r>
                </w:p>
              </w:tc>
              <w:tc>
                <w:tcPr>
                  <w:tcW w:w="7155" w:type="dxa"/>
                  <w:noWrap w:val="0"/>
                  <w:vAlign w:val="center"/>
                </w:tcPr>
                <w:p w14:paraId="5904CEFE">
                  <w:pPr>
                    <w:keepNext w:val="0"/>
                    <w:keepLines w:val="0"/>
                    <w:pageBreakBefore w:val="0"/>
                    <w:widowControl w:val="0"/>
                    <w:suppressLineNumbers w:val="0"/>
                    <w:shd w:val="clear"/>
                    <w:kinsoku/>
                    <w:overflowPunct/>
                    <w:bidi w:val="0"/>
                    <w:adjustRightInd/>
                    <w:snapToGrid/>
                    <w:spacing w:before="0" w:beforeAutospacing="0" w:after="0" w:afterAutospacing="0"/>
                    <w:ind w:left="0" w:leftChars="0" w:right="0" w:rightChars="0"/>
                    <w:jc w:val="center"/>
                    <w:rPr>
                      <w:rFonts w:hint="default" w:ascii="Times New Roman" w:hAnsi="Times New Roman" w:eastAsia="宋体" w:cs="Times New Roman"/>
                      <w:caps w:val="0"/>
                      <w:smallCaps w:val="0"/>
                      <w:color w:val="auto"/>
                      <w:szCs w:val="21"/>
                      <w:highlight w:val="none"/>
                      <w:lang w:val="en-US" w:eastAsia="zh-CN"/>
                    </w:rPr>
                  </w:pPr>
                  <w:r>
                    <w:rPr>
                      <w:rFonts w:hint="eastAsia" w:ascii="Times New Roman" w:hAnsi="Times New Roman" w:eastAsia="宋体" w:cs="Times New Roman"/>
                      <w:caps w:val="0"/>
                      <w:smallCaps w:val="0"/>
                      <w:color w:val="auto"/>
                      <w:szCs w:val="21"/>
                      <w:highlight w:val="none"/>
                      <w:lang w:val="en-US" w:eastAsia="zh-CN"/>
                    </w:rPr>
                    <w:t>天荒坪北路，隔路为养生堂（安吉）化妆品有限公司</w:t>
                  </w:r>
                </w:p>
              </w:tc>
            </w:tr>
            <w:tr w14:paraId="3423C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02" w:type="pct"/>
                  <w:noWrap w:val="0"/>
                  <w:vAlign w:val="center"/>
                </w:tcPr>
                <w:p w14:paraId="66B3D4D9">
                  <w:pPr>
                    <w:keepNext w:val="0"/>
                    <w:keepLines w:val="0"/>
                    <w:pageBreakBefore w:val="0"/>
                    <w:widowControl w:val="0"/>
                    <w:suppressLineNumbers w:val="0"/>
                    <w:shd w:val="clear"/>
                    <w:kinsoku/>
                    <w:overflowPunct/>
                    <w:bidi w:val="0"/>
                    <w:adjustRightInd/>
                    <w:snapToGrid/>
                    <w:spacing w:before="0" w:beforeAutospacing="0" w:after="0" w:afterAutospacing="0"/>
                    <w:ind w:left="0" w:leftChars="0" w:right="0" w:rightChars="0"/>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南侧</w:t>
                  </w:r>
                </w:p>
              </w:tc>
              <w:tc>
                <w:tcPr>
                  <w:tcW w:w="7155" w:type="dxa"/>
                  <w:noWrap w:val="0"/>
                  <w:vAlign w:val="center"/>
                </w:tcPr>
                <w:p w14:paraId="39A934A1">
                  <w:pPr>
                    <w:keepNext w:val="0"/>
                    <w:keepLines w:val="0"/>
                    <w:pageBreakBefore w:val="0"/>
                    <w:widowControl w:val="0"/>
                    <w:suppressLineNumbers w:val="0"/>
                    <w:shd w:val="clear"/>
                    <w:kinsoku/>
                    <w:overflowPunct/>
                    <w:bidi w:val="0"/>
                    <w:adjustRightInd/>
                    <w:snapToGrid/>
                    <w:spacing w:before="0" w:beforeAutospacing="0" w:after="0" w:afterAutospacing="0"/>
                    <w:ind w:left="0" w:leftChars="0" w:right="0" w:rightChars="0"/>
                    <w:jc w:val="center"/>
                    <w:rPr>
                      <w:rFonts w:hint="default" w:ascii="Times New Roman" w:hAnsi="Times New Roman" w:eastAsia="宋体" w:cs="Times New Roman"/>
                      <w:caps w:val="0"/>
                      <w:smallCaps w:val="0"/>
                      <w:color w:val="auto"/>
                      <w:szCs w:val="21"/>
                      <w:highlight w:val="none"/>
                      <w:lang w:val="en-US" w:eastAsia="zh-CN"/>
                    </w:rPr>
                  </w:pPr>
                  <w:r>
                    <w:rPr>
                      <w:rFonts w:hint="eastAsia" w:ascii="Times New Roman" w:hAnsi="Times New Roman" w:eastAsia="宋体" w:cs="Times New Roman"/>
                      <w:caps w:val="0"/>
                      <w:smallCaps w:val="0"/>
                      <w:color w:val="auto"/>
                      <w:szCs w:val="21"/>
                      <w:highlight w:val="none"/>
                      <w:lang w:val="en-US" w:eastAsia="zh-CN"/>
                    </w:rPr>
                    <w:t>乐平路，隔路为安吉热威电热科技有限公司</w:t>
                  </w:r>
                </w:p>
              </w:tc>
            </w:tr>
            <w:tr w14:paraId="3850D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02" w:type="pct"/>
                  <w:noWrap w:val="0"/>
                  <w:vAlign w:val="center"/>
                </w:tcPr>
                <w:p w14:paraId="4E36B28B">
                  <w:pPr>
                    <w:keepNext w:val="0"/>
                    <w:keepLines w:val="0"/>
                    <w:pageBreakBefore w:val="0"/>
                    <w:widowControl w:val="0"/>
                    <w:suppressLineNumbers w:val="0"/>
                    <w:shd w:val="clear"/>
                    <w:kinsoku/>
                    <w:overflowPunct/>
                    <w:bidi w:val="0"/>
                    <w:adjustRightInd/>
                    <w:snapToGrid/>
                    <w:spacing w:before="0" w:beforeAutospacing="0" w:after="0" w:afterAutospacing="0"/>
                    <w:ind w:left="0" w:leftChars="0" w:right="0" w:rightChars="0"/>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西侧</w:t>
                  </w:r>
                </w:p>
              </w:tc>
              <w:tc>
                <w:tcPr>
                  <w:tcW w:w="7155" w:type="dxa"/>
                  <w:noWrap w:val="0"/>
                  <w:vAlign w:val="center"/>
                </w:tcPr>
                <w:p w14:paraId="511F251E">
                  <w:pPr>
                    <w:keepNext w:val="0"/>
                    <w:keepLines w:val="0"/>
                    <w:pageBreakBefore w:val="0"/>
                    <w:widowControl w:val="0"/>
                    <w:suppressLineNumbers w:val="0"/>
                    <w:shd w:val="clear"/>
                    <w:kinsoku/>
                    <w:overflowPunct/>
                    <w:bidi w:val="0"/>
                    <w:adjustRightInd/>
                    <w:snapToGrid/>
                    <w:spacing w:before="0" w:beforeAutospacing="0" w:after="0" w:afterAutospacing="0"/>
                    <w:ind w:left="0" w:leftChars="0" w:right="0" w:rightChars="0"/>
                    <w:jc w:val="center"/>
                    <w:rPr>
                      <w:rFonts w:hint="default" w:ascii="Times New Roman" w:hAnsi="Times New Roman" w:eastAsia="宋体" w:cs="Times New Roman"/>
                      <w:caps w:val="0"/>
                      <w:smallCaps w:val="0"/>
                      <w:color w:val="auto"/>
                      <w:szCs w:val="21"/>
                      <w:highlight w:val="none"/>
                      <w:lang w:val="en-US" w:eastAsia="zh-CN"/>
                    </w:rPr>
                  </w:pPr>
                  <w:r>
                    <w:rPr>
                      <w:rFonts w:hint="eastAsia" w:ascii="Times New Roman" w:hAnsi="Times New Roman" w:eastAsia="宋体" w:cs="Times New Roman"/>
                      <w:caps w:val="0"/>
                      <w:smallCaps w:val="0"/>
                      <w:color w:val="auto"/>
                      <w:szCs w:val="21"/>
                      <w:highlight w:val="none"/>
                      <w:lang w:val="en-US" w:eastAsia="zh-CN"/>
                    </w:rPr>
                    <w:t>文昌路，隔路为安吉世一达汽车零部件有限公司</w:t>
                  </w:r>
                </w:p>
              </w:tc>
            </w:tr>
            <w:tr w14:paraId="3D68A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02" w:type="pct"/>
                  <w:noWrap w:val="0"/>
                  <w:vAlign w:val="center"/>
                </w:tcPr>
                <w:p w14:paraId="15964065">
                  <w:pPr>
                    <w:keepNext w:val="0"/>
                    <w:keepLines w:val="0"/>
                    <w:pageBreakBefore w:val="0"/>
                    <w:widowControl w:val="0"/>
                    <w:suppressLineNumbers w:val="0"/>
                    <w:shd w:val="clear"/>
                    <w:kinsoku/>
                    <w:overflowPunct/>
                    <w:bidi w:val="0"/>
                    <w:adjustRightInd/>
                    <w:snapToGrid/>
                    <w:spacing w:before="0" w:beforeAutospacing="0" w:after="0" w:afterAutospacing="0"/>
                    <w:ind w:left="0" w:leftChars="0" w:right="0" w:rightChars="0"/>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北侧</w:t>
                  </w:r>
                </w:p>
              </w:tc>
              <w:tc>
                <w:tcPr>
                  <w:tcW w:w="7155" w:type="dxa"/>
                  <w:noWrap w:val="0"/>
                  <w:vAlign w:val="center"/>
                </w:tcPr>
                <w:p w14:paraId="20EFBEBA">
                  <w:pPr>
                    <w:keepNext w:val="0"/>
                    <w:keepLines w:val="0"/>
                    <w:pageBreakBefore w:val="0"/>
                    <w:widowControl w:val="0"/>
                    <w:suppressLineNumbers w:val="0"/>
                    <w:shd w:val="clear"/>
                    <w:kinsoku/>
                    <w:overflowPunct/>
                    <w:bidi w:val="0"/>
                    <w:adjustRightInd/>
                    <w:snapToGrid/>
                    <w:spacing w:before="0" w:beforeAutospacing="0" w:after="0" w:afterAutospacing="0"/>
                    <w:ind w:left="0" w:leftChars="0" w:right="0" w:rightChars="0"/>
                    <w:jc w:val="center"/>
                    <w:rPr>
                      <w:rFonts w:hint="default" w:ascii="Times New Roman" w:hAnsi="Times New Roman" w:eastAsia="宋体" w:cs="Times New Roman"/>
                      <w:caps w:val="0"/>
                      <w:smallCaps w:val="0"/>
                      <w:color w:val="auto"/>
                      <w:szCs w:val="21"/>
                      <w:highlight w:val="none"/>
                      <w:lang w:val="en-US" w:eastAsia="zh-CN"/>
                    </w:rPr>
                  </w:pPr>
                  <w:r>
                    <w:rPr>
                      <w:rFonts w:hint="eastAsia" w:ascii="Times New Roman" w:hAnsi="Times New Roman" w:eastAsia="宋体" w:cs="Times New Roman"/>
                      <w:caps w:val="0"/>
                      <w:smallCaps w:val="0"/>
                      <w:color w:val="auto"/>
                      <w:szCs w:val="21"/>
                      <w:highlight w:val="none"/>
                      <w:lang w:val="en-US" w:eastAsia="zh-CN"/>
                    </w:rPr>
                    <w:t>浙江瑞天机械有限公司</w:t>
                  </w:r>
                </w:p>
              </w:tc>
            </w:tr>
          </w:tbl>
          <w:p w14:paraId="7906D198">
            <w:pPr>
              <w:pStyle w:val="17"/>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center"/>
              <w:textAlignment w:val="baseline"/>
              <w:rPr>
                <w:rFonts w:hint="default" w:ascii="Times New Roman" w:hAnsi="Times New Roman" w:eastAsia="宋体" w:cs="Times New Roman"/>
                <w:b/>
                <w:bCs/>
                <w:color w:val="auto"/>
                <w:sz w:val="21"/>
                <w:szCs w:val="21"/>
                <w:vertAlign w:val="baseline"/>
              </w:rPr>
            </w:pPr>
          </w:p>
          <w:tbl>
            <w:tblPr>
              <w:tblStyle w:val="21"/>
              <w:tblW w:w="9072"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072"/>
            </w:tblGrid>
            <w:tr w14:paraId="5B7024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072" w:type="dxa"/>
                  <w:vAlign w:val="top"/>
                </w:tcPr>
                <w:p w14:paraId="07646F1B">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4"/>
                      <w:vertAlign w:val="baseline"/>
                    </w:rPr>
                  </w:pPr>
                  <w:r>
                    <w:rPr>
                      <w:rFonts w:hint="default" w:ascii="Times New Roman" w:hAnsi="Times New Roman" w:eastAsia="宋体" w:cs="Times New Roman"/>
                      <w:color w:val="auto"/>
                      <w:sz w:val="24"/>
                      <w:vertAlign w:val="baseline"/>
                      <w:lang w:val="en-US" w:eastAsia="zh-CN"/>
                    </w:rPr>
                    <w:drawing>
                      <wp:inline distT="0" distB="0" distL="114300" distR="114300">
                        <wp:extent cx="5469255" cy="3347720"/>
                        <wp:effectExtent l="0" t="0" r="17145" b="508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10"/>
                                <a:stretch>
                                  <a:fillRect/>
                                </a:stretch>
                              </pic:blipFill>
                              <pic:spPr>
                                <a:xfrm>
                                  <a:off x="0" y="0"/>
                                  <a:ext cx="5469255" cy="3347720"/>
                                </a:xfrm>
                                <a:prstGeom prst="rect">
                                  <a:avLst/>
                                </a:prstGeom>
                                <a:noFill/>
                                <a:ln>
                                  <a:noFill/>
                                </a:ln>
                              </pic:spPr>
                            </pic:pic>
                          </a:graphicData>
                        </a:graphic>
                      </wp:inline>
                    </w:drawing>
                  </w:r>
                </w:p>
              </w:tc>
            </w:tr>
            <w:tr w14:paraId="58FDD6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9072" w:type="dxa"/>
                  <w:vAlign w:val="top"/>
                </w:tcPr>
                <w:p w14:paraId="167B4D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4"/>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图2-</w:t>
                  </w:r>
                  <w:r>
                    <w:rPr>
                      <w:rFonts w:hint="eastAsia" w:ascii="Times New Roman" w:hAnsi="Times New Roman" w:cs="Times New Roman"/>
                      <w:b/>
                      <w:bCs/>
                      <w:color w:val="auto"/>
                      <w:sz w:val="21"/>
                      <w:szCs w:val="21"/>
                      <w:vertAlign w:val="baseline"/>
                      <w:lang w:val="en-US" w:eastAsia="zh-CN"/>
                    </w:rPr>
                    <w:t>3</w:t>
                  </w:r>
                  <w:r>
                    <w:rPr>
                      <w:rFonts w:hint="eastAsia" w:ascii="Times New Roman" w:hAnsi="Times New Roman" w:eastAsia="宋体" w:cs="Times New Roman"/>
                      <w:b/>
                      <w:bCs/>
                      <w:color w:val="auto"/>
                      <w:sz w:val="21"/>
                      <w:szCs w:val="21"/>
                      <w:vertAlign w:val="baseline"/>
                      <w:lang w:val="en-US" w:eastAsia="zh-CN"/>
                    </w:rPr>
                    <w:t xml:space="preserve">  </w:t>
                  </w:r>
                  <w:r>
                    <w:rPr>
                      <w:rFonts w:hint="default" w:ascii="Times New Roman" w:hAnsi="Times New Roman" w:eastAsia="宋体" w:cs="Times New Roman"/>
                      <w:b/>
                      <w:bCs/>
                      <w:color w:val="auto"/>
                      <w:sz w:val="21"/>
                      <w:szCs w:val="21"/>
                      <w:vertAlign w:val="baseline"/>
                      <w:lang w:val="en-US" w:eastAsia="zh-CN"/>
                    </w:rPr>
                    <w:t>项目周围环境概况示意图</w:t>
                  </w:r>
                </w:p>
              </w:tc>
            </w:tr>
            <w:tr w14:paraId="4A1B17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14" w:hRule="atLeast"/>
              </w:trPr>
              <w:tc>
                <w:tcPr>
                  <w:tcW w:w="9072" w:type="dxa"/>
                  <w:vAlign w:val="center"/>
                </w:tcPr>
                <w:p w14:paraId="080D98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4"/>
                      <w:vertAlign w:val="baseline"/>
                    </w:rPr>
                  </w:pPr>
                  <w:r>
                    <w:rPr>
                      <w:rFonts w:hint="default" w:ascii="Times New Roman" w:hAnsi="Times New Roman" w:eastAsia="宋体" w:cs="Times New Roman"/>
                      <w:color w:val="auto"/>
                      <w:sz w:val="24"/>
                      <w:vertAlign w:val="baseline"/>
                      <w:lang w:val="en-US" w:eastAsia="zh-CN"/>
                    </w:rPr>
                    <w:object>
                      <v:shape id="_x0000_i1026" o:spt="75" type="#_x0000_t75" style="height:300.45pt;width:427.3pt;" o:ole="t" filled="f" o:preferrelative="t" stroked="f" coordsize="21600,21600">
                        <v:path/>
                        <v:fill on="f" focussize="0,0"/>
                        <v:stroke on="f"/>
                        <v:imagedata r:id="rId12" o:title=""/>
                        <o:lock v:ext="edit" aspectratio="t"/>
                        <w10:wrap type="none"/>
                        <w10:anchorlock/>
                      </v:shape>
                      <o:OLEObject Type="Embed" ProgID="Visio.Drawing.15" ShapeID="_x0000_i1026" DrawAspect="Content" ObjectID="_1468075726" r:id="rId11">
                        <o:LockedField>false</o:LockedField>
                      </o:OLEObject>
                    </w:object>
                  </w:r>
                </w:p>
              </w:tc>
            </w:tr>
            <w:tr w14:paraId="5F90D7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2" w:hRule="atLeast"/>
              </w:trPr>
              <w:tc>
                <w:tcPr>
                  <w:tcW w:w="9072" w:type="dxa"/>
                  <w:vAlign w:val="top"/>
                </w:tcPr>
                <w:p w14:paraId="79399F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4"/>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图2-</w:t>
                  </w:r>
                  <w:r>
                    <w:rPr>
                      <w:rFonts w:hint="eastAsia" w:ascii="Times New Roman" w:hAnsi="Times New Roman" w:cs="Times New Roman"/>
                      <w:b/>
                      <w:bCs/>
                      <w:color w:val="auto"/>
                      <w:sz w:val="21"/>
                      <w:szCs w:val="21"/>
                      <w:vertAlign w:val="baseline"/>
                      <w:lang w:val="en-US" w:eastAsia="zh-CN"/>
                    </w:rPr>
                    <w:t>4</w:t>
                  </w:r>
                  <w:r>
                    <w:rPr>
                      <w:rFonts w:hint="eastAsia" w:ascii="Times New Roman" w:hAnsi="Times New Roman" w:eastAsia="宋体" w:cs="Times New Roman"/>
                      <w:b/>
                      <w:bCs/>
                      <w:color w:val="auto"/>
                      <w:sz w:val="21"/>
                      <w:szCs w:val="21"/>
                      <w:vertAlign w:val="baseline"/>
                      <w:lang w:val="en-US" w:eastAsia="zh-CN"/>
                    </w:rPr>
                    <w:t xml:space="preserve">  </w:t>
                  </w:r>
                  <w:r>
                    <w:rPr>
                      <w:rFonts w:hint="default" w:ascii="Times New Roman" w:hAnsi="Times New Roman" w:eastAsia="宋体" w:cs="Times New Roman"/>
                      <w:b/>
                      <w:bCs/>
                      <w:color w:val="auto"/>
                      <w:sz w:val="21"/>
                      <w:szCs w:val="21"/>
                      <w:vertAlign w:val="baseline"/>
                      <w:lang w:val="en-US" w:eastAsia="zh-CN"/>
                    </w:rPr>
                    <w:t>项目地理位置图</w:t>
                  </w:r>
                </w:p>
              </w:tc>
            </w:tr>
          </w:tbl>
          <w:p w14:paraId="48CD4C78">
            <w:pPr>
              <w:keepNext w:val="0"/>
              <w:keepLines w:val="0"/>
              <w:suppressLineNumbers w:val="0"/>
              <w:spacing w:before="0" w:beforeAutospacing="0" w:after="0" w:afterAutospacing="0" w:line="360" w:lineRule="auto"/>
              <w:ind w:left="0" w:right="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w:t>
            </w:r>
            <w:bookmarkStart w:id="16" w:name="项目产品方案"/>
            <w:r>
              <w:rPr>
                <w:rFonts w:hint="default" w:ascii="Times New Roman" w:hAnsi="Times New Roman" w:eastAsia="宋体" w:cs="Times New Roman"/>
                <w:color w:val="auto"/>
                <w:sz w:val="24"/>
              </w:rPr>
              <w:t>项目产品方案</w:t>
            </w:r>
            <w:bookmarkEnd w:id="16"/>
          </w:p>
          <w:p w14:paraId="30277E9D">
            <w:pPr>
              <w:pStyle w:val="7"/>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表2-</w:t>
            </w:r>
            <w:r>
              <w:rPr>
                <w:rFonts w:hint="eastAsia" w:ascii="Times New Roman" w:hAnsi="Times New Roman" w:cs="Times New Roman"/>
                <w:b/>
                <w:bCs/>
                <w:color w:val="auto"/>
                <w:szCs w:val="21"/>
                <w:lang w:val="en-US" w:eastAsia="zh-CN"/>
              </w:rPr>
              <w:t>3</w:t>
            </w:r>
            <w:r>
              <w:rPr>
                <w:rFonts w:hint="eastAsia" w:ascii="Times New Roman" w:hAnsi="Times New Roman" w:eastAsia="宋体" w:cs="Times New Roman"/>
                <w:b/>
                <w:bCs/>
                <w:color w:val="auto"/>
                <w:szCs w:val="21"/>
                <w:lang w:val="en-US" w:eastAsia="zh-CN"/>
              </w:rPr>
              <w:t xml:space="preserve">  </w:t>
            </w:r>
            <w:r>
              <w:rPr>
                <w:rFonts w:hint="default" w:ascii="Times New Roman" w:hAnsi="Times New Roman" w:eastAsia="宋体" w:cs="Times New Roman"/>
                <w:b/>
                <w:bCs/>
                <w:color w:val="auto"/>
                <w:szCs w:val="21"/>
              </w:rPr>
              <w:t>项目产品方案一览表</w:t>
            </w:r>
          </w:p>
          <w:tbl>
            <w:tblPr>
              <w:tblStyle w:val="20"/>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18"/>
              <w:gridCol w:w="1678"/>
              <w:gridCol w:w="2475"/>
              <w:gridCol w:w="2093"/>
              <w:gridCol w:w="2093"/>
            </w:tblGrid>
            <w:tr w14:paraId="2F6356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96" w:type="pct"/>
                  <w:vAlign w:val="center"/>
                </w:tcPr>
                <w:p w14:paraId="3AA3CA41">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序号</w:t>
                  </w:r>
                </w:p>
              </w:tc>
              <w:tc>
                <w:tcPr>
                  <w:tcW w:w="926" w:type="pct"/>
                  <w:vAlign w:val="center"/>
                </w:tcPr>
                <w:p w14:paraId="7B063D25">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产品名称</w:t>
                  </w:r>
                </w:p>
              </w:tc>
              <w:tc>
                <w:tcPr>
                  <w:tcW w:w="1366" w:type="pct"/>
                  <w:vAlign w:val="center"/>
                </w:tcPr>
                <w:p w14:paraId="6C84B42C">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审批年产量</w:t>
                  </w:r>
                </w:p>
              </w:tc>
              <w:tc>
                <w:tcPr>
                  <w:tcW w:w="1155" w:type="pct"/>
                  <w:vAlign w:val="center"/>
                </w:tcPr>
                <w:p w14:paraId="321F467F">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eastAsia" w:ascii="Times New Roman" w:hAnsi="Times New Roman" w:cs="Times New Roman"/>
                      <w:b/>
                      <w:color w:val="auto"/>
                      <w:sz w:val="21"/>
                      <w:szCs w:val="21"/>
                      <w:lang w:val="en-US" w:eastAsia="zh-CN"/>
                    </w:rPr>
                    <w:t>验收监测期间折算</w:t>
                  </w:r>
                  <w:r>
                    <w:rPr>
                      <w:rFonts w:hint="default" w:ascii="Times New Roman" w:hAnsi="Times New Roman" w:eastAsia="宋体" w:cs="Times New Roman"/>
                      <w:b/>
                      <w:color w:val="auto"/>
                      <w:sz w:val="21"/>
                      <w:szCs w:val="21"/>
                    </w:rPr>
                    <w:t>年产量</w:t>
                  </w:r>
                </w:p>
              </w:tc>
              <w:tc>
                <w:tcPr>
                  <w:tcW w:w="1155" w:type="pct"/>
                  <w:vAlign w:val="center"/>
                </w:tcPr>
                <w:p w14:paraId="43C5A37B">
                  <w:pPr>
                    <w:keepNext w:val="0"/>
                    <w:keepLines w:val="0"/>
                    <w:suppressLineNumbers w:val="0"/>
                    <w:spacing w:before="0" w:beforeAutospacing="0" w:after="0" w:afterAutospacing="0"/>
                    <w:ind w:left="0" w:right="0"/>
                    <w:jc w:val="center"/>
                    <w:rPr>
                      <w:rFonts w:hint="eastAsia" w:ascii="Times New Roman" w:hAnsi="Times New Roman" w:eastAsia="宋体" w:cs="Times New Roman"/>
                      <w:b/>
                      <w:color w:val="auto"/>
                      <w:sz w:val="21"/>
                      <w:szCs w:val="21"/>
                      <w:lang w:val="en-US" w:eastAsia="zh-CN"/>
                    </w:rPr>
                  </w:pPr>
                  <w:r>
                    <w:rPr>
                      <w:rFonts w:hint="eastAsia" w:ascii="Times New Roman" w:hAnsi="Times New Roman" w:cs="Times New Roman"/>
                      <w:b/>
                      <w:color w:val="auto"/>
                      <w:sz w:val="21"/>
                      <w:szCs w:val="21"/>
                      <w:lang w:val="en-US" w:eastAsia="zh-CN"/>
                    </w:rPr>
                    <w:t>满负荷年产量</w:t>
                  </w:r>
                </w:p>
              </w:tc>
            </w:tr>
            <w:tr w14:paraId="1FF13B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4" w:hRule="atLeast"/>
                <w:jc w:val="center"/>
              </w:trPr>
              <w:tc>
                <w:tcPr>
                  <w:tcW w:w="396" w:type="pct"/>
                  <w:vAlign w:val="center"/>
                </w:tcPr>
                <w:p w14:paraId="3B7098F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926" w:type="pct"/>
                  <w:shd w:val="clear" w:color="auto" w:fill="auto"/>
                  <w:vAlign w:val="center"/>
                </w:tcPr>
                <w:p w14:paraId="571D8467">
                  <w:pPr>
                    <w:keepNext w:val="0"/>
                    <w:keepLines w:val="0"/>
                    <w:pageBreakBefore w:val="0"/>
                    <w:widowControl/>
                    <w:suppressLineNumbers w:val="0"/>
                    <w:shd w:val="clear"/>
                    <w:kinsoku/>
                    <w:wordWrap/>
                    <w:overflowPunct/>
                    <w:topLinePunct w:val="0"/>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b w:val="0"/>
                      <w:bCs w:val="0"/>
                      <w:caps w:val="0"/>
                      <w:color w:val="auto"/>
                      <w:kern w:val="0"/>
                      <w:sz w:val="21"/>
                      <w:szCs w:val="21"/>
                      <w:highlight w:val="none"/>
                      <w:lang w:val="en-US" w:eastAsia="zh-CN" w:bidi="ar"/>
                    </w:rPr>
                  </w:pPr>
                  <w:r>
                    <w:rPr>
                      <w:rFonts w:hint="eastAsia" w:ascii="Times New Roman" w:hAnsi="Times New Roman" w:eastAsia="宋体" w:cs="Times New Roman"/>
                      <w:b w:val="0"/>
                      <w:bCs w:val="0"/>
                      <w:caps w:val="0"/>
                      <w:color w:val="auto"/>
                      <w:kern w:val="0"/>
                      <w:sz w:val="21"/>
                      <w:szCs w:val="21"/>
                      <w:highlight w:val="none"/>
                      <w:lang w:val="en-US" w:eastAsia="zh-CN" w:bidi="ar"/>
                    </w:rPr>
                    <w:t>新材料板材</w:t>
                  </w:r>
                </w:p>
              </w:tc>
              <w:tc>
                <w:tcPr>
                  <w:tcW w:w="1366" w:type="pct"/>
                  <w:shd w:val="clear" w:color="auto" w:fill="auto"/>
                  <w:vAlign w:val="center"/>
                </w:tcPr>
                <w:p w14:paraId="36867E05">
                  <w:pPr>
                    <w:keepNext w:val="0"/>
                    <w:keepLines w:val="0"/>
                    <w:pageBreakBefore w:val="0"/>
                    <w:suppressLineNumbers w:val="0"/>
                    <w:shd w:val="clear"/>
                    <w:kinsoku/>
                    <w:wordWrap/>
                    <w:overflowPunct/>
                    <w:topLinePunct w:val="0"/>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b w:val="0"/>
                      <w:bCs w:val="0"/>
                      <w:caps w:val="0"/>
                      <w:color w:val="auto"/>
                      <w:kern w:val="2"/>
                      <w:sz w:val="21"/>
                      <w:szCs w:val="21"/>
                      <w:lang w:val="en-US" w:eastAsia="zh-CN" w:bidi="ar-SA"/>
                    </w:rPr>
                  </w:pPr>
                  <w:r>
                    <w:rPr>
                      <w:rFonts w:hint="eastAsia" w:ascii="Times New Roman" w:hAnsi="Times New Roman" w:eastAsia="宋体" w:cs="Times New Roman"/>
                      <w:b w:val="0"/>
                      <w:bCs w:val="0"/>
                      <w:caps w:val="0"/>
                      <w:color w:val="auto"/>
                      <w:sz w:val="21"/>
                      <w:szCs w:val="21"/>
                      <w:lang w:val="en-US" w:eastAsia="zh-CN"/>
                    </w:rPr>
                    <w:t>1万平方米/年</w:t>
                  </w:r>
                </w:p>
              </w:tc>
              <w:tc>
                <w:tcPr>
                  <w:tcW w:w="1155" w:type="pct"/>
                  <w:shd w:val="clear" w:color="auto" w:fill="auto"/>
                  <w:vAlign w:val="center"/>
                </w:tcPr>
                <w:p w14:paraId="7A7AAF5B">
                  <w:pPr>
                    <w:keepNext w:val="0"/>
                    <w:keepLines w:val="0"/>
                    <w:pageBreakBefore w:val="0"/>
                    <w:suppressLineNumbers w:val="0"/>
                    <w:shd w:val="clear"/>
                    <w:kinsoku/>
                    <w:wordWrap/>
                    <w:overflowPunct/>
                    <w:topLinePunct w:val="0"/>
                    <w:bidi w:val="0"/>
                    <w:adjustRightInd/>
                    <w:snapToGrid/>
                    <w:spacing w:before="0" w:beforeAutospacing="0" w:after="0" w:afterAutospacing="0" w:line="240" w:lineRule="auto"/>
                    <w:ind w:left="0" w:leftChars="0" w:right="0" w:rightChars="0"/>
                    <w:jc w:val="center"/>
                    <w:rPr>
                      <w:rFonts w:hint="default" w:ascii="Times New Roman" w:hAnsi="Times New Roman" w:eastAsia="宋体" w:cs="Times New Roman"/>
                      <w:b w:val="0"/>
                      <w:bCs w:val="0"/>
                      <w:caps w:val="0"/>
                      <w:color w:val="auto"/>
                      <w:kern w:val="2"/>
                      <w:sz w:val="21"/>
                      <w:szCs w:val="21"/>
                      <w:lang w:val="en-US" w:eastAsia="zh-CN" w:bidi="ar-SA"/>
                    </w:rPr>
                  </w:pPr>
                  <w:r>
                    <w:rPr>
                      <w:rFonts w:hint="eastAsia" w:ascii="Times New Roman" w:hAnsi="Times New Roman" w:cs="Times New Roman"/>
                      <w:b w:val="0"/>
                      <w:bCs w:val="0"/>
                      <w:caps w:val="0"/>
                      <w:color w:val="auto"/>
                      <w:sz w:val="21"/>
                      <w:szCs w:val="21"/>
                      <w:lang w:val="en-US" w:eastAsia="zh-CN"/>
                    </w:rPr>
                    <w:t>80</w:t>
                  </w:r>
                  <w:r>
                    <w:rPr>
                      <w:rFonts w:hint="eastAsia" w:ascii="Times New Roman" w:hAnsi="Times New Roman" w:eastAsia="宋体" w:cs="Times New Roman"/>
                      <w:b w:val="0"/>
                      <w:bCs w:val="0"/>
                      <w:caps w:val="0"/>
                      <w:color w:val="auto"/>
                      <w:sz w:val="21"/>
                      <w:szCs w:val="21"/>
                      <w:lang w:val="en-US" w:eastAsia="zh-CN"/>
                    </w:rPr>
                    <w:t>平方米</w:t>
                  </w:r>
                </w:p>
              </w:tc>
              <w:tc>
                <w:tcPr>
                  <w:tcW w:w="1155" w:type="pct"/>
                  <w:vAlign w:val="center"/>
                </w:tcPr>
                <w:p w14:paraId="47447AD3">
                  <w:pPr>
                    <w:keepNext w:val="0"/>
                    <w:keepLines w:val="0"/>
                    <w:suppressLineNumbers w:val="0"/>
                    <w:spacing w:before="0" w:beforeAutospacing="0" w:after="0" w:afterAutospacing="0"/>
                    <w:ind w:left="0" w:right="0"/>
                    <w:jc w:val="center"/>
                    <w:rPr>
                      <w:rFonts w:hint="eastAsia" w:ascii="Times New Roman" w:hAnsi="Times New Roman" w:cs="Times New Roman"/>
                      <w:color w:val="auto"/>
                      <w:spacing w:val="10"/>
                      <w:sz w:val="21"/>
                      <w:szCs w:val="21"/>
                      <w:lang w:val="en-US" w:eastAsia="zh-CN"/>
                    </w:rPr>
                  </w:pPr>
                  <w:r>
                    <w:rPr>
                      <w:rFonts w:hint="eastAsia" w:ascii="Times New Roman" w:hAnsi="Times New Roman" w:cs="Times New Roman"/>
                      <w:color w:val="auto"/>
                      <w:spacing w:val="10"/>
                      <w:sz w:val="21"/>
                      <w:szCs w:val="21"/>
                      <w:lang w:val="en-US" w:eastAsia="zh-CN"/>
                    </w:rPr>
                    <w:t>1万平方米/年</w:t>
                  </w:r>
                </w:p>
              </w:tc>
            </w:tr>
          </w:tbl>
          <w:p w14:paraId="343C90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（3）项目组成</w:t>
            </w:r>
          </w:p>
          <w:p w14:paraId="52762924">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表2-</w:t>
            </w:r>
            <w:r>
              <w:rPr>
                <w:rFonts w:hint="eastAsia" w:ascii="Times New Roman" w:hAnsi="Times New Roman" w:cs="Times New Roman"/>
                <w:b/>
                <w:bCs/>
                <w:color w:val="auto"/>
                <w:kern w:val="2"/>
                <w:sz w:val="21"/>
                <w:szCs w:val="21"/>
                <w:lang w:val="en-US" w:eastAsia="zh-CN" w:bidi="ar-SA"/>
              </w:rPr>
              <w:t>4</w:t>
            </w:r>
            <w:r>
              <w:rPr>
                <w:rFonts w:hint="eastAsia" w:ascii="Times New Roman" w:hAnsi="Times New Roman" w:eastAsia="宋体" w:cs="Times New Roman"/>
                <w:b/>
                <w:bCs/>
                <w:color w:val="auto"/>
                <w:kern w:val="2"/>
                <w:sz w:val="21"/>
                <w:szCs w:val="21"/>
                <w:lang w:val="en-US" w:eastAsia="zh-CN" w:bidi="ar-SA"/>
              </w:rPr>
              <w:t xml:space="preserve">  </w:t>
            </w:r>
            <w:bookmarkStart w:id="17" w:name="环评及环评批复的建设内容与实际建设内容对比"/>
            <w:r>
              <w:rPr>
                <w:rFonts w:hint="default" w:ascii="Times New Roman" w:hAnsi="Times New Roman" w:eastAsia="宋体" w:cs="Times New Roman"/>
                <w:b/>
                <w:bCs/>
                <w:color w:val="auto"/>
                <w:kern w:val="2"/>
                <w:sz w:val="21"/>
                <w:szCs w:val="21"/>
                <w:lang w:val="en-US" w:eastAsia="zh-CN" w:bidi="ar-SA"/>
              </w:rPr>
              <w:t>环评及环评批复的建设内容与实际建设内容对比表</w:t>
            </w:r>
            <w:bookmarkEnd w:id="17"/>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2"/>
              <w:gridCol w:w="852"/>
              <w:gridCol w:w="3245"/>
              <w:gridCol w:w="3227"/>
              <w:gridCol w:w="1066"/>
            </w:tblGrid>
            <w:tr w14:paraId="5A990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noWrap w:val="0"/>
                  <w:vAlign w:val="center"/>
                </w:tcPr>
                <w:p w14:paraId="0796B3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bCs w:val="0"/>
                      <w:color w:val="auto"/>
                      <w:sz w:val="21"/>
                      <w:szCs w:val="21"/>
                    </w:rPr>
                  </w:pPr>
                  <w:r>
                    <w:rPr>
                      <w:rFonts w:hint="default" w:ascii="Times New Roman" w:hAnsi="Times New Roman" w:eastAsia="宋体" w:cs="Times New Roman"/>
                      <w:b/>
                      <w:bCs/>
                      <w:color w:val="auto"/>
                      <w:sz w:val="21"/>
                      <w:szCs w:val="21"/>
                      <w:shd w:val="clear" w:color="auto" w:fill="FFFFFF"/>
                    </w:rPr>
                    <w:t>工程类别</w:t>
                  </w:r>
                </w:p>
              </w:tc>
              <w:tc>
                <w:tcPr>
                  <w:tcW w:w="852" w:type="dxa"/>
                  <w:noWrap w:val="0"/>
                  <w:vAlign w:val="center"/>
                </w:tcPr>
                <w:p w14:paraId="02D65E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b/>
                      <w:bCs/>
                      <w:color w:val="auto"/>
                      <w:sz w:val="21"/>
                      <w:szCs w:val="21"/>
                      <w:shd w:val="clear" w:color="auto" w:fill="FFFFFF"/>
                    </w:rPr>
                  </w:pPr>
                  <w:r>
                    <w:rPr>
                      <w:rFonts w:hint="default" w:ascii="Times New Roman" w:hAnsi="Times New Roman" w:eastAsia="宋体" w:cs="Times New Roman"/>
                      <w:b/>
                      <w:bCs/>
                      <w:color w:val="auto"/>
                      <w:sz w:val="21"/>
                      <w:szCs w:val="21"/>
                      <w:shd w:val="clear" w:color="auto" w:fill="FFFFFF"/>
                    </w:rPr>
                    <w:t>项目</w:t>
                  </w:r>
                </w:p>
                <w:p w14:paraId="6A6492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bCs w:val="0"/>
                      <w:color w:val="auto"/>
                      <w:sz w:val="21"/>
                      <w:szCs w:val="21"/>
                    </w:rPr>
                  </w:pPr>
                  <w:r>
                    <w:rPr>
                      <w:rFonts w:hint="default" w:ascii="Times New Roman" w:hAnsi="Times New Roman" w:eastAsia="宋体" w:cs="Times New Roman"/>
                      <w:b/>
                      <w:bCs/>
                      <w:color w:val="auto"/>
                      <w:sz w:val="21"/>
                      <w:szCs w:val="21"/>
                      <w:shd w:val="clear" w:color="auto" w:fill="FFFFFF"/>
                    </w:rPr>
                    <w:t>名称</w:t>
                  </w:r>
                </w:p>
              </w:tc>
              <w:tc>
                <w:tcPr>
                  <w:tcW w:w="3245" w:type="dxa"/>
                  <w:noWrap w:val="0"/>
                  <w:vAlign w:val="center"/>
                </w:tcPr>
                <w:p w14:paraId="38D7CC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bCs w:val="0"/>
                      <w:color w:val="auto"/>
                      <w:sz w:val="21"/>
                      <w:szCs w:val="21"/>
                    </w:rPr>
                  </w:pPr>
                  <w:r>
                    <w:rPr>
                      <w:rFonts w:hint="default" w:ascii="Times New Roman" w:hAnsi="Times New Roman" w:eastAsia="宋体" w:cs="Times New Roman"/>
                      <w:b/>
                      <w:bCs/>
                      <w:color w:val="auto"/>
                      <w:sz w:val="21"/>
                      <w:szCs w:val="21"/>
                      <w:shd w:val="clear" w:color="auto" w:fill="FFFFFF"/>
                    </w:rPr>
                    <w:t>环评及环评批复的建设内容</w:t>
                  </w:r>
                </w:p>
              </w:tc>
              <w:tc>
                <w:tcPr>
                  <w:tcW w:w="3227" w:type="dxa"/>
                  <w:noWrap w:val="0"/>
                  <w:vAlign w:val="center"/>
                </w:tcPr>
                <w:p w14:paraId="16C850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bCs w:val="0"/>
                      <w:color w:val="auto"/>
                      <w:sz w:val="21"/>
                      <w:szCs w:val="21"/>
                    </w:rPr>
                  </w:pPr>
                  <w:r>
                    <w:rPr>
                      <w:rFonts w:hint="default" w:ascii="Times New Roman" w:hAnsi="Times New Roman" w:eastAsia="宋体" w:cs="Times New Roman"/>
                      <w:b/>
                      <w:bCs/>
                      <w:color w:val="auto"/>
                      <w:sz w:val="21"/>
                      <w:szCs w:val="21"/>
                      <w:shd w:val="clear" w:color="auto" w:fill="FFFFFF"/>
                    </w:rPr>
                    <w:t>实际建设内容</w:t>
                  </w:r>
                </w:p>
              </w:tc>
              <w:tc>
                <w:tcPr>
                  <w:tcW w:w="1066" w:type="dxa"/>
                  <w:noWrap w:val="0"/>
                  <w:vAlign w:val="center"/>
                </w:tcPr>
                <w:p w14:paraId="12F6B1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bCs w:val="0"/>
                      <w:color w:val="auto"/>
                      <w:sz w:val="21"/>
                      <w:szCs w:val="21"/>
                    </w:rPr>
                  </w:pPr>
                  <w:r>
                    <w:rPr>
                      <w:rFonts w:hint="default" w:ascii="Times New Roman" w:hAnsi="Times New Roman" w:eastAsia="宋体" w:cs="Times New Roman"/>
                      <w:b/>
                      <w:bCs/>
                      <w:color w:val="auto"/>
                      <w:sz w:val="21"/>
                      <w:szCs w:val="21"/>
                      <w:shd w:val="clear" w:color="auto" w:fill="FFFFFF"/>
                    </w:rPr>
                    <w:t>备注</w:t>
                  </w:r>
                </w:p>
              </w:tc>
            </w:tr>
            <w:tr w14:paraId="1F39B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noWrap w:val="0"/>
                  <w:vAlign w:val="center"/>
                </w:tcPr>
                <w:p w14:paraId="3CC138C4">
                  <w:pPr>
                    <w:keepNext w:val="0"/>
                    <w:keepLines w:val="0"/>
                    <w:suppressLineNumbers w:val="0"/>
                    <w:spacing w:before="0" w:beforeAutospacing="0" w:after="0" w:afterAutospacing="0"/>
                    <w:ind w:left="0" w:right="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主体工程</w:t>
                  </w:r>
                </w:p>
              </w:tc>
              <w:tc>
                <w:tcPr>
                  <w:tcW w:w="852" w:type="dxa"/>
                  <w:noWrap w:val="0"/>
                  <w:vAlign w:val="center"/>
                </w:tcPr>
                <w:p w14:paraId="0846786B">
                  <w:pPr>
                    <w:keepNext w:val="0"/>
                    <w:keepLines w:val="0"/>
                    <w:suppressLineNumbers w:val="0"/>
                    <w:spacing w:before="0" w:beforeAutospacing="0" w:after="0" w:afterAutospacing="0"/>
                    <w:ind w:left="0" w:right="0"/>
                    <w:jc w:val="center"/>
                    <w:rPr>
                      <w:rFonts w:hint="default" w:ascii="Times New Roman" w:hAnsi="Times New Roman" w:cs="Times New Roman"/>
                      <w:bCs/>
                      <w:color w:val="auto"/>
                      <w:kern w:val="0"/>
                      <w:sz w:val="21"/>
                      <w:szCs w:val="21"/>
                      <w:lang w:val="en-US" w:eastAsia="zh-CN"/>
                    </w:rPr>
                  </w:pPr>
                  <w:r>
                    <w:rPr>
                      <w:rFonts w:hint="eastAsia" w:ascii="Times New Roman" w:hAnsi="Times New Roman" w:cs="Times New Roman"/>
                      <w:bCs/>
                      <w:color w:val="auto"/>
                      <w:kern w:val="0"/>
                      <w:sz w:val="21"/>
                      <w:szCs w:val="21"/>
                      <w:lang w:val="en-US" w:eastAsia="zh-CN"/>
                    </w:rPr>
                    <w:t>厂房</w:t>
                  </w:r>
                </w:p>
              </w:tc>
              <w:tc>
                <w:tcPr>
                  <w:tcW w:w="3245" w:type="dxa"/>
                  <w:noWrap w:val="0"/>
                  <w:vAlign w:val="center"/>
                </w:tcPr>
                <w:p w14:paraId="19623AA6">
                  <w:pPr>
                    <w:keepNext w:val="0"/>
                    <w:keepLines w:val="0"/>
                    <w:widowControl/>
                    <w:suppressLineNumbers w:val="0"/>
                    <w:spacing w:before="0" w:beforeAutospacing="0" w:after="0" w:afterAutospacing="0"/>
                    <w:ind w:left="0" w:right="0"/>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车间主要分为混料、修边、表面处理（铣面）、热压、冷压、覆膜等生产区域，以及原材料仓库、板材仓库、一般固废仓库、危废仓库等储存区域。</w:t>
                  </w:r>
                </w:p>
              </w:tc>
              <w:tc>
                <w:tcPr>
                  <w:tcW w:w="3227" w:type="dxa"/>
                  <w:noWrap w:val="0"/>
                  <w:vAlign w:val="center"/>
                </w:tcPr>
                <w:p w14:paraId="1A054A56">
                  <w:pPr>
                    <w:keepNext w:val="0"/>
                    <w:keepLines w:val="0"/>
                    <w:widowControl/>
                    <w:suppressLineNumbers w:val="0"/>
                    <w:spacing w:before="0" w:beforeAutospacing="0" w:after="0" w:afterAutospacing="0"/>
                    <w:ind w:left="0" w:right="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车间主要分为混料、修边、表面处理（铣面）、热压、冷压等生产区域，以及原材料仓库、成品仓库、一般固废仓库、危废仓库等储存区域。</w:t>
                  </w:r>
                </w:p>
              </w:tc>
              <w:tc>
                <w:tcPr>
                  <w:tcW w:w="1066" w:type="dxa"/>
                  <w:noWrap w:val="0"/>
                  <w:vAlign w:val="center"/>
                </w:tcPr>
                <w:p w14:paraId="4C899D51">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满足相关环保要求</w:t>
                  </w:r>
                </w:p>
              </w:tc>
            </w:tr>
            <w:tr w14:paraId="0F20F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noWrap w:val="0"/>
                  <w:vAlign w:val="center"/>
                </w:tcPr>
                <w:p w14:paraId="3DF17512">
                  <w:pPr>
                    <w:keepNext w:val="0"/>
                    <w:keepLines w:val="0"/>
                    <w:suppressLineNumbers w:val="0"/>
                    <w:spacing w:before="0" w:beforeAutospacing="0" w:after="0" w:afterAutospacing="0"/>
                    <w:ind w:left="0" w:right="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辅助工程</w:t>
                  </w:r>
                </w:p>
              </w:tc>
              <w:tc>
                <w:tcPr>
                  <w:tcW w:w="852" w:type="dxa"/>
                  <w:noWrap w:val="0"/>
                  <w:vAlign w:val="center"/>
                </w:tcPr>
                <w:p w14:paraId="3CCF53BA">
                  <w:pPr>
                    <w:keepNext w:val="0"/>
                    <w:keepLines w:val="0"/>
                    <w:widowControl/>
                    <w:suppressLineNumbers w:val="0"/>
                    <w:spacing w:before="0" w:beforeAutospacing="0" w:after="0" w:afterAutospacing="0"/>
                    <w:ind w:left="0" w:right="57"/>
                    <w:jc w:val="center"/>
                    <w:rPr>
                      <w:rFonts w:hint="default" w:ascii="Times New Roman" w:hAnsi="Times New Roman" w:cs="Times New Roman" w:eastAsiaTheme="minorEastAsia"/>
                      <w:bCs/>
                      <w:color w:val="auto"/>
                      <w:kern w:val="0"/>
                      <w:sz w:val="21"/>
                      <w:szCs w:val="21"/>
                      <w:lang w:val="en-US" w:eastAsia="zh-CN"/>
                    </w:rPr>
                  </w:pPr>
                  <w:r>
                    <w:rPr>
                      <w:rFonts w:hint="eastAsia" w:ascii="Times New Roman" w:hAnsi="Times New Roman" w:cs="Times New Roman"/>
                      <w:bCs/>
                      <w:color w:val="auto"/>
                      <w:kern w:val="0"/>
                      <w:sz w:val="21"/>
                      <w:szCs w:val="21"/>
                      <w:lang w:val="en-US" w:eastAsia="zh-CN"/>
                    </w:rPr>
                    <w:t>办公区</w:t>
                  </w:r>
                </w:p>
              </w:tc>
              <w:tc>
                <w:tcPr>
                  <w:tcW w:w="3245" w:type="dxa"/>
                  <w:noWrap w:val="0"/>
                  <w:vAlign w:val="center"/>
                </w:tcPr>
                <w:p w14:paraId="3A4EE1BF">
                  <w:pPr>
                    <w:pStyle w:val="4"/>
                    <w:keepNext w:val="0"/>
                    <w:keepLines w:val="0"/>
                    <w:suppressLineNumbers w:val="0"/>
                    <w:spacing w:before="0" w:beforeAutospacing="0" w:after="0" w:afterAutospacing="0"/>
                    <w:ind w:left="0" w:right="0" w:firstLine="0"/>
                    <w:rPr>
                      <w:rFonts w:hint="default" w:ascii="Times New Roman" w:hAnsi="Times New Roman" w:eastAsia="宋体" w:cs="Times New Roman"/>
                      <w:color w:val="auto"/>
                      <w:sz w:val="21"/>
                      <w:szCs w:val="21"/>
                      <w:highlight w:val="yellow"/>
                      <w:lang w:val="en-US" w:eastAsia="zh-CN"/>
                    </w:rPr>
                  </w:pPr>
                  <w:r>
                    <w:rPr>
                      <w:rFonts w:hint="eastAsia" w:ascii="Times New Roman" w:hAnsi="Times New Roman" w:cs="Times New Roman"/>
                      <w:color w:val="auto"/>
                      <w:sz w:val="21"/>
                      <w:szCs w:val="21"/>
                      <w:highlight w:val="none"/>
                      <w:lang w:val="en-US" w:eastAsia="zh-CN"/>
                    </w:rPr>
                    <w:t>位于车间西侧。</w:t>
                  </w:r>
                </w:p>
              </w:tc>
              <w:tc>
                <w:tcPr>
                  <w:tcW w:w="3227" w:type="dxa"/>
                  <w:noWrap w:val="0"/>
                  <w:vAlign w:val="center"/>
                </w:tcPr>
                <w:p w14:paraId="1F88C718">
                  <w:pPr>
                    <w:pStyle w:val="4"/>
                    <w:keepNext w:val="0"/>
                    <w:keepLines w:val="0"/>
                    <w:suppressLineNumbers w:val="0"/>
                    <w:spacing w:before="0" w:beforeAutospacing="0" w:after="0" w:afterAutospacing="0"/>
                    <w:ind w:left="0" w:right="0" w:firstLine="0"/>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位于车间中部。</w:t>
                  </w:r>
                </w:p>
              </w:tc>
              <w:tc>
                <w:tcPr>
                  <w:tcW w:w="1066" w:type="dxa"/>
                  <w:noWrap w:val="0"/>
                  <w:vAlign w:val="center"/>
                </w:tcPr>
                <w:p w14:paraId="2DC0D00D">
                  <w:pPr>
                    <w:pStyle w:val="4"/>
                    <w:keepNext w:val="0"/>
                    <w:keepLines w:val="0"/>
                    <w:suppressLineNumbers w:val="0"/>
                    <w:spacing w:before="0" w:beforeAutospacing="0" w:after="0" w:afterAutospacing="0"/>
                    <w:ind w:left="0" w:right="0" w:firstLine="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满足相关环保要求</w:t>
                  </w:r>
                </w:p>
              </w:tc>
            </w:tr>
            <w:tr w14:paraId="1C4A0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vMerge w:val="restart"/>
                  <w:noWrap w:val="0"/>
                  <w:vAlign w:val="center"/>
                </w:tcPr>
                <w:p w14:paraId="25681F13">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Cs/>
                      <w:color w:val="auto"/>
                      <w:sz w:val="21"/>
                      <w:szCs w:val="21"/>
                      <w:lang w:eastAsia="zh-CN"/>
                    </w:rPr>
                  </w:pPr>
                  <w:r>
                    <w:rPr>
                      <w:rFonts w:hint="default" w:ascii="Times New Roman" w:hAnsi="Times New Roman" w:cs="Times New Roman"/>
                      <w:bCs/>
                      <w:color w:val="auto"/>
                      <w:sz w:val="21"/>
                      <w:szCs w:val="21"/>
                      <w:lang w:eastAsia="zh-CN"/>
                    </w:rPr>
                    <w:t>储运工程</w:t>
                  </w:r>
                </w:p>
              </w:tc>
              <w:tc>
                <w:tcPr>
                  <w:tcW w:w="852" w:type="dxa"/>
                  <w:noWrap w:val="0"/>
                  <w:vAlign w:val="center"/>
                </w:tcPr>
                <w:p w14:paraId="0A0710A0">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Cs/>
                      <w:color w:val="auto"/>
                      <w:kern w:val="0"/>
                      <w:sz w:val="21"/>
                      <w:szCs w:val="21"/>
                      <w:lang w:val="en-US" w:eastAsia="zh-CN"/>
                    </w:rPr>
                  </w:pPr>
                  <w:r>
                    <w:rPr>
                      <w:rFonts w:hint="eastAsia" w:ascii="Times New Roman" w:hAnsi="Times New Roman" w:cs="Times New Roman"/>
                      <w:bCs/>
                      <w:color w:val="auto"/>
                      <w:kern w:val="0"/>
                      <w:sz w:val="21"/>
                      <w:szCs w:val="21"/>
                      <w:lang w:val="en-US" w:eastAsia="zh-CN"/>
                    </w:rPr>
                    <w:t>仓库</w:t>
                  </w:r>
                </w:p>
              </w:tc>
              <w:tc>
                <w:tcPr>
                  <w:tcW w:w="3245" w:type="dxa"/>
                  <w:noWrap w:val="0"/>
                  <w:vAlign w:val="center"/>
                </w:tcPr>
                <w:p w14:paraId="787F16E8">
                  <w:pPr>
                    <w:keepNext w:val="0"/>
                    <w:keepLines w:val="0"/>
                    <w:widowControl/>
                    <w:suppressLineNumbers w:val="0"/>
                    <w:spacing w:before="0" w:beforeAutospacing="0" w:after="0" w:afterAutospacing="0"/>
                    <w:ind w:left="0" w:right="0"/>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车间北侧设置原材料仓库、板材仓库，东南侧设置一般固废仓库和危废仓库。</w:t>
                  </w:r>
                </w:p>
              </w:tc>
              <w:tc>
                <w:tcPr>
                  <w:tcW w:w="3227" w:type="dxa"/>
                  <w:shd w:val="clear" w:color="auto" w:fill="auto"/>
                  <w:noWrap w:val="0"/>
                  <w:vAlign w:val="center"/>
                </w:tcPr>
                <w:p w14:paraId="7377C956">
                  <w:pPr>
                    <w:keepNext w:val="0"/>
                    <w:keepLines w:val="0"/>
                    <w:widowControl/>
                    <w:suppressLineNumbers w:val="0"/>
                    <w:spacing w:before="0" w:beforeAutospacing="0" w:after="0" w:afterAutospacing="0"/>
                    <w:ind w:left="0" w:leftChars="0" w:right="0" w:rightChars="0"/>
                    <w:rPr>
                      <w:rFonts w:hint="eastAsia" w:ascii="Times New Roman" w:hAnsi="Times New Roman" w:cs="Times New Roman" w:eastAsiaTheme="minorEastAsia"/>
                      <w:color w:val="auto"/>
                      <w:kern w:val="2"/>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车间北侧设置原材料、成品仓库，车间东侧设置一般固废暂存区和危废仓库。</w:t>
                  </w:r>
                </w:p>
              </w:tc>
              <w:tc>
                <w:tcPr>
                  <w:tcW w:w="1066" w:type="dxa"/>
                  <w:noWrap w:val="0"/>
                  <w:vAlign w:val="center"/>
                </w:tcPr>
                <w:p w14:paraId="527F0BC7">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满足相关环保要求</w:t>
                  </w:r>
                </w:p>
              </w:tc>
            </w:tr>
            <w:tr w14:paraId="23875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vMerge w:val="continue"/>
                  <w:noWrap w:val="0"/>
                  <w:vAlign w:val="center"/>
                </w:tcPr>
                <w:p w14:paraId="503F4A7B">
                  <w:pPr>
                    <w:keepNext w:val="0"/>
                    <w:keepLines w:val="0"/>
                    <w:suppressLineNumbers w:val="0"/>
                    <w:spacing w:before="0" w:beforeAutospacing="0" w:after="0" w:afterAutospacing="0"/>
                    <w:ind w:left="0" w:right="0"/>
                    <w:jc w:val="center"/>
                    <w:rPr>
                      <w:rFonts w:hint="default" w:ascii="Times New Roman" w:hAnsi="Times New Roman" w:cs="Times New Roman"/>
                      <w:bCs/>
                      <w:color w:val="auto"/>
                      <w:sz w:val="21"/>
                      <w:szCs w:val="21"/>
                      <w:lang w:eastAsia="zh-CN"/>
                    </w:rPr>
                  </w:pPr>
                </w:p>
              </w:tc>
              <w:tc>
                <w:tcPr>
                  <w:tcW w:w="852" w:type="dxa"/>
                  <w:noWrap w:val="0"/>
                  <w:vAlign w:val="center"/>
                </w:tcPr>
                <w:p w14:paraId="22FFE368">
                  <w:pPr>
                    <w:keepNext w:val="0"/>
                    <w:keepLines w:val="0"/>
                    <w:suppressLineNumbers w:val="0"/>
                    <w:spacing w:before="0" w:beforeAutospacing="0" w:after="0" w:afterAutospacing="0"/>
                    <w:ind w:left="0" w:right="0"/>
                    <w:jc w:val="center"/>
                    <w:rPr>
                      <w:rFonts w:hint="default" w:ascii="Times New Roman" w:hAnsi="Times New Roman" w:cs="Times New Roman"/>
                      <w:bCs/>
                      <w:color w:val="auto"/>
                      <w:kern w:val="0"/>
                      <w:sz w:val="21"/>
                      <w:szCs w:val="21"/>
                      <w:lang w:val="en-US" w:eastAsia="zh-CN"/>
                    </w:rPr>
                  </w:pPr>
                  <w:r>
                    <w:rPr>
                      <w:rFonts w:hint="eastAsia" w:ascii="Times New Roman" w:hAnsi="Times New Roman" w:cs="Times New Roman"/>
                      <w:bCs/>
                      <w:color w:val="auto"/>
                      <w:kern w:val="0"/>
                      <w:sz w:val="21"/>
                      <w:szCs w:val="21"/>
                      <w:lang w:val="en-US" w:eastAsia="zh-CN"/>
                    </w:rPr>
                    <w:t>运输</w:t>
                  </w:r>
                </w:p>
              </w:tc>
              <w:tc>
                <w:tcPr>
                  <w:tcW w:w="3245" w:type="dxa"/>
                  <w:noWrap w:val="0"/>
                  <w:vAlign w:val="center"/>
                </w:tcPr>
                <w:p w14:paraId="34EB1C55">
                  <w:pPr>
                    <w:keepNext w:val="0"/>
                    <w:keepLines w:val="0"/>
                    <w:widowControl/>
                    <w:suppressLineNumbers w:val="0"/>
                    <w:spacing w:before="0" w:beforeAutospacing="0" w:after="0" w:afterAutospacing="0"/>
                    <w:ind w:left="0" w:right="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货物采用货车运输，厂区门口直抵车间。</w:t>
                  </w:r>
                </w:p>
              </w:tc>
              <w:tc>
                <w:tcPr>
                  <w:tcW w:w="3227" w:type="dxa"/>
                  <w:shd w:val="clear" w:color="auto" w:fill="auto"/>
                  <w:noWrap w:val="0"/>
                  <w:vAlign w:val="center"/>
                </w:tcPr>
                <w:p w14:paraId="1C8F6DD6">
                  <w:pPr>
                    <w:keepNext w:val="0"/>
                    <w:keepLines w:val="0"/>
                    <w:widowControl/>
                    <w:suppressLineNumbers w:val="0"/>
                    <w:spacing w:before="0" w:beforeAutospacing="0" w:after="0" w:afterAutospacing="0"/>
                    <w:ind w:left="0" w:leftChars="0" w:right="0" w:right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货物采用货车运输，厂区门口直抵车间。</w:t>
                  </w:r>
                </w:p>
              </w:tc>
              <w:tc>
                <w:tcPr>
                  <w:tcW w:w="1066" w:type="dxa"/>
                  <w:noWrap w:val="0"/>
                  <w:vAlign w:val="center"/>
                </w:tcPr>
                <w:p w14:paraId="390735FB">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14:paraId="7B430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vMerge w:val="restart"/>
                  <w:noWrap w:val="0"/>
                  <w:vAlign w:val="center"/>
                </w:tcPr>
                <w:p w14:paraId="712113DA">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公用工程</w:t>
                  </w:r>
                </w:p>
              </w:tc>
              <w:tc>
                <w:tcPr>
                  <w:tcW w:w="852" w:type="dxa"/>
                  <w:noWrap w:val="0"/>
                  <w:vAlign w:val="center"/>
                </w:tcPr>
                <w:p w14:paraId="49FD0DDE">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给水</w:t>
                  </w:r>
                </w:p>
              </w:tc>
              <w:tc>
                <w:tcPr>
                  <w:tcW w:w="3245" w:type="dxa"/>
                  <w:noWrap w:val="0"/>
                  <w:vAlign w:val="center"/>
                </w:tcPr>
                <w:p w14:paraId="15358170">
                  <w:pPr>
                    <w:keepNext w:val="0"/>
                    <w:keepLines w:val="0"/>
                    <w:suppressLineNumbers w:val="0"/>
                    <w:spacing w:before="0" w:beforeAutospacing="0" w:after="0" w:afterAutospacing="0"/>
                    <w:ind w:left="0" w:right="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由水务公司供应，年用水量为</w:t>
                  </w:r>
                  <w:r>
                    <w:rPr>
                      <w:rFonts w:hint="eastAsia" w:ascii="Times New Roman" w:hAnsi="Times New Roman" w:cs="Times New Roman"/>
                      <w:color w:val="auto"/>
                      <w:sz w:val="21"/>
                      <w:szCs w:val="21"/>
                      <w:lang w:val="en-US" w:eastAsia="zh-CN"/>
                    </w:rPr>
                    <w:t>1175</w:t>
                  </w:r>
                  <w:r>
                    <w:rPr>
                      <w:rFonts w:hint="default" w:ascii="Times New Roman" w:hAnsi="Times New Roman" w:cs="Times New Roman"/>
                      <w:color w:val="auto"/>
                      <w:sz w:val="21"/>
                      <w:szCs w:val="21"/>
                    </w:rPr>
                    <w:t>t。</w:t>
                  </w:r>
                </w:p>
              </w:tc>
              <w:tc>
                <w:tcPr>
                  <w:tcW w:w="3227" w:type="dxa"/>
                  <w:shd w:val="clear" w:color="auto" w:fill="auto"/>
                  <w:noWrap w:val="0"/>
                  <w:vAlign w:val="center"/>
                </w:tcPr>
                <w:p w14:paraId="09807244">
                  <w:pPr>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由水务公司供应，年用水量为</w:t>
                  </w:r>
                  <w:r>
                    <w:rPr>
                      <w:rFonts w:hint="eastAsia" w:ascii="Times New Roman" w:hAnsi="Times New Roman" w:cs="Times New Roman"/>
                      <w:color w:val="auto"/>
                      <w:sz w:val="21"/>
                      <w:szCs w:val="21"/>
                      <w:lang w:val="en-US" w:eastAsia="zh-CN"/>
                    </w:rPr>
                    <w:t>1175</w:t>
                  </w:r>
                  <w:r>
                    <w:rPr>
                      <w:rFonts w:hint="default" w:ascii="Times New Roman" w:hAnsi="Times New Roman" w:cs="Times New Roman"/>
                      <w:color w:val="auto"/>
                      <w:sz w:val="21"/>
                      <w:szCs w:val="21"/>
                    </w:rPr>
                    <w:t>t。</w:t>
                  </w:r>
                </w:p>
              </w:tc>
              <w:tc>
                <w:tcPr>
                  <w:tcW w:w="1066" w:type="dxa"/>
                  <w:noWrap w:val="0"/>
                  <w:vAlign w:val="center"/>
                </w:tcPr>
                <w:p w14:paraId="3661F5B4">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lang w:val="en-US"/>
                    </w:rPr>
                  </w:pPr>
                  <w:r>
                    <w:rPr>
                      <w:rFonts w:hint="eastAsia" w:ascii="Times New Roman" w:hAnsi="Times New Roman" w:cs="Times New Roman"/>
                      <w:color w:val="auto"/>
                      <w:sz w:val="21"/>
                      <w:szCs w:val="21"/>
                      <w:lang w:val="en-US" w:eastAsia="zh-CN"/>
                    </w:rPr>
                    <w:t>一致</w:t>
                  </w:r>
                </w:p>
              </w:tc>
            </w:tr>
            <w:tr w14:paraId="12E68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vMerge w:val="continue"/>
                  <w:noWrap w:val="0"/>
                  <w:vAlign w:val="center"/>
                </w:tcPr>
                <w:p w14:paraId="4B9D667D">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p>
              </w:tc>
              <w:tc>
                <w:tcPr>
                  <w:tcW w:w="852" w:type="dxa"/>
                  <w:noWrap w:val="0"/>
                  <w:vAlign w:val="center"/>
                </w:tcPr>
                <w:p w14:paraId="7285B25A">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排水</w:t>
                  </w:r>
                </w:p>
              </w:tc>
              <w:tc>
                <w:tcPr>
                  <w:tcW w:w="3245" w:type="dxa"/>
                  <w:noWrap w:val="0"/>
                  <w:vAlign w:val="center"/>
                </w:tcPr>
                <w:p w14:paraId="4C00DF00">
                  <w:pPr>
                    <w:keepNext w:val="0"/>
                    <w:keepLines w:val="0"/>
                    <w:suppressLineNumbers w:val="0"/>
                    <w:spacing w:before="0" w:beforeAutospacing="0" w:after="0" w:afterAutospacing="0"/>
                    <w:ind w:left="0" w:right="0"/>
                    <w:rPr>
                      <w:rFonts w:hint="default" w:ascii="Times New Roman" w:hAnsi="Times New Roman" w:cs="Times New Roman"/>
                      <w:color w:val="auto"/>
                      <w:sz w:val="21"/>
                      <w:szCs w:val="21"/>
                    </w:rPr>
                  </w:pPr>
                  <w:r>
                    <w:rPr>
                      <w:rFonts w:hint="eastAsia" w:ascii="Times New Roman" w:hAnsi="Times New Roman"/>
                      <w:color w:val="auto"/>
                      <w:sz w:val="21"/>
                      <w:szCs w:val="21"/>
                      <w:highlight w:val="none"/>
                      <w:lang w:val="en-US" w:eastAsia="zh-CN"/>
                    </w:rPr>
                    <w:t>本项目所在园区内已</w:t>
                  </w:r>
                  <w:r>
                    <w:rPr>
                      <w:rFonts w:hint="default" w:ascii="Times New Roman" w:hAnsi="Times New Roman"/>
                      <w:color w:val="auto"/>
                      <w:sz w:val="21"/>
                      <w:szCs w:val="21"/>
                      <w:highlight w:val="none"/>
                    </w:rPr>
                    <w:t>实行雨污分流</w:t>
                  </w:r>
                  <w:r>
                    <w:rPr>
                      <w:rFonts w:hint="eastAsia" w:ascii="Times New Roman" w:hAnsi="Times New Roman"/>
                      <w:color w:val="auto"/>
                      <w:sz w:val="21"/>
                      <w:szCs w:val="21"/>
                      <w:highlight w:val="none"/>
                    </w:rPr>
                    <w:t>。</w:t>
                  </w:r>
                  <w:r>
                    <w:rPr>
                      <w:rFonts w:hint="eastAsia" w:ascii="Times New Roman" w:hAnsi="Times New Roman"/>
                      <w:bCs/>
                      <w:color w:val="auto"/>
                      <w:sz w:val="21"/>
                      <w:szCs w:val="21"/>
                      <w:highlight w:val="none"/>
                      <w:lang w:val="en-US" w:eastAsia="zh-CN"/>
                    </w:rPr>
                    <w:t>生活污水采取化粪池措施后通过市政污水管网排放至安吉净源污水处理有限公司城北污水处理厂</w:t>
                  </w:r>
                  <w:r>
                    <w:rPr>
                      <w:rFonts w:hint="default" w:ascii="Times New Roman" w:hAnsi="Times New Roman"/>
                      <w:color w:val="auto"/>
                      <w:sz w:val="21"/>
                      <w:szCs w:val="21"/>
                      <w:highlight w:val="none"/>
                    </w:rPr>
                    <w:t>；雨水经厂区内雨水管网排入市政雨水管网</w:t>
                  </w:r>
                  <w:r>
                    <w:rPr>
                      <w:rFonts w:hint="eastAsia" w:ascii="Times New Roman" w:hAnsi="Times New Roman"/>
                      <w:color w:val="auto"/>
                      <w:sz w:val="21"/>
                      <w:szCs w:val="21"/>
                      <w:highlight w:val="none"/>
                      <w:lang w:eastAsia="zh-CN"/>
                    </w:rPr>
                    <w:t>；</w:t>
                  </w:r>
                  <w:r>
                    <w:rPr>
                      <w:rFonts w:hint="default" w:ascii="Times New Roman" w:hAnsi="Times New Roman"/>
                      <w:color w:val="auto"/>
                      <w:sz w:val="21"/>
                      <w:szCs w:val="21"/>
                      <w:highlight w:val="none"/>
                      <w:lang w:val="en-US" w:eastAsia="zh-CN"/>
                    </w:rPr>
                    <w:t>冷却水经冷却塔冷却后循环使用，不排放，需添加损耗。</w:t>
                  </w:r>
                </w:p>
              </w:tc>
              <w:tc>
                <w:tcPr>
                  <w:tcW w:w="3227" w:type="dxa"/>
                  <w:shd w:val="clear" w:color="auto" w:fill="auto"/>
                  <w:noWrap w:val="0"/>
                  <w:vAlign w:val="center"/>
                </w:tcPr>
                <w:p w14:paraId="355E4C4E">
                  <w:pPr>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olor w:val="auto"/>
                      <w:sz w:val="21"/>
                      <w:szCs w:val="21"/>
                      <w:highlight w:val="none"/>
                      <w:lang w:val="en-US" w:eastAsia="zh-CN"/>
                    </w:rPr>
                    <w:t>本项目所在园区内已实行雨污分流。生活污水采取化粪池措施后通过市政污水管网排放至安吉净源污水处理有限公司城北污水处理厂；雨水经厂区内雨水管网排入市政雨水管网；冷却水经冷却塔冷却后循环使用，不排放，需添加损耗。</w:t>
                  </w:r>
                </w:p>
              </w:tc>
              <w:tc>
                <w:tcPr>
                  <w:tcW w:w="1066" w:type="dxa"/>
                  <w:noWrap w:val="0"/>
                  <w:vAlign w:val="center"/>
                </w:tcPr>
                <w:p w14:paraId="673CDC44">
                  <w:pPr>
                    <w:keepNext w:val="0"/>
                    <w:keepLines w:val="0"/>
                    <w:suppressLineNumbers w:val="0"/>
                    <w:spacing w:before="0" w:beforeAutospacing="0" w:after="0" w:afterAutospacing="0"/>
                    <w:ind w:left="0" w:right="0"/>
                    <w:jc w:val="center"/>
                    <w:rPr>
                      <w:rFonts w:hint="eastAsia"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一致</w:t>
                  </w:r>
                </w:p>
              </w:tc>
            </w:tr>
            <w:tr w14:paraId="65670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vMerge w:val="continue"/>
                  <w:noWrap w:val="0"/>
                  <w:vAlign w:val="center"/>
                </w:tcPr>
                <w:p w14:paraId="19DF7F72">
                  <w:pPr>
                    <w:keepNext w:val="0"/>
                    <w:keepLines w:val="0"/>
                    <w:suppressLineNumbers w:val="0"/>
                    <w:spacing w:before="0" w:beforeAutospacing="0" w:after="0" w:afterAutospacing="0"/>
                    <w:ind w:left="0" w:right="0"/>
                    <w:jc w:val="center"/>
                    <w:rPr>
                      <w:rFonts w:hint="default" w:ascii="Times New Roman" w:hAnsi="Times New Roman" w:cs="Times New Roman"/>
                      <w:b/>
                      <w:color w:val="auto"/>
                      <w:sz w:val="21"/>
                      <w:szCs w:val="21"/>
                    </w:rPr>
                  </w:pPr>
                </w:p>
              </w:tc>
              <w:tc>
                <w:tcPr>
                  <w:tcW w:w="852" w:type="dxa"/>
                  <w:noWrap w:val="0"/>
                  <w:vAlign w:val="center"/>
                </w:tcPr>
                <w:p w14:paraId="30A59106">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供电</w:t>
                  </w:r>
                </w:p>
              </w:tc>
              <w:tc>
                <w:tcPr>
                  <w:tcW w:w="3245" w:type="dxa"/>
                  <w:noWrap w:val="0"/>
                  <w:vAlign w:val="center"/>
                </w:tcPr>
                <w:p w14:paraId="798E30F4">
                  <w:pPr>
                    <w:keepNext w:val="0"/>
                    <w:keepLines w:val="0"/>
                    <w:suppressLineNumbers w:val="0"/>
                    <w:spacing w:before="0" w:beforeAutospacing="0" w:after="0" w:afterAutospacing="0"/>
                    <w:ind w:left="0" w:right="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由供电公司供应，</w:t>
                  </w:r>
                  <w:r>
                    <w:rPr>
                      <w:rFonts w:hint="default" w:ascii="Times New Roman" w:hAnsi="Times New Roman" w:cs="Times New Roman"/>
                      <w:color w:val="auto"/>
                      <w:sz w:val="21"/>
                      <w:szCs w:val="21"/>
                      <w:highlight w:val="none"/>
                    </w:rPr>
                    <w:t>年用电量</w:t>
                  </w:r>
                  <w:r>
                    <w:rPr>
                      <w:rFonts w:hint="eastAsia" w:ascii="Times New Roman" w:hAnsi="Times New Roman" w:cs="Times New Roman"/>
                      <w:color w:val="auto"/>
                      <w:sz w:val="21"/>
                      <w:szCs w:val="21"/>
                      <w:highlight w:val="none"/>
                      <w:lang w:val="en-US" w:eastAsia="zh-CN"/>
                    </w:rPr>
                    <w:t>30</w:t>
                  </w:r>
                  <w:r>
                    <w:rPr>
                      <w:rFonts w:hint="default" w:ascii="Times New Roman" w:hAnsi="Times New Roman" w:cs="Times New Roman"/>
                      <w:color w:val="auto"/>
                      <w:sz w:val="21"/>
                      <w:szCs w:val="21"/>
                      <w:highlight w:val="none"/>
                    </w:rPr>
                    <w:t>万kwh。</w:t>
                  </w:r>
                </w:p>
              </w:tc>
              <w:tc>
                <w:tcPr>
                  <w:tcW w:w="3227" w:type="dxa"/>
                  <w:shd w:val="clear" w:color="auto" w:fill="auto"/>
                  <w:noWrap w:val="0"/>
                  <w:vAlign w:val="center"/>
                </w:tcPr>
                <w:p w14:paraId="071FE541">
                  <w:pPr>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由供电公司供应，年用电量</w:t>
                  </w:r>
                  <w:r>
                    <w:rPr>
                      <w:rFonts w:hint="eastAsia" w:ascii="Times New Roman" w:hAnsi="Times New Roman" w:cs="Times New Roman"/>
                      <w:color w:val="auto"/>
                      <w:sz w:val="21"/>
                      <w:szCs w:val="21"/>
                      <w:lang w:val="en-US" w:eastAsia="zh-CN"/>
                    </w:rPr>
                    <w:t>30</w:t>
                  </w:r>
                  <w:r>
                    <w:rPr>
                      <w:rFonts w:hint="default" w:ascii="Times New Roman" w:hAnsi="Times New Roman" w:cs="Times New Roman"/>
                      <w:color w:val="auto"/>
                      <w:sz w:val="21"/>
                      <w:szCs w:val="21"/>
                    </w:rPr>
                    <w:t>万kwh。</w:t>
                  </w:r>
                </w:p>
              </w:tc>
              <w:tc>
                <w:tcPr>
                  <w:tcW w:w="1066" w:type="dxa"/>
                  <w:noWrap w:val="0"/>
                  <w:vAlign w:val="center"/>
                </w:tcPr>
                <w:p w14:paraId="33585399">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一致</w:t>
                  </w:r>
                </w:p>
              </w:tc>
            </w:tr>
            <w:tr w14:paraId="77A2D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vMerge w:val="restart"/>
                  <w:noWrap w:val="0"/>
                  <w:vAlign w:val="center"/>
                </w:tcPr>
                <w:p w14:paraId="12259473">
                  <w:pPr>
                    <w:keepNext w:val="0"/>
                    <w:keepLines w:val="0"/>
                    <w:suppressLineNumbers w:val="0"/>
                    <w:spacing w:before="0" w:beforeAutospacing="0" w:after="0" w:afterAutospacing="0"/>
                    <w:ind w:left="0" w:right="0"/>
                    <w:jc w:val="center"/>
                    <w:rPr>
                      <w:rFonts w:hint="default" w:ascii="Times New Roman" w:hAnsi="Times New Roman" w:cs="Times New Roman"/>
                      <w:b/>
                      <w:color w:val="auto"/>
                      <w:sz w:val="21"/>
                      <w:szCs w:val="21"/>
                    </w:rPr>
                  </w:pPr>
                  <w:r>
                    <w:rPr>
                      <w:rFonts w:hint="default" w:ascii="Times New Roman" w:hAnsi="Times New Roman" w:cs="Times New Roman"/>
                      <w:color w:val="auto"/>
                      <w:sz w:val="21"/>
                      <w:szCs w:val="21"/>
                    </w:rPr>
                    <w:t>环保工程</w:t>
                  </w:r>
                </w:p>
              </w:tc>
              <w:tc>
                <w:tcPr>
                  <w:tcW w:w="852" w:type="dxa"/>
                  <w:noWrap w:val="0"/>
                  <w:vAlign w:val="center"/>
                </w:tcPr>
                <w:p w14:paraId="6F1C75A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废气处理</w:t>
                  </w:r>
                </w:p>
              </w:tc>
              <w:tc>
                <w:tcPr>
                  <w:tcW w:w="3245" w:type="dxa"/>
                  <w:noWrap w:val="0"/>
                  <w:vAlign w:val="center"/>
                </w:tcPr>
                <w:p w14:paraId="245E25B9">
                  <w:pPr>
                    <w:pStyle w:val="7"/>
                    <w:keepNext w:val="0"/>
                    <w:keepLines w:val="0"/>
                    <w:pageBreakBefore w:val="0"/>
                    <w:widowControl w:val="0"/>
                    <w:kinsoku/>
                    <w:wordWrap/>
                    <w:overflowPunct/>
                    <w:topLinePunct w:val="0"/>
                    <w:autoSpaceDE/>
                    <w:autoSpaceDN/>
                    <w:bidi w:val="0"/>
                    <w:adjustRightInd/>
                    <w:snapToGrid/>
                    <w:spacing w:before="0" w:beforeAutospacing="0" w:after="0"/>
                    <w:ind w:left="0" w:right="0"/>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挥发废气通过密闭间经收集后通过一套二级活性炭吸附装置处理，尾气由一根15m高的排气筒DA001排放。</w:t>
                  </w:r>
                </w:p>
                <w:p w14:paraId="3E2646BD">
                  <w:pPr>
                    <w:pStyle w:val="7"/>
                    <w:keepNext w:val="0"/>
                    <w:keepLines w:val="0"/>
                    <w:pageBreakBefore w:val="0"/>
                    <w:widowControl w:val="0"/>
                    <w:kinsoku/>
                    <w:wordWrap/>
                    <w:overflowPunct/>
                    <w:topLinePunct w:val="0"/>
                    <w:autoSpaceDE/>
                    <w:autoSpaceDN/>
                    <w:bidi w:val="0"/>
                    <w:adjustRightInd/>
                    <w:snapToGrid/>
                    <w:spacing w:before="0" w:beforeAutospacing="0" w:after="0"/>
                    <w:ind w:left="0" w:right="0"/>
                    <w:textAlignment w:val="auto"/>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切割粉尘通过切割机自带吸尘装置收集处理，加强车间封闭，处理后的粉尘和未收集的粉尘以无组织形式排放。</w:t>
                  </w:r>
                </w:p>
                <w:p w14:paraId="3BD36FE4">
                  <w:pPr>
                    <w:pStyle w:val="7"/>
                    <w:keepNext w:val="0"/>
                    <w:keepLines w:val="0"/>
                    <w:pageBreakBefore w:val="0"/>
                    <w:widowControl w:val="0"/>
                    <w:kinsoku/>
                    <w:wordWrap/>
                    <w:overflowPunct/>
                    <w:topLinePunct w:val="0"/>
                    <w:autoSpaceDE/>
                    <w:autoSpaceDN/>
                    <w:bidi w:val="0"/>
                    <w:adjustRightInd/>
                    <w:snapToGrid/>
                    <w:spacing w:before="0" w:beforeAutospacing="0" w:after="0"/>
                    <w:ind w:left="0" w:right="0"/>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lang w:val="en-US" w:eastAsia="zh-CN"/>
                    </w:rPr>
                    <w:t>工艺粉尘生产时加强车间封闭，以无组织形式排放。</w:t>
                  </w:r>
                </w:p>
              </w:tc>
              <w:tc>
                <w:tcPr>
                  <w:tcW w:w="3227" w:type="dxa"/>
                  <w:shd w:val="clear" w:color="auto" w:fill="auto"/>
                  <w:noWrap w:val="0"/>
                  <w:vAlign w:val="center"/>
                </w:tcPr>
                <w:p w14:paraId="337B98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textAlignment w:val="auto"/>
                    <w:rPr>
                      <w:rFonts w:hint="eastAsia" w:ascii="Calibri" w:hAnsi="Calibri" w:eastAsia="宋体" w:cs="Times New Roman"/>
                      <w:color w:val="auto"/>
                      <w:kern w:val="2"/>
                      <w:sz w:val="21"/>
                      <w:szCs w:val="24"/>
                      <w:lang w:val="en-US" w:eastAsia="zh-CN" w:bidi="ar-SA"/>
                    </w:rPr>
                  </w:pPr>
                  <w:r>
                    <w:rPr>
                      <w:rFonts w:hint="eastAsia" w:ascii="Calibri" w:hAnsi="Calibri" w:eastAsia="宋体" w:cs="Times New Roman"/>
                      <w:color w:val="auto"/>
                      <w:kern w:val="2"/>
                      <w:sz w:val="21"/>
                      <w:szCs w:val="24"/>
                      <w:lang w:val="en-US" w:eastAsia="zh-CN" w:bidi="ar-SA"/>
                    </w:rPr>
                    <w:t>挥发废气通过</w:t>
                  </w:r>
                  <w:r>
                    <w:rPr>
                      <w:rFonts w:hint="eastAsia" w:cs="Times New Roman"/>
                      <w:color w:val="auto"/>
                      <w:kern w:val="2"/>
                      <w:sz w:val="21"/>
                      <w:szCs w:val="24"/>
                      <w:lang w:val="en-US" w:eastAsia="zh-CN" w:bidi="ar-SA"/>
                    </w:rPr>
                    <w:t>集气罩+软帘</w:t>
                  </w:r>
                  <w:r>
                    <w:rPr>
                      <w:rFonts w:hint="eastAsia" w:ascii="Calibri" w:hAnsi="Calibri" w:eastAsia="宋体" w:cs="Times New Roman"/>
                      <w:color w:val="auto"/>
                      <w:kern w:val="2"/>
                      <w:sz w:val="21"/>
                      <w:szCs w:val="24"/>
                      <w:lang w:val="en-US" w:eastAsia="zh-CN" w:bidi="ar-SA"/>
                    </w:rPr>
                    <w:t>收集</w:t>
                  </w:r>
                  <w:r>
                    <w:rPr>
                      <w:rFonts w:hint="eastAsia" w:cs="Times New Roman"/>
                      <w:color w:val="auto"/>
                      <w:kern w:val="2"/>
                      <w:sz w:val="21"/>
                      <w:szCs w:val="24"/>
                      <w:lang w:val="en-US" w:eastAsia="zh-CN" w:bidi="ar-SA"/>
                    </w:rPr>
                    <w:t>，</w:t>
                  </w:r>
                  <w:r>
                    <w:rPr>
                      <w:rFonts w:hint="eastAsia" w:ascii="Calibri" w:hAnsi="Calibri" w:eastAsia="宋体" w:cs="Times New Roman"/>
                      <w:color w:val="auto"/>
                      <w:kern w:val="2"/>
                      <w:sz w:val="21"/>
                      <w:szCs w:val="24"/>
                      <w:lang w:val="en-US" w:eastAsia="zh-CN" w:bidi="ar-SA"/>
                    </w:rPr>
                    <w:t>通过一套过滤棉吸附+二级活性炭吸附装置处理，尾气由一根15m高的排气筒DA001排放。</w:t>
                  </w:r>
                </w:p>
                <w:p w14:paraId="0E0289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textAlignment w:val="auto"/>
                    <w:rPr>
                      <w:rFonts w:hint="eastAsia" w:ascii="Calibri" w:hAnsi="Calibri" w:eastAsia="宋体" w:cs="Times New Roman"/>
                      <w:color w:val="auto"/>
                      <w:kern w:val="2"/>
                      <w:sz w:val="21"/>
                      <w:szCs w:val="24"/>
                      <w:lang w:val="en-US" w:eastAsia="zh-CN" w:bidi="ar-SA"/>
                    </w:rPr>
                  </w:pPr>
                  <w:r>
                    <w:rPr>
                      <w:rFonts w:hint="eastAsia" w:ascii="Calibri" w:hAnsi="Calibri" w:eastAsia="宋体" w:cs="Times New Roman"/>
                      <w:color w:val="auto"/>
                      <w:kern w:val="2"/>
                      <w:sz w:val="21"/>
                      <w:szCs w:val="24"/>
                      <w:lang w:val="en-US" w:eastAsia="zh-CN" w:bidi="ar-SA"/>
                    </w:rPr>
                    <w:t>切割粉尘通过切割机自带吸尘装置收集处理，加强车间封闭，处理后的粉尘和未收集的粉尘以无组织形式排放。</w:t>
                  </w:r>
                </w:p>
                <w:p w14:paraId="4D8ABF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textAlignment w:val="auto"/>
                    <w:rPr>
                      <w:rFonts w:hint="eastAsia" w:ascii="Calibri" w:hAnsi="Calibri" w:eastAsia="宋体" w:cs="Times New Roman"/>
                      <w:color w:val="auto"/>
                      <w:kern w:val="2"/>
                      <w:sz w:val="21"/>
                      <w:szCs w:val="24"/>
                      <w:lang w:val="en-US" w:eastAsia="zh-CN" w:bidi="ar-SA"/>
                    </w:rPr>
                  </w:pPr>
                  <w:r>
                    <w:rPr>
                      <w:rFonts w:hint="eastAsia" w:ascii="Calibri" w:hAnsi="Calibri" w:eastAsia="宋体" w:cs="Times New Roman"/>
                      <w:color w:val="auto"/>
                      <w:kern w:val="2"/>
                      <w:sz w:val="21"/>
                      <w:szCs w:val="24"/>
                      <w:lang w:val="en-US" w:eastAsia="zh-CN" w:bidi="ar-SA"/>
                    </w:rPr>
                    <w:t>工艺粉尘生产时加强车间封闭，以无组织形式排放。</w:t>
                  </w:r>
                </w:p>
              </w:tc>
              <w:tc>
                <w:tcPr>
                  <w:tcW w:w="1066" w:type="dxa"/>
                  <w:noWrap w:val="0"/>
                  <w:vAlign w:val="center"/>
                </w:tcPr>
                <w:p w14:paraId="375B804D">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由二级活性炭吸附装置变为过滤棉吸附+二级活性炭吸附装置</w:t>
                  </w:r>
                </w:p>
              </w:tc>
            </w:tr>
            <w:tr w14:paraId="772E2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vMerge w:val="continue"/>
                  <w:noWrap w:val="0"/>
                  <w:vAlign w:val="center"/>
                </w:tcPr>
                <w:p w14:paraId="31C8262A">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p>
              </w:tc>
              <w:tc>
                <w:tcPr>
                  <w:tcW w:w="852" w:type="dxa"/>
                  <w:noWrap w:val="0"/>
                  <w:vAlign w:val="center"/>
                </w:tcPr>
                <w:p w14:paraId="3629C1D1">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废水处理</w:t>
                  </w:r>
                </w:p>
              </w:tc>
              <w:tc>
                <w:tcPr>
                  <w:tcW w:w="3245" w:type="dxa"/>
                  <w:noWrap w:val="0"/>
                  <w:vAlign w:val="center"/>
                </w:tcPr>
                <w:p w14:paraId="0BBC04D1">
                  <w:pPr>
                    <w:keepNext w:val="0"/>
                    <w:keepLines w:val="0"/>
                    <w:suppressLineNumbers w:val="0"/>
                    <w:spacing w:before="0" w:beforeAutospacing="0" w:after="0" w:afterAutospacing="0"/>
                    <w:ind w:left="0" w:right="0"/>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生活污水采取化粪池措施后通过市政污水管网排放至安吉净源污水处理有限公司城北污水处理厂；冷却水经冷却塔冷却后循环使用，不排放，需添加损耗。</w:t>
                  </w:r>
                </w:p>
              </w:tc>
              <w:tc>
                <w:tcPr>
                  <w:tcW w:w="3227" w:type="dxa"/>
                  <w:noWrap w:val="0"/>
                  <w:vAlign w:val="center"/>
                </w:tcPr>
                <w:p w14:paraId="1CAA68A4">
                  <w:pPr>
                    <w:keepNext w:val="0"/>
                    <w:keepLines w:val="0"/>
                    <w:suppressLineNumbers w:val="0"/>
                    <w:spacing w:before="0" w:beforeAutospacing="0" w:after="0" w:afterAutospacing="0"/>
                    <w:ind w:left="0" w:right="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生活污水采取化粪池措施后通过市政污水管网排放至安吉净源污水处理有限公司城北污水处理厂；冷却水经冷却塔冷却后循环使用，不排放，需添加损耗。</w:t>
                  </w:r>
                </w:p>
              </w:tc>
              <w:tc>
                <w:tcPr>
                  <w:tcW w:w="1066" w:type="dxa"/>
                  <w:shd w:val="clear" w:color="auto" w:fill="auto"/>
                  <w:noWrap w:val="0"/>
                  <w:vAlign w:val="center"/>
                </w:tcPr>
                <w:p w14:paraId="0E21297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olor w:val="auto"/>
                      <w:sz w:val="21"/>
                      <w:szCs w:val="21"/>
                      <w:highlight w:val="none"/>
                      <w:lang w:val="en-US" w:eastAsia="zh-CN"/>
                    </w:rPr>
                    <w:t>一致</w:t>
                  </w:r>
                </w:p>
              </w:tc>
            </w:tr>
            <w:tr w14:paraId="6D24C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vMerge w:val="continue"/>
                  <w:noWrap w:val="0"/>
                  <w:vAlign w:val="top"/>
                </w:tcPr>
                <w:p w14:paraId="569E7F84">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p>
              </w:tc>
              <w:tc>
                <w:tcPr>
                  <w:tcW w:w="852" w:type="dxa"/>
                  <w:noWrap w:val="0"/>
                  <w:vAlign w:val="center"/>
                </w:tcPr>
                <w:p w14:paraId="7F6C97DD">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固废处置</w:t>
                  </w:r>
                </w:p>
              </w:tc>
              <w:tc>
                <w:tcPr>
                  <w:tcW w:w="3245" w:type="dxa"/>
                  <w:noWrap w:val="0"/>
                  <w:vAlign w:val="center"/>
                </w:tcPr>
                <w:p w14:paraId="055E12E3">
                  <w:pPr>
                    <w:pStyle w:val="31"/>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危险废物集中收集后委托有危废处理资质单位处置，</w:t>
                  </w:r>
                  <w:r>
                    <w:rPr>
                      <w:rFonts w:hint="default" w:ascii="Times New Roman" w:hAnsi="Times New Roman" w:cs="Times New Roman"/>
                      <w:color w:val="auto"/>
                      <w:sz w:val="21"/>
                      <w:szCs w:val="21"/>
                      <w:lang w:eastAsia="zh-CN"/>
                    </w:rPr>
                    <w:t>危废仓库</w:t>
                  </w:r>
                  <w:r>
                    <w:rPr>
                      <w:rFonts w:hint="default" w:ascii="Times New Roman" w:hAnsi="Times New Roman" w:cs="Times New Roman"/>
                      <w:color w:val="auto"/>
                      <w:sz w:val="21"/>
                      <w:szCs w:val="21"/>
                    </w:rPr>
                    <w:t>位于</w:t>
                  </w:r>
                  <w:r>
                    <w:rPr>
                      <w:rFonts w:hint="eastAsia" w:ascii="Times New Roman" w:cs="Times New Roman"/>
                      <w:color w:val="auto"/>
                      <w:sz w:val="21"/>
                      <w:szCs w:val="21"/>
                      <w:lang w:val="en-US" w:eastAsia="zh-CN"/>
                    </w:rPr>
                    <w:t>东南侧单独房间。</w:t>
                  </w:r>
                </w:p>
                <w:p w14:paraId="2E135DDC">
                  <w:pPr>
                    <w:pStyle w:val="31"/>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1"/>
                      <w:szCs w:val="21"/>
                      <w:lang w:val="en-US" w:eastAsia="zh-CN"/>
                    </w:rPr>
                  </w:pPr>
                  <w:r>
                    <w:rPr>
                      <w:rFonts w:hint="eastAsia" w:ascii="Times New Roman" w:cs="Times New Roman"/>
                      <w:color w:val="auto"/>
                      <w:sz w:val="21"/>
                      <w:szCs w:val="21"/>
                      <w:lang w:val="en-US" w:eastAsia="zh-CN"/>
                    </w:rPr>
                    <w:t>一般固体废物收集后出售给废旧物资回收公司，</w:t>
                  </w:r>
                  <w:r>
                    <w:rPr>
                      <w:rFonts w:hint="eastAsia" w:ascii="Times New Roman" w:cs="Times New Roman"/>
                      <w:color w:val="auto"/>
                      <w:sz w:val="21"/>
                      <w:szCs w:val="21"/>
                      <w:lang w:eastAsia="zh-CN"/>
                    </w:rPr>
                    <w:t>一般固废仓库</w:t>
                  </w:r>
                  <w:r>
                    <w:rPr>
                      <w:rFonts w:hint="eastAsia" w:ascii="Times New Roman" w:cs="Times New Roman"/>
                      <w:color w:val="auto"/>
                      <w:sz w:val="21"/>
                      <w:szCs w:val="21"/>
                      <w:lang w:val="en-US" w:eastAsia="zh-CN"/>
                    </w:rPr>
                    <w:t>位于东南侧区域。</w:t>
                  </w:r>
                </w:p>
              </w:tc>
              <w:tc>
                <w:tcPr>
                  <w:tcW w:w="3227" w:type="dxa"/>
                  <w:noWrap w:val="0"/>
                  <w:vAlign w:val="center"/>
                </w:tcPr>
                <w:p w14:paraId="48D85EB4">
                  <w:pPr>
                    <w:pStyle w:val="31"/>
                    <w:keepNext w:val="0"/>
                    <w:keepLines w:val="0"/>
                    <w:suppressLineNumbers w:val="0"/>
                    <w:spacing w:before="0" w:beforeAutospacing="0" w:after="0" w:afterAutospacing="0"/>
                    <w:ind w:left="0" w:right="0"/>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危险废物集中收集后委托有危废处理资质单位处置，</w:t>
                  </w:r>
                  <w:r>
                    <w:rPr>
                      <w:rFonts w:hint="default" w:ascii="Times New Roman" w:hAnsi="Times New Roman" w:cs="Times New Roman"/>
                      <w:color w:val="auto"/>
                      <w:sz w:val="21"/>
                      <w:szCs w:val="21"/>
                      <w:lang w:eastAsia="zh-CN"/>
                    </w:rPr>
                    <w:t>危废仓库位于</w:t>
                  </w:r>
                  <w:r>
                    <w:rPr>
                      <w:rFonts w:hint="default" w:ascii="Times New Roman" w:hAnsi="Times New Roman" w:cs="Times New Roman"/>
                      <w:color w:val="auto"/>
                      <w:sz w:val="21"/>
                      <w:szCs w:val="21"/>
                      <w:lang w:val="en-US" w:eastAsia="zh-CN"/>
                    </w:rPr>
                    <w:t>车间东侧单独房间。</w:t>
                  </w:r>
                </w:p>
                <w:p w14:paraId="1F1B2EB5">
                  <w:pPr>
                    <w:pStyle w:val="31"/>
                    <w:keepNext w:val="0"/>
                    <w:keepLines w:val="0"/>
                    <w:suppressLineNumbers w:val="0"/>
                    <w:spacing w:before="0" w:beforeAutospacing="0" w:after="0" w:afterAutospacing="0"/>
                    <w:ind w:left="0" w:right="0"/>
                    <w:jc w:val="left"/>
                    <w:rPr>
                      <w:rFonts w:hint="eastAsia" w:ascii="Times New Roman" w:cs="Times New Roman"/>
                      <w:color w:val="auto"/>
                      <w:sz w:val="21"/>
                      <w:szCs w:val="21"/>
                      <w:lang w:eastAsia="zh-CN"/>
                    </w:rPr>
                  </w:pPr>
                  <w:r>
                    <w:rPr>
                      <w:rFonts w:hint="default" w:ascii="Times New Roman" w:hAnsi="Times New Roman" w:cs="Times New Roman"/>
                      <w:color w:val="auto"/>
                      <w:sz w:val="21"/>
                      <w:szCs w:val="21"/>
                      <w:lang w:val="en-US" w:eastAsia="zh-CN"/>
                    </w:rPr>
                    <w:t>一般固体废物收集后出售给废旧物资回收公司，</w:t>
                  </w:r>
                  <w:r>
                    <w:rPr>
                      <w:rFonts w:hint="default" w:ascii="Times New Roman" w:hAnsi="Times New Roman" w:cs="Times New Roman"/>
                      <w:color w:val="auto"/>
                      <w:sz w:val="21"/>
                      <w:szCs w:val="21"/>
                      <w:lang w:eastAsia="zh-CN"/>
                    </w:rPr>
                    <w:t>一般固废仓库</w:t>
                  </w:r>
                  <w:r>
                    <w:rPr>
                      <w:rFonts w:hint="eastAsia" w:ascii="Times New Roman" w:hAnsi="Times New Roman" w:cs="Times New Roman"/>
                      <w:color w:val="auto"/>
                      <w:sz w:val="21"/>
                      <w:szCs w:val="21"/>
                      <w:lang w:val="en-US" w:eastAsia="zh-CN"/>
                    </w:rPr>
                    <w:t>位于</w:t>
                  </w:r>
                  <w:r>
                    <w:rPr>
                      <w:rFonts w:hint="default" w:ascii="Times New Roman" w:hAnsi="Times New Roman" w:cs="Times New Roman"/>
                      <w:color w:val="auto"/>
                      <w:sz w:val="21"/>
                      <w:szCs w:val="21"/>
                      <w:lang w:val="en-US" w:eastAsia="zh-CN"/>
                    </w:rPr>
                    <w:t>车间东侧区域。</w:t>
                  </w:r>
                </w:p>
              </w:tc>
              <w:tc>
                <w:tcPr>
                  <w:tcW w:w="1066" w:type="dxa"/>
                  <w:noWrap w:val="0"/>
                  <w:vAlign w:val="center"/>
                </w:tcPr>
                <w:p w14:paraId="22CD604D">
                  <w:pPr>
                    <w:pStyle w:val="31"/>
                    <w:keepNext w:val="0"/>
                    <w:keepLines w:val="0"/>
                    <w:suppressLineNumbers w:val="0"/>
                    <w:spacing w:before="0" w:beforeAutospacing="0" w:after="0" w:afterAutospacing="0"/>
                    <w:ind w:left="0" w:right="0"/>
                    <w:jc w:val="center"/>
                    <w:rPr>
                      <w:rFonts w:hint="eastAsia" w:ascii="Times New Roman" w:cs="Times New Roman"/>
                      <w:color w:val="auto"/>
                      <w:sz w:val="21"/>
                      <w:szCs w:val="21"/>
                      <w:lang w:eastAsia="zh-CN"/>
                    </w:rPr>
                  </w:pPr>
                  <w:r>
                    <w:rPr>
                      <w:rFonts w:hint="eastAsia" w:ascii="Times New Roman" w:cs="Times New Roman"/>
                      <w:color w:val="auto"/>
                      <w:sz w:val="21"/>
                      <w:szCs w:val="21"/>
                      <w:lang w:val="en-US" w:eastAsia="zh-CN"/>
                    </w:rPr>
                    <w:t>满足相关环保要求</w:t>
                  </w:r>
                </w:p>
              </w:tc>
            </w:tr>
            <w:tr w14:paraId="31AB3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vMerge w:val="continue"/>
                  <w:noWrap w:val="0"/>
                  <w:vAlign w:val="top"/>
                </w:tcPr>
                <w:p w14:paraId="346733F7">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p>
              </w:tc>
              <w:tc>
                <w:tcPr>
                  <w:tcW w:w="852" w:type="dxa"/>
                  <w:noWrap w:val="0"/>
                  <w:vAlign w:val="center"/>
                </w:tcPr>
                <w:p w14:paraId="6040AE2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噪声防治</w:t>
                  </w:r>
                </w:p>
              </w:tc>
              <w:tc>
                <w:tcPr>
                  <w:tcW w:w="3245" w:type="dxa"/>
                  <w:noWrap w:val="0"/>
                  <w:vAlign w:val="center"/>
                </w:tcPr>
                <w:p w14:paraId="48317014">
                  <w:pPr>
                    <w:pStyle w:val="10"/>
                    <w:keepNext w:val="0"/>
                    <w:keepLines w:val="0"/>
                    <w:suppressLineNumbers w:val="0"/>
                    <w:spacing w:before="0" w:beforeAutospacing="0" w:after="0" w:afterAutospacing="0"/>
                    <w:ind w:left="0" w:right="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合理布置设备位置，选用噪声低、振动小的设备；安装隔声门窗。</w:t>
                  </w:r>
                </w:p>
              </w:tc>
              <w:tc>
                <w:tcPr>
                  <w:tcW w:w="3227" w:type="dxa"/>
                  <w:noWrap w:val="0"/>
                  <w:vAlign w:val="center"/>
                </w:tcPr>
                <w:p w14:paraId="3D6911D3">
                  <w:pPr>
                    <w:pStyle w:val="10"/>
                    <w:keepNext w:val="0"/>
                    <w:keepLines w:val="0"/>
                    <w:suppressLineNumbers w:val="0"/>
                    <w:spacing w:before="0" w:beforeAutospacing="0" w:after="0" w:afterAutospacing="0"/>
                    <w:ind w:left="0" w:leftChars="0" w:right="0" w:right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合理布置设备位置，选用噪声低、振动小的设备；安装隔声门窗。</w:t>
                  </w:r>
                </w:p>
              </w:tc>
              <w:tc>
                <w:tcPr>
                  <w:tcW w:w="1066" w:type="dxa"/>
                  <w:noWrap w:val="0"/>
                  <w:vAlign w:val="center"/>
                </w:tcPr>
                <w:p w14:paraId="1E56CD10">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eastAsia" w:ascii="Times New Roman" w:cs="Times New Roman"/>
                      <w:color w:val="auto"/>
                      <w:sz w:val="21"/>
                      <w:szCs w:val="21"/>
                      <w:lang w:val="en-US" w:eastAsia="zh-CN"/>
                    </w:rPr>
                    <w:t>满足相关环保要求</w:t>
                  </w:r>
                </w:p>
              </w:tc>
            </w:tr>
            <w:tr w14:paraId="7230D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vMerge w:val="continue"/>
                  <w:noWrap w:val="0"/>
                  <w:vAlign w:val="top"/>
                </w:tcPr>
                <w:p w14:paraId="196E4E09">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p>
              </w:tc>
              <w:tc>
                <w:tcPr>
                  <w:tcW w:w="852" w:type="dxa"/>
                  <w:noWrap w:val="0"/>
                  <w:vAlign w:val="center"/>
                </w:tcPr>
                <w:p w14:paraId="061ADE43">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环境风险</w:t>
                  </w:r>
                </w:p>
              </w:tc>
              <w:tc>
                <w:tcPr>
                  <w:tcW w:w="3245" w:type="dxa"/>
                  <w:noWrap w:val="0"/>
                  <w:vAlign w:val="center"/>
                </w:tcPr>
                <w:p w14:paraId="04FA5BF3">
                  <w:pPr>
                    <w:pStyle w:val="10"/>
                    <w:keepNext w:val="0"/>
                    <w:keepLines w:val="0"/>
                    <w:suppressLineNumbers w:val="0"/>
                    <w:spacing w:before="0" w:beforeAutospacing="0" w:after="0" w:afterAutospacing="0"/>
                    <w:ind w:left="0" w:right="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将配备相应防范措施；并加强</w:t>
                  </w:r>
                  <w:r>
                    <w:rPr>
                      <w:rFonts w:hint="default" w:ascii="Times New Roman" w:hAnsi="Times New Roman" w:cs="Times New Roman"/>
                      <w:color w:val="auto"/>
                      <w:sz w:val="21"/>
                      <w:szCs w:val="21"/>
                      <w:lang w:eastAsia="zh-CN"/>
                    </w:rPr>
                    <w:t>危废仓库</w:t>
                  </w:r>
                  <w:r>
                    <w:rPr>
                      <w:rFonts w:hint="default" w:ascii="Times New Roman" w:hAnsi="Times New Roman" w:cs="Times New Roman"/>
                      <w:color w:val="auto"/>
                      <w:sz w:val="21"/>
                      <w:szCs w:val="21"/>
                    </w:rPr>
                    <w:t>的收集和防渗措施。</w:t>
                  </w:r>
                </w:p>
              </w:tc>
              <w:tc>
                <w:tcPr>
                  <w:tcW w:w="3227" w:type="dxa"/>
                  <w:noWrap w:val="0"/>
                  <w:vAlign w:val="center"/>
                </w:tcPr>
                <w:p w14:paraId="1D862955">
                  <w:pPr>
                    <w:pStyle w:val="10"/>
                    <w:keepNext w:val="0"/>
                    <w:keepLines w:val="0"/>
                    <w:suppressLineNumbers w:val="0"/>
                    <w:spacing w:before="0" w:beforeAutospacing="0" w:after="0" w:afterAutospacing="0"/>
                    <w:ind w:left="0" w:leftChars="0" w:right="0" w:right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将配备相应防范措施；并加强</w:t>
                  </w:r>
                  <w:r>
                    <w:rPr>
                      <w:rFonts w:hint="default" w:ascii="Times New Roman" w:hAnsi="Times New Roman" w:cs="Times New Roman"/>
                      <w:color w:val="auto"/>
                      <w:sz w:val="21"/>
                      <w:szCs w:val="21"/>
                      <w:lang w:eastAsia="zh-CN"/>
                    </w:rPr>
                    <w:t>危废仓库</w:t>
                  </w:r>
                  <w:r>
                    <w:rPr>
                      <w:rFonts w:hint="default" w:ascii="Times New Roman" w:hAnsi="Times New Roman" w:cs="Times New Roman"/>
                      <w:color w:val="auto"/>
                      <w:sz w:val="21"/>
                      <w:szCs w:val="21"/>
                    </w:rPr>
                    <w:t>的收集和防渗措施。</w:t>
                  </w:r>
                </w:p>
              </w:tc>
              <w:tc>
                <w:tcPr>
                  <w:tcW w:w="1066" w:type="dxa"/>
                  <w:noWrap w:val="0"/>
                  <w:vAlign w:val="center"/>
                </w:tcPr>
                <w:p w14:paraId="570BA70A">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eastAsia" w:ascii="Times New Roman" w:cs="Times New Roman"/>
                      <w:color w:val="auto"/>
                      <w:sz w:val="21"/>
                      <w:szCs w:val="21"/>
                      <w:lang w:val="en-US" w:eastAsia="zh-CN"/>
                    </w:rPr>
                    <w:t>满足相关环保要求</w:t>
                  </w:r>
                </w:p>
              </w:tc>
            </w:tr>
            <w:tr w14:paraId="5F63B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noWrap w:val="0"/>
                  <w:vAlign w:val="top"/>
                </w:tcPr>
                <w:p w14:paraId="5F55DD6A">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依托工程</w:t>
                  </w:r>
                </w:p>
              </w:tc>
              <w:tc>
                <w:tcPr>
                  <w:tcW w:w="4097" w:type="dxa"/>
                  <w:gridSpan w:val="2"/>
                  <w:noWrap w:val="0"/>
                  <w:vAlign w:val="center"/>
                </w:tcPr>
                <w:p w14:paraId="308A316C">
                  <w:pPr>
                    <w:pStyle w:val="10"/>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公用工程、厂区雨水管网、当地污水管网、化粪池。</w:t>
                  </w:r>
                </w:p>
              </w:tc>
              <w:tc>
                <w:tcPr>
                  <w:tcW w:w="3227" w:type="dxa"/>
                  <w:noWrap w:val="0"/>
                  <w:vAlign w:val="center"/>
                </w:tcPr>
                <w:p w14:paraId="7D611B1F">
                  <w:pPr>
                    <w:pStyle w:val="10"/>
                    <w:keepNext w:val="0"/>
                    <w:keepLines w:val="0"/>
                    <w:suppressLineNumbers w:val="0"/>
                    <w:spacing w:before="0" w:beforeAutospacing="0" w:after="0" w:afterAutospacing="0"/>
                    <w:ind w:left="0" w:right="0"/>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公用工程、厂区雨水管网、当地污水管网、化粪池。</w:t>
                  </w:r>
                </w:p>
              </w:tc>
              <w:tc>
                <w:tcPr>
                  <w:tcW w:w="1066" w:type="dxa"/>
                  <w:noWrap w:val="0"/>
                  <w:vAlign w:val="center"/>
                </w:tcPr>
                <w:p w14:paraId="78970E87">
                  <w:pPr>
                    <w:pStyle w:val="10"/>
                    <w:keepNext w:val="0"/>
                    <w:keepLines w:val="0"/>
                    <w:suppressLineNumbers w:val="0"/>
                    <w:spacing w:before="0" w:beforeAutospacing="0" w:after="0" w:afterAutospacing="0"/>
                    <w:ind w:left="0" w:right="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满足相关环保要求</w:t>
                  </w:r>
                </w:p>
              </w:tc>
            </w:tr>
          </w:tbl>
          <w:p w14:paraId="2E91FA28">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tc>
      </w:tr>
      <w:tr w14:paraId="05F9C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vAlign w:val="top"/>
          </w:tcPr>
          <w:p w14:paraId="7F3F82E7">
            <w:pPr>
              <w:keepNext w:val="0"/>
              <w:keepLines w:val="0"/>
              <w:widowControl/>
              <w:suppressLineNumbers w:val="0"/>
              <w:spacing w:before="0" w:beforeAutospacing="0" w:after="0" w:afterAutospacing="0" w:line="360" w:lineRule="auto"/>
              <w:ind w:left="0" w:right="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0"/>
                <w:sz w:val="24"/>
                <w:szCs w:val="24"/>
                <w:lang w:val="en-US" w:eastAsia="zh-CN" w:bidi="ar"/>
              </w:rPr>
              <w:t>原辅材料消耗及水平衡</w:t>
            </w:r>
            <w:r>
              <w:rPr>
                <w:rFonts w:hint="eastAsia" w:ascii="Times New Roman" w:hAnsi="Times New Roman" w:eastAsia="宋体" w:cs="Times New Roman"/>
                <w:b/>
                <w:bCs/>
                <w:color w:val="auto"/>
                <w:kern w:val="0"/>
                <w:sz w:val="24"/>
                <w:szCs w:val="24"/>
                <w:lang w:val="en-US" w:eastAsia="zh-CN" w:bidi="ar"/>
              </w:rPr>
              <w:t>：</w:t>
            </w:r>
          </w:p>
          <w:p w14:paraId="416FAD21">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w:t>
            </w:r>
            <w:bookmarkStart w:id="18" w:name="原辅材料"/>
            <w:r>
              <w:rPr>
                <w:rFonts w:hint="default" w:ascii="Times New Roman" w:hAnsi="Times New Roman" w:eastAsia="宋体" w:cs="Times New Roman"/>
                <w:color w:val="auto"/>
                <w:sz w:val="24"/>
                <w:szCs w:val="24"/>
                <w:lang w:val="en-US" w:eastAsia="zh-CN"/>
              </w:rPr>
              <w:t>原辅材料</w:t>
            </w:r>
            <w:bookmarkEnd w:id="18"/>
          </w:p>
          <w:p w14:paraId="45E0AC62">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表2-</w:t>
            </w:r>
            <w:r>
              <w:rPr>
                <w:rFonts w:hint="eastAsia" w:ascii="Times New Roman" w:hAnsi="Times New Roman" w:cs="Times New Roman"/>
                <w:b/>
                <w:bCs/>
                <w:color w:val="auto"/>
                <w:kern w:val="2"/>
                <w:sz w:val="21"/>
                <w:szCs w:val="21"/>
                <w:lang w:val="en-US" w:eastAsia="zh-CN" w:bidi="ar-SA"/>
              </w:rPr>
              <w:t>5</w:t>
            </w:r>
            <w:r>
              <w:rPr>
                <w:rFonts w:hint="eastAsia" w:ascii="Times New Roman" w:hAnsi="Times New Roman" w:eastAsia="宋体" w:cs="Times New Roman"/>
                <w:b/>
                <w:bCs/>
                <w:color w:val="auto"/>
                <w:kern w:val="2"/>
                <w:sz w:val="21"/>
                <w:szCs w:val="21"/>
                <w:lang w:val="en-US" w:eastAsia="zh-CN" w:bidi="ar-SA"/>
              </w:rPr>
              <w:t xml:space="preserve">  </w:t>
            </w:r>
            <w:r>
              <w:rPr>
                <w:rFonts w:hint="default" w:ascii="Times New Roman" w:hAnsi="Times New Roman" w:eastAsia="宋体" w:cs="Times New Roman"/>
                <w:b/>
                <w:bCs/>
                <w:color w:val="auto"/>
                <w:kern w:val="2"/>
                <w:sz w:val="21"/>
                <w:szCs w:val="21"/>
                <w:lang w:val="en-US" w:eastAsia="zh-CN" w:bidi="ar-SA"/>
              </w:rPr>
              <w:t>本项目主要原辅材料及能源消耗对照表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0"/>
              <w:gridCol w:w="1231"/>
              <w:gridCol w:w="1438"/>
              <w:gridCol w:w="1373"/>
              <w:gridCol w:w="1373"/>
              <w:gridCol w:w="1376"/>
              <w:gridCol w:w="1611"/>
            </w:tblGrid>
            <w:tr w14:paraId="2C5F8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pct"/>
                  <w:vAlign w:val="center"/>
                </w:tcPr>
                <w:p w14:paraId="6FF8DF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kern w:val="0"/>
                      <w:sz w:val="21"/>
                      <w:szCs w:val="21"/>
                      <w:lang w:bidi="ar"/>
                    </w:rPr>
                    <w:t>序号</w:t>
                  </w:r>
                </w:p>
              </w:tc>
              <w:tc>
                <w:tcPr>
                  <w:tcW w:w="679" w:type="pct"/>
                  <w:vAlign w:val="center"/>
                </w:tcPr>
                <w:p w14:paraId="0D43C8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kern w:val="0"/>
                      <w:sz w:val="21"/>
                      <w:szCs w:val="21"/>
                      <w:lang w:bidi="ar"/>
                    </w:rPr>
                    <w:t>原辅料名称</w:t>
                  </w:r>
                </w:p>
              </w:tc>
              <w:tc>
                <w:tcPr>
                  <w:tcW w:w="793" w:type="pct"/>
                  <w:vAlign w:val="center"/>
                </w:tcPr>
                <w:p w14:paraId="23597BE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环评审批</w:t>
                  </w:r>
                </w:p>
                <w:p w14:paraId="2DB04E0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color w:val="auto"/>
                      <w:sz w:val="21"/>
                      <w:szCs w:val="21"/>
                    </w:rPr>
                    <w:t>年耗用量</w:t>
                  </w:r>
                </w:p>
              </w:tc>
              <w:tc>
                <w:tcPr>
                  <w:tcW w:w="757" w:type="pct"/>
                  <w:vAlign w:val="center"/>
                </w:tcPr>
                <w:p w14:paraId="1038242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b/>
                      <w:bCs/>
                      <w:color w:val="auto"/>
                      <w:sz w:val="21"/>
                      <w:szCs w:val="21"/>
                    </w:rPr>
                  </w:pPr>
                  <w:r>
                    <w:rPr>
                      <w:rFonts w:hint="eastAsia" w:ascii="Times New Roman" w:hAnsi="Times New Roman" w:eastAsia="宋体" w:cs="Times New Roman"/>
                      <w:b/>
                      <w:color w:val="auto"/>
                      <w:sz w:val="21"/>
                      <w:szCs w:val="21"/>
                      <w:lang w:val="en-US" w:eastAsia="zh-CN"/>
                    </w:rPr>
                    <w:t>2026年1月-2026</w:t>
                  </w:r>
                  <w:r>
                    <w:rPr>
                      <w:rFonts w:hint="default" w:ascii="Times New Roman" w:hAnsi="Times New Roman" w:eastAsia="宋体" w:cs="Times New Roman"/>
                      <w:b/>
                      <w:color w:val="auto"/>
                      <w:sz w:val="21"/>
                      <w:szCs w:val="21"/>
                    </w:rPr>
                    <w:t>年</w:t>
                  </w:r>
                  <w:r>
                    <w:rPr>
                      <w:rFonts w:hint="eastAsia" w:ascii="Times New Roman" w:hAnsi="Times New Roman" w:eastAsia="宋体" w:cs="Times New Roman"/>
                      <w:b/>
                      <w:color w:val="auto"/>
                      <w:sz w:val="21"/>
                      <w:szCs w:val="21"/>
                      <w:lang w:val="en-US" w:eastAsia="zh-CN"/>
                    </w:rPr>
                    <w:t>5月</w:t>
                  </w:r>
                  <w:r>
                    <w:rPr>
                      <w:rFonts w:hint="default" w:ascii="Times New Roman" w:hAnsi="Times New Roman" w:eastAsia="宋体" w:cs="Times New Roman"/>
                      <w:b/>
                      <w:color w:val="auto"/>
                      <w:sz w:val="21"/>
                      <w:szCs w:val="21"/>
                      <w:lang w:val="en-US" w:eastAsia="zh-CN"/>
                    </w:rPr>
                    <w:t>消耗量</w:t>
                  </w:r>
                </w:p>
              </w:tc>
              <w:tc>
                <w:tcPr>
                  <w:tcW w:w="757" w:type="pct"/>
                  <w:vAlign w:val="center"/>
                </w:tcPr>
                <w:p w14:paraId="64176B8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满负荷年消耗量</w:t>
                  </w:r>
                </w:p>
              </w:tc>
              <w:tc>
                <w:tcPr>
                  <w:tcW w:w="759" w:type="pct"/>
                  <w:vAlign w:val="center"/>
                </w:tcPr>
                <w:p w14:paraId="565AA44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lang w:val="en-US" w:eastAsia="zh-CN"/>
                    </w:rPr>
                    <w:t>满负荷预测值与实际审批</w:t>
                  </w:r>
                  <w:r>
                    <w:rPr>
                      <w:rFonts w:hint="default" w:ascii="Times New Roman" w:hAnsi="Times New Roman" w:eastAsia="宋体" w:cs="Times New Roman"/>
                      <w:b/>
                      <w:bCs/>
                      <w:color w:val="auto"/>
                      <w:sz w:val="21"/>
                      <w:szCs w:val="21"/>
                    </w:rPr>
                    <w:t>变化量</w:t>
                  </w:r>
                </w:p>
              </w:tc>
              <w:tc>
                <w:tcPr>
                  <w:tcW w:w="888" w:type="pct"/>
                  <w:vAlign w:val="center"/>
                </w:tcPr>
                <w:p w14:paraId="71DFE7F0">
                  <w:pPr>
                    <w:keepNext w:val="0"/>
                    <w:keepLines w:val="0"/>
                    <w:suppressLineNumbers w:val="0"/>
                    <w:topLinePunct/>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b/>
                      <w:bCs/>
                      <w:color w:val="auto"/>
                      <w:kern w:val="0"/>
                      <w:sz w:val="21"/>
                      <w:szCs w:val="21"/>
                    </w:rPr>
                    <w:t>规格</w:t>
                  </w:r>
                </w:p>
              </w:tc>
            </w:tr>
            <w:tr w14:paraId="695DC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pct"/>
                  <w:vAlign w:val="center"/>
                </w:tcPr>
                <w:p w14:paraId="3205781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679" w:type="pct"/>
                  <w:shd w:val="clear" w:color="auto" w:fill="auto"/>
                  <w:vAlign w:val="center"/>
                </w:tcPr>
                <w:p w14:paraId="02C4371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PP粒子</w:t>
                  </w:r>
                </w:p>
              </w:tc>
              <w:tc>
                <w:tcPr>
                  <w:tcW w:w="793" w:type="pct"/>
                  <w:shd w:val="clear" w:color="auto" w:fill="auto"/>
                  <w:vAlign w:val="center"/>
                </w:tcPr>
                <w:p w14:paraId="0DEF5CB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aps w:val="0"/>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3t</w:t>
                  </w:r>
                </w:p>
              </w:tc>
              <w:tc>
                <w:tcPr>
                  <w:tcW w:w="757" w:type="pct"/>
                  <w:shd w:val="clear" w:color="auto" w:fill="auto"/>
                  <w:vAlign w:val="center"/>
                </w:tcPr>
                <w:p w14:paraId="00435E4E">
                  <w:pPr>
                    <w:keepNext w:val="0"/>
                    <w:keepLines w:val="0"/>
                    <w:pageBreakBefore w:val="0"/>
                    <w:suppressLineNumbers w:val="0"/>
                    <w:shd w:val="clear"/>
                    <w:kinsoku/>
                    <w:overflowPunct/>
                    <w:topLinePunct w:val="0"/>
                    <w:bidi w:val="0"/>
                    <w:spacing w:before="0" w:beforeAutospacing="0" w:after="0" w:afterAutospacing="0" w:line="240" w:lineRule="auto"/>
                    <w:ind w:left="0" w:leftChars="0" w:right="0" w:rightChars="0"/>
                    <w:jc w:val="center"/>
                    <w:rPr>
                      <w:rFonts w:hint="default" w:ascii="Times New Roman" w:hAnsi="Times New Roman" w:eastAsia="宋体" w:cs="Times New Roman"/>
                      <w:b w:val="0"/>
                      <w:bCs/>
                      <w:caps w:val="0"/>
                      <w:color w:val="auto"/>
                      <w:kern w:val="2"/>
                      <w:sz w:val="21"/>
                      <w:szCs w:val="21"/>
                      <w:lang w:val="en-US" w:eastAsia="zh-CN" w:bidi="ar-SA"/>
                    </w:rPr>
                  </w:pPr>
                  <w:r>
                    <w:rPr>
                      <w:rFonts w:hint="eastAsia" w:ascii="Times New Roman" w:hAnsi="Times New Roman" w:eastAsia="宋体" w:cs="Times New Roman"/>
                      <w:b w:val="0"/>
                      <w:bCs/>
                      <w:caps w:val="0"/>
                      <w:color w:val="auto"/>
                      <w:kern w:val="2"/>
                      <w:sz w:val="21"/>
                      <w:szCs w:val="21"/>
                      <w:lang w:val="en-US" w:eastAsia="zh-CN" w:bidi="ar-SA"/>
                    </w:rPr>
                    <w:t>1.2t</w:t>
                  </w:r>
                </w:p>
              </w:tc>
              <w:tc>
                <w:tcPr>
                  <w:tcW w:w="757" w:type="pct"/>
                  <w:shd w:val="clear" w:color="auto" w:fill="auto"/>
                  <w:vAlign w:val="center"/>
                </w:tcPr>
                <w:p w14:paraId="106BC8F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aps w:val="0"/>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3t</w:t>
                  </w:r>
                </w:p>
              </w:tc>
              <w:tc>
                <w:tcPr>
                  <w:tcW w:w="759" w:type="pct"/>
                  <w:shd w:val="clear" w:color="auto" w:fill="auto"/>
                  <w:vAlign w:val="center"/>
                </w:tcPr>
                <w:p w14:paraId="11CBAB06">
                  <w:pPr>
                    <w:keepNext w:val="0"/>
                    <w:keepLines w:val="0"/>
                    <w:pageBreakBefore w:val="0"/>
                    <w:suppressLineNumbers w:val="0"/>
                    <w:shd w:val="clear"/>
                    <w:kinsoku/>
                    <w:overflowPunct/>
                    <w:topLinePunct w:val="0"/>
                    <w:bidi w:val="0"/>
                    <w:spacing w:before="0" w:beforeAutospacing="0" w:after="0" w:afterAutospacing="0" w:line="240" w:lineRule="auto"/>
                    <w:ind w:left="0" w:leftChars="0" w:right="0" w:rightChars="0"/>
                    <w:jc w:val="center"/>
                    <w:rPr>
                      <w:rFonts w:hint="default" w:ascii="Times New Roman" w:hAnsi="Times New Roman" w:eastAsia="宋体" w:cs="Times New Roman"/>
                      <w:b w:val="0"/>
                      <w:bCs/>
                      <w:caps w:val="0"/>
                      <w:color w:val="auto"/>
                      <w:kern w:val="2"/>
                      <w:sz w:val="21"/>
                      <w:szCs w:val="21"/>
                      <w:lang w:val="en-US" w:eastAsia="zh-CN" w:bidi="ar-SA"/>
                    </w:rPr>
                  </w:pPr>
                  <w:r>
                    <w:rPr>
                      <w:rFonts w:hint="eastAsia" w:ascii="Times New Roman" w:hAnsi="Times New Roman" w:eastAsia="宋体" w:cs="Times New Roman"/>
                      <w:b w:val="0"/>
                      <w:bCs/>
                      <w:caps w:val="0"/>
                      <w:color w:val="auto"/>
                      <w:szCs w:val="21"/>
                      <w:lang w:val="en-US" w:eastAsia="zh-CN"/>
                    </w:rPr>
                    <w:t>0t</w:t>
                  </w:r>
                </w:p>
              </w:tc>
              <w:tc>
                <w:tcPr>
                  <w:tcW w:w="888" w:type="pct"/>
                  <w:shd w:val="clear" w:color="auto" w:fill="auto"/>
                  <w:vAlign w:val="center"/>
                </w:tcPr>
                <w:p w14:paraId="3E2D4A7F">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25kg/编织袋</w:t>
                  </w:r>
                </w:p>
              </w:tc>
            </w:tr>
            <w:tr w14:paraId="61BE2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4" w:type="pct"/>
                  <w:vAlign w:val="center"/>
                </w:tcPr>
                <w:p w14:paraId="058308A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679" w:type="pct"/>
                  <w:shd w:val="clear" w:color="auto" w:fill="auto"/>
                  <w:vAlign w:val="center"/>
                </w:tcPr>
                <w:p w14:paraId="12E37B61">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PE粒子</w:t>
                  </w:r>
                </w:p>
              </w:tc>
              <w:tc>
                <w:tcPr>
                  <w:tcW w:w="793" w:type="pct"/>
                  <w:shd w:val="clear" w:color="auto" w:fill="auto"/>
                  <w:vAlign w:val="center"/>
                </w:tcPr>
                <w:p w14:paraId="32BAA69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aps w:val="0"/>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100t</w:t>
                  </w:r>
                </w:p>
              </w:tc>
              <w:tc>
                <w:tcPr>
                  <w:tcW w:w="757" w:type="pct"/>
                  <w:shd w:val="clear" w:color="auto" w:fill="auto"/>
                  <w:vAlign w:val="center"/>
                </w:tcPr>
                <w:p w14:paraId="05694641">
                  <w:pPr>
                    <w:keepNext w:val="0"/>
                    <w:keepLines w:val="0"/>
                    <w:pageBreakBefore w:val="0"/>
                    <w:suppressLineNumbers w:val="0"/>
                    <w:shd w:val="clear"/>
                    <w:kinsoku/>
                    <w:overflowPunct/>
                    <w:topLinePunct w:val="0"/>
                    <w:bidi w:val="0"/>
                    <w:spacing w:before="0" w:beforeAutospacing="0" w:after="0" w:afterAutospacing="0" w:line="240" w:lineRule="auto"/>
                    <w:ind w:left="0" w:leftChars="0" w:right="0" w:rightChars="0"/>
                    <w:jc w:val="center"/>
                    <w:rPr>
                      <w:rFonts w:hint="default" w:ascii="Times New Roman" w:hAnsi="Times New Roman" w:eastAsia="宋体" w:cs="Times New Roman"/>
                      <w:b w:val="0"/>
                      <w:bCs/>
                      <w:caps w:val="0"/>
                      <w:color w:val="auto"/>
                      <w:kern w:val="2"/>
                      <w:sz w:val="21"/>
                      <w:szCs w:val="21"/>
                      <w:lang w:val="en-US" w:eastAsia="zh-CN" w:bidi="ar-SA"/>
                    </w:rPr>
                  </w:pPr>
                  <w:r>
                    <w:rPr>
                      <w:rFonts w:hint="eastAsia" w:ascii="Times New Roman" w:hAnsi="Times New Roman" w:eastAsia="宋体" w:cs="Times New Roman"/>
                      <w:b w:val="0"/>
                      <w:bCs/>
                      <w:caps w:val="0"/>
                      <w:color w:val="auto"/>
                      <w:kern w:val="2"/>
                      <w:sz w:val="21"/>
                      <w:szCs w:val="21"/>
                      <w:lang w:val="en-US" w:eastAsia="zh-CN" w:bidi="ar-SA"/>
                    </w:rPr>
                    <w:t>40t</w:t>
                  </w:r>
                </w:p>
              </w:tc>
              <w:tc>
                <w:tcPr>
                  <w:tcW w:w="757" w:type="pct"/>
                  <w:shd w:val="clear" w:color="auto" w:fill="auto"/>
                  <w:vAlign w:val="center"/>
                </w:tcPr>
                <w:p w14:paraId="3069619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aps w:val="0"/>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100t</w:t>
                  </w:r>
                </w:p>
              </w:tc>
              <w:tc>
                <w:tcPr>
                  <w:tcW w:w="759" w:type="pct"/>
                  <w:shd w:val="clear" w:color="auto" w:fill="auto"/>
                  <w:vAlign w:val="center"/>
                </w:tcPr>
                <w:p w14:paraId="5DEEAB51">
                  <w:pPr>
                    <w:keepNext w:val="0"/>
                    <w:keepLines w:val="0"/>
                    <w:pageBreakBefore w:val="0"/>
                    <w:suppressLineNumbers w:val="0"/>
                    <w:shd w:val="clear"/>
                    <w:kinsoku/>
                    <w:overflowPunct/>
                    <w:topLinePunct w:val="0"/>
                    <w:bidi w:val="0"/>
                    <w:spacing w:before="0" w:beforeAutospacing="0" w:after="0" w:afterAutospacing="0" w:line="240" w:lineRule="auto"/>
                    <w:ind w:left="0" w:leftChars="0" w:right="0" w:rightChars="0"/>
                    <w:jc w:val="center"/>
                    <w:rPr>
                      <w:rFonts w:hint="eastAsia" w:ascii="Times New Roman" w:hAnsi="Times New Roman" w:eastAsia="宋体" w:cs="Times New Roman"/>
                      <w:b w:val="0"/>
                      <w:bCs/>
                      <w:caps w:val="0"/>
                      <w:color w:val="auto"/>
                      <w:kern w:val="2"/>
                      <w:sz w:val="21"/>
                      <w:szCs w:val="21"/>
                      <w:lang w:val="en-US" w:eastAsia="zh-CN" w:bidi="ar-SA"/>
                    </w:rPr>
                  </w:pPr>
                  <w:r>
                    <w:rPr>
                      <w:rFonts w:hint="eastAsia" w:ascii="Times New Roman" w:hAnsi="Times New Roman" w:eastAsia="宋体" w:cs="Times New Roman"/>
                      <w:b w:val="0"/>
                      <w:bCs/>
                      <w:caps w:val="0"/>
                      <w:color w:val="auto"/>
                      <w:kern w:val="2"/>
                      <w:sz w:val="21"/>
                      <w:szCs w:val="21"/>
                      <w:lang w:val="en-US" w:eastAsia="zh-CN" w:bidi="ar-SA"/>
                    </w:rPr>
                    <w:t>0t</w:t>
                  </w:r>
                </w:p>
              </w:tc>
              <w:tc>
                <w:tcPr>
                  <w:tcW w:w="888" w:type="pct"/>
                  <w:shd w:val="clear" w:color="auto" w:fill="auto"/>
                  <w:vAlign w:val="center"/>
                </w:tcPr>
                <w:p w14:paraId="5ACE5D4F">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25kg/编织袋</w:t>
                  </w:r>
                </w:p>
              </w:tc>
            </w:tr>
            <w:tr w14:paraId="79242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364" w:type="pct"/>
                  <w:vAlign w:val="center"/>
                </w:tcPr>
                <w:p w14:paraId="5DCB496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679" w:type="pct"/>
                  <w:shd w:val="clear" w:color="auto" w:fill="auto"/>
                  <w:vAlign w:val="center"/>
                </w:tcPr>
                <w:p w14:paraId="2CC7E9C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PS粒子</w:t>
                  </w:r>
                </w:p>
              </w:tc>
              <w:tc>
                <w:tcPr>
                  <w:tcW w:w="793" w:type="pct"/>
                  <w:shd w:val="clear" w:color="auto" w:fill="auto"/>
                  <w:vAlign w:val="center"/>
                </w:tcPr>
                <w:p w14:paraId="35C549F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aps w:val="0"/>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200t</w:t>
                  </w:r>
                </w:p>
              </w:tc>
              <w:tc>
                <w:tcPr>
                  <w:tcW w:w="757" w:type="pct"/>
                  <w:shd w:val="clear" w:color="auto" w:fill="auto"/>
                  <w:vAlign w:val="center"/>
                </w:tcPr>
                <w:p w14:paraId="2EA52A92">
                  <w:pPr>
                    <w:keepNext w:val="0"/>
                    <w:keepLines w:val="0"/>
                    <w:pageBreakBefore w:val="0"/>
                    <w:suppressLineNumbers w:val="0"/>
                    <w:shd w:val="clear"/>
                    <w:kinsoku/>
                    <w:overflowPunct/>
                    <w:topLinePunct w:val="0"/>
                    <w:bidi w:val="0"/>
                    <w:spacing w:before="0" w:beforeAutospacing="0" w:after="0" w:afterAutospacing="0" w:line="240" w:lineRule="auto"/>
                    <w:ind w:left="0" w:leftChars="0" w:right="0" w:rightChars="0"/>
                    <w:jc w:val="center"/>
                    <w:rPr>
                      <w:rFonts w:hint="default" w:ascii="Times New Roman" w:hAnsi="Times New Roman" w:eastAsia="宋体" w:cs="Times New Roman"/>
                      <w:b w:val="0"/>
                      <w:bCs/>
                      <w:caps w:val="0"/>
                      <w:color w:val="auto"/>
                      <w:kern w:val="2"/>
                      <w:sz w:val="21"/>
                      <w:szCs w:val="21"/>
                      <w:lang w:val="en-US" w:eastAsia="zh-CN" w:bidi="ar-SA"/>
                    </w:rPr>
                  </w:pPr>
                  <w:r>
                    <w:rPr>
                      <w:rFonts w:hint="eastAsia" w:ascii="Times New Roman" w:hAnsi="Times New Roman" w:eastAsia="宋体" w:cs="Times New Roman"/>
                      <w:b w:val="0"/>
                      <w:bCs/>
                      <w:caps w:val="0"/>
                      <w:color w:val="auto"/>
                      <w:kern w:val="2"/>
                      <w:sz w:val="21"/>
                      <w:szCs w:val="21"/>
                      <w:lang w:val="en-US" w:eastAsia="zh-CN" w:bidi="ar-SA"/>
                    </w:rPr>
                    <w:t>80t</w:t>
                  </w:r>
                </w:p>
              </w:tc>
              <w:tc>
                <w:tcPr>
                  <w:tcW w:w="757" w:type="pct"/>
                  <w:shd w:val="clear" w:color="auto" w:fill="auto"/>
                  <w:vAlign w:val="center"/>
                </w:tcPr>
                <w:p w14:paraId="0C51C7F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aps w:val="0"/>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200t</w:t>
                  </w:r>
                </w:p>
              </w:tc>
              <w:tc>
                <w:tcPr>
                  <w:tcW w:w="759" w:type="pct"/>
                  <w:shd w:val="clear" w:color="auto" w:fill="auto"/>
                  <w:vAlign w:val="center"/>
                </w:tcPr>
                <w:p w14:paraId="0016633B">
                  <w:pPr>
                    <w:keepNext w:val="0"/>
                    <w:keepLines w:val="0"/>
                    <w:pageBreakBefore w:val="0"/>
                    <w:suppressLineNumbers w:val="0"/>
                    <w:shd w:val="clear"/>
                    <w:kinsoku/>
                    <w:overflowPunct/>
                    <w:topLinePunct w:val="0"/>
                    <w:bidi w:val="0"/>
                    <w:spacing w:before="0" w:beforeAutospacing="0" w:after="0" w:afterAutospacing="0" w:line="240" w:lineRule="auto"/>
                    <w:ind w:left="0" w:leftChars="0" w:right="0" w:rightChars="0"/>
                    <w:jc w:val="center"/>
                    <w:rPr>
                      <w:rFonts w:hint="eastAsia" w:ascii="Times New Roman" w:hAnsi="Times New Roman" w:eastAsia="宋体" w:cs="Times New Roman"/>
                      <w:b w:val="0"/>
                      <w:bCs/>
                      <w:caps w:val="0"/>
                      <w:color w:val="auto"/>
                      <w:kern w:val="2"/>
                      <w:sz w:val="21"/>
                      <w:szCs w:val="21"/>
                      <w:lang w:val="en-US" w:eastAsia="zh-CN" w:bidi="ar-SA"/>
                    </w:rPr>
                  </w:pPr>
                  <w:r>
                    <w:rPr>
                      <w:rFonts w:hint="eastAsia" w:ascii="Times New Roman" w:hAnsi="Times New Roman" w:eastAsia="宋体" w:cs="Times New Roman"/>
                      <w:b w:val="0"/>
                      <w:bCs/>
                      <w:caps w:val="0"/>
                      <w:color w:val="auto"/>
                      <w:kern w:val="2"/>
                      <w:sz w:val="21"/>
                      <w:szCs w:val="21"/>
                      <w:lang w:val="en-US" w:eastAsia="zh-CN" w:bidi="ar-SA"/>
                    </w:rPr>
                    <w:t>0t</w:t>
                  </w:r>
                </w:p>
              </w:tc>
              <w:tc>
                <w:tcPr>
                  <w:tcW w:w="888" w:type="pct"/>
                  <w:shd w:val="clear" w:color="auto" w:fill="auto"/>
                  <w:vAlign w:val="center"/>
                </w:tcPr>
                <w:p w14:paraId="40FFE304">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25kg/编织袋</w:t>
                  </w:r>
                </w:p>
              </w:tc>
            </w:tr>
            <w:tr w14:paraId="006AD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pct"/>
                  <w:vAlign w:val="center"/>
                </w:tcPr>
                <w:p w14:paraId="7B22D86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679" w:type="pct"/>
                  <w:shd w:val="clear" w:color="auto" w:fill="auto"/>
                  <w:vAlign w:val="center"/>
                </w:tcPr>
                <w:p w14:paraId="3BEC435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PET保护膜</w:t>
                  </w:r>
                </w:p>
              </w:tc>
              <w:tc>
                <w:tcPr>
                  <w:tcW w:w="793" w:type="pct"/>
                  <w:shd w:val="clear" w:color="auto" w:fill="auto"/>
                  <w:vAlign w:val="center"/>
                </w:tcPr>
                <w:p w14:paraId="187ABE4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aps w:val="0"/>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10000m²</w:t>
                  </w:r>
                </w:p>
              </w:tc>
              <w:tc>
                <w:tcPr>
                  <w:tcW w:w="757" w:type="pct"/>
                  <w:shd w:val="clear" w:color="auto" w:fill="auto"/>
                  <w:vAlign w:val="center"/>
                </w:tcPr>
                <w:p w14:paraId="1C04C7DE">
                  <w:pPr>
                    <w:keepNext w:val="0"/>
                    <w:keepLines w:val="0"/>
                    <w:pageBreakBefore w:val="0"/>
                    <w:suppressLineNumbers w:val="0"/>
                    <w:shd w:val="clear"/>
                    <w:kinsoku/>
                    <w:overflowPunct/>
                    <w:topLinePunct w:val="0"/>
                    <w:bidi w:val="0"/>
                    <w:spacing w:before="0" w:beforeAutospacing="0" w:after="0" w:afterAutospacing="0" w:line="240" w:lineRule="auto"/>
                    <w:ind w:left="0" w:leftChars="0" w:right="0" w:rightChars="0"/>
                    <w:jc w:val="center"/>
                    <w:rPr>
                      <w:rFonts w:hint="default" w:ascii="Times New Roman" w:hAnsi="Times New Roman" w:eastAsia="宋体" w:cs="Times New Roman"/>
                      <w:b w:val="0"/>
                      <w:bCs/>
                      <w:caps w:val="0"/>
                      <w:color w:val="auto"/>
                      <w:kern w:val="2"/>
                      <w:sz w:val="21"/>
                      <w:szCs w:val="21"/>
                      <w:lang w:val="en-US" w:eastAsia="zh-CN" w:bidi="ar-SA"/>
                    </w:rPr>
                  </w:pPr>
                  <w:r>
                    <w:rPr>
                      <w:rFonts w:hint="eastAsia" w:ascii="Times New Roman" w:hAnsi="Times New Roman" w:eastAsia="宋体" w:cs="Times New Roman"/>
                      <w:b w:val="0"/>
                      <w:bCs/>
                      <w:caps w:val="0"/>
                      <w:color w:val="auto"/>
                      <w:kern w:val="2"/>
                      <w:sz w:val="21"/>
                      <w:szCs w:val="21"/>
                      <w:lang w:val="en-US" w:eastAsia="zh-CN" w:bidi="ar-SA"/>
                    </w:rPr>
                    <w:t>4000</w:t>
                  </w:r>
                  <w:r>
                    <w:rPr>
                      <w:rFonts w:hint="default" w:ascii="Times New Roman" w:hAnsi="Times New Roman" w:eastAsia="宋体" w:cs="Times New Roman"/>
                      <w:color w:val="auto"/>
                      <w:sz w:val="21"/>
                      <w:szCs w:val="21"/>
                      <w:highlight w:val="none"/>
                      <w:lang w:val="en-US" w:eastAsia="zh-CN"/>
                    </w:rPr>
                    <w:t>m²</w:t>
                  </w:r>
                </w:p>
              </w:tc>
              <w:tc>
                <w:tcPr>
                  <w:tcW w:w="757" w:type="pct"/>
                  <w:shd w:val="clear" w:color="auto" w:fill="auto"/>
                  <w:vAlign w:val="center"/>
                </w:tcPr>
                <w:p w14:paraId="1AF08A9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aps w:val="0"/>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10000m²</w:t>
                  </w:r>
                </w:p>
              </w:tc>
              <w:tc>
                <w:tcPr>
                  <w:tcW w:w="759" w:type="pct"/>
                  <w:shd w:val="clear" w:color="auto" w:fill="auto"/>
                  <w:vAlign w:val="center"/>
                </w:tcPr>
                <w:p w14:paraId="6B1E3557">
                  <w:pPr>
                    <w:keepNext w:val="0"/>
                    <w:keepLines w:val="0"/>
                    <w:pageBreakBefore w:val="0"/>
                    <w:suppressLineNumbers w:val="0"/>
                    <w:shd w:val="clear"/>
                    <w:kinsoku/>
                    <w:overflowPunct/>
                    <w:topLinePunct w:val="0"/>
                    <w:bidi w:val="0"/>
                    <w:spacing w:before="0" w:beforeAutospacing="0" w:after="0" w:afterAutospacing="0" w:line="240" w:lineRule="auto"/>
                    <w:ind w:left="0" w:leftChars="0" w:right="0" w:rightChars="0"/>
                    <w:jc w:val="center"/>
                    <w:rPr>
                      <w:rFonts w:hint="eastAsia" w:ascii="Times New Roman" w:hAnsi="Times New Roman" w:eastAsia="宋体" w:cs="Times New Roman"/>
                      <w:b w:val="0"/>
                      <w:bCs/>
                      <w:caps w:val="0"/>
                      <w:color w:val="auto"/>
                      <w:kern w:val="2"/>
                      <w:sz w:val="21"/>
                      <w:szCs w:val="21"/>
                      <w:lang w:val="en-US" w:eastAsia="zh-CN" w:bidi="ar-SA"/>
                    </w:rPr>
                  </w:pPr>
                  <w:r>
                    <w:rPr>
                      <w:rFonts w:hint="eastAsia" w:ascii="Times New Roman" w:hAnsi="Times New Roman" w:eastAsia="宋体" w:cs="Times New Roman"/>
                      <w:b w:val="0"/>
                      <w:bCs/>
                      <w:caps w:val="0"/>
                      <w:color w:val="auto"/>
                      <w:szCs w:val="21"/>
                      <w:lang w:val="en-US" w:eastAsia="zh-CN"/>
                    </w:rPr>
                    <w:t>0</w:t>
                  </w:r>
                  <w:r>
                    <w:rPr>
                      <w:rFonts w:hint="default" w:ascii="Times New Roman" w:hAnsi="Times New Roman" w:eastAsia="宋体" w:cs="Times New Roman"/>
                      <w:color w:val="auto"/>
                      <w:sz w:val="21"/>
                      <w:szCs w:val="21"/>
                      <w:highlight w:val="none"/>
                      <w:lang w:val="en-US" w:eastAsia="zh-CN"/>
                    </w:rPr>
                    <w:t>m²</w:t>
                  </w:r>
                </w:p>
              </w:tc>
              <w:tc>
                <w:tcPr>
                  <w:tcW w:w="888" w:type="pct"/>
                  <w:shd w:val="clear" w:color="auto" w:fill="auto"/>
                  <w:vAlign w:val="center"/>
                </w:tcPr>
                <w:p w14:paraId="3C5F65B1">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63DDE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pct"/>
                  <w:vAlign w:val="center"/>
                </w:tcPr>
                <w:p w14:paraId="5CDE3E3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5</w:t>
                  </w:r>
                </w:p>
              </w:tc>
              <w:tc>
                <w:tcPr>
                  <w:tcW w:w="679" w:type="pct"/>
                  <w:shd w:val="clear" w:color="auto" w:fill="auto"/>
                  <w:vAlign w:val="center"/>
                </w:tcPr>
                <w:p w14:paraId="7D9543D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液压油</w:t>
                  </w:r>
                </w:p>
              </w:tc>
              <w:tc>
                <w:tcPr>
                  <w:tcW w:w="793" w:type="pct"/>
                  <w:shd w:val="clear" w:color="auto" w:fill="auto"/>
                  <w:vAlign w:val="center"/>
                </w:tcPr>
                <w:p w14:paraId="4F5FBAF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aps w:val="0"/>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1.36t</w:t>
                  </w:r>
                </w:p>
              </w:tc>
              <w:tc>
                <w:tcPr>
                  <w:tcW w:w="757" w:type="pct"/>
                  <w:shd w:val="clear" w:color="auto" w:fill="auto"/>
                  <w:vAlign w:val="center"/>
                </w:tcPr>
                <w:p w14:paraId="13A7E11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kern w:val="2"/>
                      <w:sz w:val="21"/>
                      <w:szCs w:val="21"/>
                      <w:u w:val="none"/>
                      <w:lang w:val="en-US" w:eastAsia="zh-CN" w:bidi="ar-SA"/>
                    </w:rPr>
                    <w:t>0t</w:t>
                  </w:r>
                </w:p>
              </w:tc>
              <w:tc>
                <w:tcPr>
                  <w:tcW w:w="757" w:type="pct"/>
                  <w:shd w:val="clear" w:color="auto" w:fill="auto"/>
                  <w:vAlign w:val="center"/>
                </w:tcPr>
                <w:p w14:paraId="097A1E5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aps w:val="0"/>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1.36t</w:t>
                  </w:r>
                </w:p>
              </w:tc>
              <w:tc>
                <w:tcPr>
                  <w:tcW w:w="759" w:type="pct"/>
                  <w:shd w:val="clear" w:color="auto" w:fill="auto"/>
                  <w:vAlign w:val="center"/>
                </w:tcPr>
                <w:p w14:paraId="08A70115">
                  <w:pPr>
                    <w:keepNext w:val="0"/>
                    <w:keepLines w:val="0"/>
                    <w:pageBreakBefore w:val="0"/>
                    <w:suppressLineNumbers w:val="0"/>
                    <w:shd w:val="clear"/>
                    <w:kinsoku/>
                    <w:overflowPunct/>
                    <w:topLinePunct w:val="0"/>
                    <w:bidi w:val="0"/>
                    <w:spacing w:before="0" w:beforeAutospacing="0" w:after="0" w:afterAutospacing="0" w:line="240" w:lineRule="auto"/>
                    <w:ind w:left="0" w:leftChars="0" w:right="0" w:rightChars="0"/>
                    <w:jc w:val="center"/>
                    <w:rPr>
                      <w:rFonts w:hint="default" w:ascii="Times New Roman" w:hAnsi="Times New Roman" w:eastAsia="宋体" w:cs="Times New Roman"/>
                      <w:b w:val="0"/>
                      <w:bCs/>
                      <w:caps w:val="0"/>
                      <w:color w:val="auto"/>
                      <w:kern w:val="2"/>
                      <w:sz w:val="21"/>
                      <w:szCs w:val="21"/>
                      <w:lang w:val="en-US" w:eastAsia="zh-CN" w:bidi="ar-SA"/>
                    </w:rPr>
                  </w:pPr>
                  <w:r>
                    <w:rPr>
                      <w:rFonts w:hint="eastAsia" w:ascii="Times New Roman" w:hAnsi="Times New Roman" w:eastAsia="宋体" w:cs="Times New Roman"/>
                      <w:b w:val="0"/>
                      <w:bCs/>
                      <w:caps w:val="0"/>
                      <w:color w:val="auto"/>
                      <w:kern w:val="2"/>
                      <w:sz w:val="21"/>
                      <w:szCs w:val="21"/>
                      <w:lang w:val="en-US" w:eastAsia="zh-CN" w:bidi="ar-SA"/>
                    </w:rPr>
                    <w:t>0t</w:t>
                  </w:r>
                </w:p>
              </w:tc>
              <w:tc>
                <w:tcPr>
                  <w:tcW w:w="888" w:type="pct"/>
                  <w:shd w:val="clear" w:color="auto" w:fill="auto"/>
                  <w:vAlign w:val="center"/>
                </w:tcPr>
                <w:p w14:paraId="3549A769">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170kg/铁桶</w:t>
                  </w:r>
                </w:p>
              </w:tc>
            </w:tr>
            <w:tr w14:paraId="718D3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pct"/>
                  <w:vAlign w:val="center"/>
                </w:tcPr>
                <w:p w14:paraId="4203082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6</w:t>
                  </w:r>
                </w:p>
              </w:tc>
              <w:tc>
                <w:tcPr>
                  <w:tcW w:w="679" w:type="pct"/>
                  <w:shd w:val="clear" w:color="auto" w:fill="auto"/>
                  <w:vAlign w:val="center"/>
                </w:tcPr>
                <w:p w14:paraId="3FA4843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导热油</w:t>
                  </w:r>
                </w:p>
              </w:tc>
              <w:tc>
                <w:tcPr>
                  <w:tcW w:w="793" w:type="pct"/>
                  <w:shd w:val="clear" w:color="auto" w:fill="auto"/>
                  <w:vAlign w:val="center"/>
                </w:tcPr>
                <w:p w14:paraId="13E5D64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aps w:val="0"/>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0.34t</w:t>
                  </w:r>
                </w:p>
              </w:tc>
              <w:tc>
                <w:tcPr>
                  <w:tcW w:w="757" w:type="pct"/>
                  <w:shd w:val="clear" w:color="auto" w:fill="auto"/>
                  <w:vAlign w:val="center"/>
                </w:tcPr>
                <w:p w14:paraId="30B6D38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eastAsia="宋体" w:cs="Times New Roman"/>
                      <w:i w:val="0"/>
                      <w:iCs w:val="0"/>
                      <w:color w:val="auto"/>
                      <w:kern w:val="2"/>
                      <w:sz w:val="21"/>
                      <w:szCs w:val="21"/>
                      <w:u w:val="none"/>
                      <w:lang w:val="en-US" w:eastAsia="zh-CN" w:bidi="ar-SA"/>
                    </w:rPr>
                    <w:t>0.136t</w:t>
                  </w:r>
                </w:p>
              </w:tc>
              <w:tc>
                <w:tcPr>
                  <w:tcW w:w="757" w:type="pct"/>
                  <w:shd w:val="clear" w:color="auto" w:fill="auto"/>
                  <w:vAlign w:val="center"/>
                </w:tcPr>
                <w:p w14:paraId="3AEFEA9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aps w:val="0"/>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0.34t</w:t>
                  </w:r>
                </w:p>
              </w:tc>
              <w:tc>
                <w:tcPr>
                  <w:tcW w:w="759" w:type="pct"/>
                  <w:shd w:val="clear" w:color="auto" w:fill="auto"/>
                  <w:vAlign w:val="center"/>
                </w:tcPr>
                <w:p w14:paraId="43AB8FAC">
                  <w:pPr>
                    <w:keepNext w:val="0"/>
                    <w:keepLines w:val="0"/>
                    <w:pageBreakBefore w:val="0"/>
                    <w:suppressLineNumbers w:val="0"/>
                    <w:shd w:val="clear"/>
                    <w:kinsoku/>
                    <w:overflowPunct/>
                    <w:topLinePunct w:val="0"/>
                    <w:bidi w:val="0"/>
                    <w:spacing w:before="0" w:beforeAutospacing="0" w:after="0" w:afterAutospacing="0" w:line="240" w:lineRule="auto"/>
                    <w:ind w:left="0" w:leftChars="0" w:right="0" w:rightChars="0"/>
                    <w:jc w:val="center"/>
                    <w:rPr>
                      <w:rFonts w:hint="eastAsia" w:ascii="Times New Roman" w:hAnsi="Times New Roman" w:eastAsia="宋体" w:cs="Times New Roman"/>
                      <w:b w:val="0"/>
                      <w:bCs/>
                      <w:caps w:val="0"/>
                      <w:color w:val="auto"/>
                      <w:kern w:val="2"/>
                      <w:sz w:val="21"/>
                      <w:szCs w:val="21"/>
                      <w:lang w:val="en-US" w:eastAsia="zh-CN" w:bidi="ar-SA"/>
                    </w:rPr>
                  </w:pPr>
                  <w:r>
                    <w:rPr>
                      <w:rFonts w:hint="eastAsia" w:ascii="Times New Roman" w:hAnsi="Times New Roman" w:eastAsia="宋体" w:cs="Times New Roman"/>
                      <w:b w:val="0"/>
                      <w:bCs/>
                      <w:caps w:val="0"/>
                      <w:color w:val="auto"/>
                      <w:kern w:val="2"/>
                      <w:sz w:val="21"/>
                      <w:szCs w:val="21"/>
                      <w:lang w:val="en-US" w:eastAsia="zh-CN" w:bidi="ar-SA"/>
                    </w:rPr>
                    <w:t>0t</w:t>
                  </w:r>
                </w:p>
              </w:tc>
              <w:tc>
                <w:tcPr>
                  <w:tcW w:w="888" w:type="pct"/>
                  <w:shd w:val="clear" w:color="auto" w:fill="auto"/>
                  <w:vAlign w:val="center"/>
                </w:tcPr>
                <w:p w14:paraId="24004C2B">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170kg/铁桶</w:t>
                  </w:r>
                </w:p>
              </w:tc>
            </w:tr>
            <w:tr w14:paraId="62B90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pct"/>
                  <w:vAlign w:val="center"/>
                </w:tcPr>
                <w:p w14:paraId="4C53BCD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7</w:t>
                  </w:r>
                </w:p>
              </w:tc>
              <w:tc>
                <w:tcPr>
                  <w:tcW w:w="679" w:type="pct"/>
                  <w:shd w:val="clear" w:color="auto" w:fill="auto"/>
                  <w:vAlign w:val="center"/>
                </w:tcPr>
                <w:p w14:paraId="3D5245E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水</w:t>
                  </w:r>
                </w:p>
              </w:tc>
              <w:tc>
                <w:tcPr>
                  <w:tcW w:w="793" w:type="pct"/>
                  <w:shd w:val="clear" w:color="auto" w:fill="auto"/>
                  <w:vAlign w:val="center"/>
                </w:tcPr>
                <w:p w14:paraId="1986317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aps w:val="0"/>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75t</w:t>
                  </w:r>
                </w:p>
              </w:tc>
              <w:tc>
                <w:tcPr>
                  <w:tcW w:w="757" w:type="pct"/>
                  <w:shd w:val="clear" w:color="auto" w:fill="auto"/>
                  <w:vAlign w:val="center"/>
                </w:tcPr>
                <w:p w14:paraId="45F01E0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470t</w:t>
                  </w:r>
                </w:p>
              </w:tc>
              <w:tc>
                <w:tcPr>
                  <w:tcW w:w="757" w:type="pct"/>
                  <w:shd w:val="clear" w:color="auto" w:fill="auto"/>
                  <w:vAlign w:val="center"/>
                </w:tcPr>
                <w:p w14:paraId="4236DD4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aps w:val="0"/>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75t</w:t>
                  </w:r>
                </w:p>
              </w:tc>
              <w:tc>
                <w:tcPr>
                  <w:tcW w:w="759" w:type="pct"/>
                  <w:shd w:val="clear" w:color="auto" w:fill="auto"/>
                  <w:vAlign w:val="center"/>
                </w:tcPr>
                <w:p w14:paraId="1940CB0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pacing w:val="-3"/>
                      <w:kern w:val="0"/>
                      <w:sz w:val="21"/>
                      <w:szCs w:val="21"/>
                      <w:lang w:val="en-US" w:eastAsia="zh-CN" w:bidi="ar-SA"/>
                    </w:rPr>
                  </w:pPr>
                  <w:r>
                    <w:rPr>
                      <w:rFonts w:hint="eastAsia" w:ascii="Times New Roman" w:hAnsi="Times New Roman" w:eastAsia="宋体" w:cs="Times New Roman"/>
                      <w:color w:val="auto"/>
                      <w:spacing w:val="-3"/>
                      <w:kern w:val="0"/>
                      <w:sz w:val="21"/>
                      <w:szCs w:val="21"/>
                      <w:lang w:val="en-US" w:eastAsia="zh-CN" w:bidi="ar-SA"/>
                    </w:rPr>
                    <w:t>0t</w:t>
                  </w:r>
                </w:p>
              </w:tc>
              <w:tc>
                <w:tcPr>
                  <w:tcW w:w="888" w:type="pct"/>
                  <w:shd w:val="clear" w:color="auto" w:fill="auto"/>
                  <w:vAlign w:val="center"/>
                </w:tcPr>
                <w:p w14:paraId="07D3A030">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55982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pct"/>
                  <w:vAlign w:val="center"/>
                </w:tcPr>
                <w:p w14:paraId="30A98CF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679" w:type="pct"/>
                  <w:shd w:val="clear" w:color="auto" w:fill="auto"/>
                  <w:vAlign w:val="center"/>
                </w:tcPr>
                <w:p w14:paraId="55A2742F">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电</w:t>
                  </w:r>
                </w:p>
              </w:tc>
              <w:tc>
                <w:tcPr>
                  <w:tcW w:w="793" w:type="pct"/>
                  <w:shd w:val="clear" w:color="auto" w:fill="auto"/>
                  <w:vAlign w:val="center"/>
                </w:tcPr>
                <w:p w14:paraId="0DEB145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aps w:val="0"/>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30万kWh</w:t>
                  </w:r>
                </w:p>
              </w:tc>
              <w:tc>
                <w:tcPr>
                  <w:tcW w:w="757" w:type="pct"/>
                  <w:shd w:val="clear" w:color="auto" w:fill="auto"/>
                  <w:vAlign w:val="center"/>
                </w:tcPr>
                <w:p w14:paraId="3A5823C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12万kWh</w:t>
                  </w:r>
                </w:p>
              </w:tc>
              <w:tc>
                <w:tcPr>
                  <w:tcW w:w="757" w:type="pct"/>
                  <w:shd w:val="clear" w:color="auto" w:fill="auto"/>
                  <w:vAlign w:val="center"/>
                </w:tcPr>
                <w:p w14:paraId="363E6EC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aps w:val="0"/>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30万kWh</w:t>
                  </w:r>
                </w:p>
              </w:tc>
              <w:tc>
                <w:tcPr>
                  <w:tcW w:w="759" w:type="pct"/>
                  <w:shd w:val="clear" w:color="auto" w:fill="auto"/>
                  <w:vAlign w:val="center"/>
                </w:tcPr>
                <w:p w14:paraId="7A290254">
                  <w:pPr>
                    <w:keepNext w:val="0"/>
                    <w:keepLines w:val="0"/>
                    <w:pageBreakBefore w:val="0"/>
                    <w:suppressLineNumbers w:val="0"/>
                    <w:shd w:val="clear"/>
                    <w:kinsoku/>
                    <w:overflowPunct/>
                    <w:topLinePunct w:val="0"/>
                    <w:bidi w:val="0"/>
                    <w:spacing w:before="0" w:beforeAutospacing="0" w:after="0" w:afterAutospacing="0" w:line="240" w:lineRule="auto"/>
                    <w:ind w:left="0" w:leftChars="0" w:right="0" w:rightChars="0"/>
                    <w:jc w:val="center"/>
                    <w:rPr>
                      <w:rFonts w:hint="default" w:ascii="Times New Roman" w:hAnsi="Times New Roman" w:eastAsia="宋体" w:cs="Times New Roman"/>
                      <w:b w:val="0"/>
                      <w:bCs/>
                      <w:caps w:val="0"/>
                      <w:color w:val="auto"/>
                      <w:kern w:val="2"/>
                      <w:sz w:val="21"/>
                      <w:szCs w:val="21"/>
                      <w:lang w:val="en-US" w:eastAsia="zh-CN" w:bidi="ar-SA"/>
                    </w:rPr>
                  </w:pPr>
                  <w:r>
                    <w:rPr>
                      <w:rFonts w:hint="eastAsia" w:ascii="Times New Roman" w:hAnsi="Times New Roman" w:eastAsia="宋体" w:cs="Times New Roman"/>
                      <w:b w:val="0"/>
                      <w:bCs/>
                      <w:caps w:val="0"/>
                      <w:color w:val="auto"/>
                      <w:szCs w:val="21"/>
                      <w:lang w:val="en-US" w:eastAsia="zh-CN"/>
                    </w:rPr>
                    <w:t>0万kwh</w:t>
                  </w:r>
                </w:p>
              </w:tc>
              <w:tc>
                <w:tcPr>
                  <w:tcW w:w="888" w:type="pct"/>
                  <w:shd w:val="clear" w:color="auto" w:fill="auto"/>
                  <w:vAlign w:val="center"/>
                </w:tcPr>
                <w:p w14:paraId="437B851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bl>
          <w:p w14:paraId="2442B975">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w:t>
            </w:r>
            <w:bookmarkStart w:id="19" w:name="水平衡"/>
            <w:r>
              <w:rPr>
                <w:rFonts w:hint="default" w:ascii="Times New Roman" w:hAnsi="Times New Roman" w:eastAsia="宋体" w:cs="Times New Roman"/>
                <w:color w:val="auto"/>
                <w:sz w:val="24"/>
                <w:szCs w:val="24"/>
                <w:lang w:val="en-US" w:eastAsia="zh-CN"/>
              </w:rPr>
              <w:t>水平衡</w:t>
            </w:r>
            <w:bookmarkEnd w:id="19"/>
          </w:p>
          <w:p w14:paraId="3144667E">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本项目营运过程中的用水主要是职工的生活用水</w:t>
            </w:r>
            <w:r>
              <w:rPr>
                <w:rFonts w:hint="eastAsia" w:ascii="Times New Roman" w:hAnsi="Times New Roman" w:cs="Times New Roman"/>
                <w:color w:val="auto"/>
                <w:sz w:val="24"/>
                <w:szCs w:val="24"/>
                <w:lang w:val="en-US" w:eastAsia="zh-CN"/>
              </w:rPr>
              <w:t>和冷却用水</w:t>
            </w:r>
            <w:r>
              <w:rPr>
                <w:rFonts w:hint="eastAsia" w:ascii="Times New Roman" w:hAnsi="Times New Roman" w:eastAsia="宋体" w:cs="Times New Roman"/>
                <w:color w:val="auto"/>
                <w:sz w:val="24"/>
                <w:szCs w:val="24"/>
                <w:lang w:val="en-US" w:eastAsia="zh-CN"/>
              </w:rPr>
              <w:t>，年用水量为</w:t>
            </w:r>
            <w:r>
              <w:rPr>
                <w:rFonts w:hint="eastAsia" w:ascii="Times New Roman" w:hAnsi="Times New Roman" w:cs="Times New Roman"/>
                <w:color w:val="auto"/>
                <w:sz w:val="24"/>
                <w:szCs w:val="24"/>
                <w:lang w:val="en-US" w:eastAsia="zh-CN"/>
              </w:rPr>
              <w:t>1175</w:t>
            </w:r>
            <w:r>
              <w:rPr>
                <w:rFonts w:hint="eastAsia" w:ascii="Times New Roman" w:hAnsi="Times New Roman" w:eastAsia="宋体" w:cs="Times New Roman"/>
                <w:color w:val="auto"/>
                <w:sz w:val="24"/>
                <w:szCs w:val="24"/>
                <w:lang w:val="en-US" w:eastAsia="zh-CN"/>
              </w:rPr>
              <w:t>t/a</w:t>
            </w:r>
            <w:r>
              <w:rPr>
                <w:rFonts w:hint="default" w:ascii="Times New Roman" w:hAnsi="Times New Roman" w:eastAsia="宋体" w:cs="Times New Roman"/>
                <w:color w:val="auto"/>
                <w:sz w:val="24"/>
                <w:szCs w:val="24"/>
                <w:lang w:val="en-US" w:eastAsia="zh-CN"/>
              </w:rPr>
              <w:t>。</w:t>
            </w:r>
          </w:p>
          <w:p w14:paraId="0FA70EAC">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生活用水：企业拥有职工</w:t>
            </w:r>
            <w:r>
              <w:rPr>
                <w:rFonts w:hint="eastAsia" w:ascii="Times New Roman" w:hAnsi="Times New Roman" w:cs="Times New Roman"/>
                <w:color w:val="auto"/>
                <w:sz w:val="24"/>
                <w:szCs w:val="24"/>
                <w:lang w:val="en-US" w:eastAsia="zh-CN"/>
              </w:rPr>
              <w:t>10</w:t>
            </w:r>
            <w:r>
              <w:rPr>
                <w:rFonts w:hint="default" w:ascii="Times New Roman" w:hAnsi="Times New Roman" w:eastAsia="宋体" w:cs="Times New Roman"/>
                <w:color w:val="auto"/>
                <w:sz w:val="24"/>
                <w:szCs w:val="24"/>
                <w:lang w:val="en-US" w:eastAsia="zh-CN"/>
              </w:rPr>
              <w:t>人，</w:t>
            </w:r>
            <w:r>
              <w:rPr>
                <w:rFonts w:hint="eastAsia" w:ascii="Times New Roman" w:hAnsi="Times New Roman" w:eastAsia="宋体" w:cs="Times New Roman"/>
                <w:color w:val="auto"/>
                <w:sz w:val="24"/>
                <w:szCs w:val="24"/>
                <w:lang w:val="en-US" w:eastAsia="zh-CN"/>
              </w:rPr>
              <w:t>年生产天数</w:t>
            </w:r>
            <w:r>
              <w:rPr>
                <w:rFonts w:hint="eastAsia" w:ascii="Times New Roman" w:hAnsi="Times New Roman" w:cs="Times New Roman"/>
                <w:color w:val="auto"/>
                <w:sz w:val="24"/>
                <w:szCs w:val="24"/>
                <w:lang w:val="en-US" w:eastAsia="zh-CN"/>
              </w:rPr>
              <w:t>25</w:t>
            </w:r>
            <w:r>
              <w:rPr>
                <w:rFonts w:hint="eastAsia" w:ascii="Times New Roman" w:hAnsi="Times New Roman" w:eastAsia="宋体" w:cs="Times New Roman"/>
                <w:color w:val="auto"/>
                <w:sz w:val="24"/>
                <w:szCs w:val="24"/>
                <w:lang w:val="en-US" w:eastAsia="zh-CN"/>
              </w:rPr>
              <w:t>0天，不设置食堂、宿舍，</w:t>
            </w:r>
            <w:r>
              <w:rPr>
                <w:rFonts w:hint="default" w:ascii="Times New Roman" w:hAnsi="Times New Roman" w:eastAsia="宋体" w:cs="Times New Roman"/>
                <w:color w:val="auto"/>
                <w:sz w:val="24"/>
                <w:szCs w:val="24"/>
                <w:lang w:val="en-US" w:eastAsia="zh-CN"/>
              </w:rPr>
              <w:t>年用</w:t>
            </w:r>
            <w:r>
              <w:rPr>
                <w:rFonts w:hint="eastAsia" w:ascii="Times New Roman" w:hAnsi="Times New Roman" w:eastAsia="宋体" w:cs="Times New Roman"/>
                <w:color w:val="auto"/>
                <w:sz w:val="24"/>
                <w:szCs w:val="24"/>
                <w:lang w:val="en-US" w:eastAsia="zh-CN"/>
              </w:rPr>
              <w:t>水</w:t>
            </w:r>
            <w:r>
              <w:rPr>
                <w:rFonts w:hint="default" w:ascii="Times New Roman" w:hAnsi="Times New Roman" w:eastAsia="宋体" w:cs="Times New Roman"/>
                <w:color w:val="auto"/>
                <w:sz w:val="24"/>
                <w:szCs w:val="24"/>
                <w:lang w:val="en-US" w:eastAsia="zh-CN"/>
              </w:rPr>
              <w:t>量</w:t>
            </w:r>
            <w:r>
              <w:rPr>
                <w:rFonts w:hint="eastAsia" w:ascii="Times New Roman" w:hAnsi="Times New Roman" w:eastAsia="宋体" w:cs="Times New Roman"/>
                <w:color w:val="auto"/>
                <w:sz w:val="24"/>
                <w:szCs w:val="24"/>
                <w:lang w:val="en-US" w:eastAsia="zh-CN"/>
              </w:rPr>
              <w:t>为</w:t>
            </w:r>
            <w:r>
              <w:rPr>
                <w:rFonts w:hint="eastAsia" w:ascii="Times New Roman" w:hAnsi="Times New Roman" w:cs="Times New Roman"/>
                <w:color w:val="auto"/>
                <w:sz w:val="24"/>
                <w:szCs w:val="24"/>
                <w:lang w:val="en-US" w:eastAsia="zh-CN"/>
              </w:rPr>
              <w:t>375</w:t>
            </w:r>
            <w:r>
              <w:rPr>
                <w:rFonts w:hint="eastAsia" w:ascii="Times New Roman" w:hAnsi="Times New Roman" w:eastAsia="宋体" w:cs="Times New Roman"/>
                <w:color w:val="auto"/>
                <w:sz w:val="24"/>
                <w:szCs w:val="24"/>
                <w:lang w:val="en-US" w:eastAsia="zh-CN"/>
              </w:rPr>
              <w:t>t/a</w:t>
            </w:r>
            <w:r>
              <w:rPr>
                <w:rFonts w:hint="default" w:ascii="Times New Roman" w:hAnsi="Times New Roman" w:eastAsia="宋体" w:cs="Times New Roman"/>
                <w:color w:val="auto"/>
                <w:sz w:val="24"/>
                <w:szCs w:val="24"/>
                <w:lang w:val="en-US" w:eastAsia="zh-CN"/>
              </w:rPr>
              <w:t>，生活污水年产生量为</w:t>
            </w:r>
            <w:r>
              <w:rPr>
                <w:rFonts w:hint="eastAsia" w:ascii="Times New Roman" w:hAnsi="Times New Roman" w:cs="Times New Roman"/>
                <w:color w:val="auto"/>
                <w:sz w:val="24"/>
                <w:szCs w:val="24"/>
                <w:lang w:val="en-US" w:eastAsia="zh-CN"/>
              </w:rPr>
              <w:t>300</w:t>
            </w:r>
            <w:r>
              <w:rPr>
                <w:rFonts w:hint="eastAsia" w:ascii="Times New Roman" w:hAnsi="Times New Roman" w:eastAsia="宋体" w:cs="Times New Roman"/>
                <w:color w:val="auto"/>
                <w:sz w:val="24"/>
                <w:szCs w:val="24"/>
                <w:lang w:val="en-US" w:eastAsia="zh-CN"/>
              </w:rPr>
              <w:t>t/a。生活污水采取化粪池措施后通过市政污水管网排放至安吉净源污水处理有限公司城北污水处理厂。</w:t>
            </w:r>
          </w:p>
          <w:p w14:paraId="6625A6E9">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冷却用水：生产时需对设备进行冷却，年生产天数250天，年用水量为800t/a，冷却水经冷却塔冷却后循环使用，不排放，需添加损耗。</w:t>
            </w:r>
          </w:p>
          <w:p w14:paraId="3A4AB3D5">
            <w:pPr>
              <w:keepNext w:val="0"/>
              <w:keepLines w:val="0"/>
              <w:suppressLineNumbers w:val="0"/>
              <w:spacing w:before="0" w:beforeAutospacing="0" w:after="0" w:afterAutospacing="0"/>
              <w:ind w:left="0" w:right="0"/>
              <w:jc w:val="center"/>
              <w:rPr>
                <w:rFonts w:hint="default"/>
                <w:color w:val="auto"/>
                <w:lang w:val="en-US" w:eastAsia="zh-CN"/>
              </w:rPr>
            </w:pPr>
            <w:r>
              <w:rPr>
                <w:rFonts w:hint="default"/>
                <w:color w:val="auto"/>
                <w:lang w:val="en-US" w:eastAsia="zh-CN"/>
              </w:rPr>
              <w:object>
                <v:shape id="_x0000_i1027" o:spt="75" type="#_x0000_t75" style="height:93.55pt;width:411pt;" o:ole="t" filled="f" o:preferrelative="t" stroked="f" coordsize="21600,21600">
                  <v:path/>
                  <v:fill on="f" focussize="0,0"/>
                  <v:stroke on="f"/>
                  <v:imagedata r:id="rId14" cropleft="3669f" croptop="15536f" cropright="26650f" cropbottom="39602f" o:title=""/>
                  <o:lock v:ext="edit" aspectratio="f"/>
                  <w10:wrap type="none"/>
                  <w10:anchorlock/>
                </v:shape>
                <o:OLEObject Type="Embed" ProgID="Visio.Drawing.11" ShapeID="_x0000_i1027" DrawAspect="Content" ObjectID="_1468075727" r:id="rId13">
                  <o:LockedField>false</o:LockedField>
                </o:OLEObject>
              </w:object>
            </w:r>
          </w:p>
          <w:p w14:paraId="791A5E52">
            <w:pPr>
              <w:keepNext w:val="0"/>
              <w:keepLines w:val="0"/>
              <w:suppressLineNumbers w:val="0"/>
              <w:spacing w:before="75" w:beforeAutospacing="0" w:after="0" w:afterAutospacing="0" w:line="228" w:lineRule="auto"/>
              <w:ind w:left="0" w:right="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图2-</w:t>
            </w:r>
            <w:r>
              <w:rPr>
                <w:rFonts w:hint="eastAsia" w:ascii="Times New Roman" w:hAnsi="Times New Roman" w:cs="Times New Roman"/>
                <w:b/>
                <w:bCs/>
                <w:color w:val="auto"/>
                <w:kern w:val="2"/>
                <w:sz w:val="21"/>
                <w:szCs w:val="21"/>
                <w:lang w:val="en-US" w:eastAsia="zh-CN" w:bidi="ar-SA"/>
              </w:rPr>
              <w:t>5</w:t>
            </w:r>
            <w:r>
              <w:rPr>
                <w:rFonts w:hint="eastAsia" w:ascii="Times New Roman" w:hAnsi="Times New Roman" w:eastAsia="宋体" w:cs="Times New Roman"/>
                <w:b/>
                <w:bCs/>
                <w:color w:val="auto"/>
                <w:kern w:val="2"/>
                <w:sz w:val="21"/>
                <w:szCs w:val="21"/>
                <w:lang w:val="en-US" w:eastAsia="zh-CN" w:bidi="ar-SA"/>
              </w:rPr>
              <w:t xml:space="preserve">  </w:t>
            </w:r>
            <w:r>
              <w:rPr>
                <w:rFonts w:hint="eastAsia" w:ascii="Times New Roman" w:hAnsi="Times New Roman" w:cs="Times New Roman"/>
                <w:b/>
                <w:bCs/>
                <w:color w:val="auto"/>
                <w:kern w:val="2"/>
                <w:sz w:val="21"/>
                <w:szCs w:val="21"/>
                <w:lang w:val="en-US" w:eastAsia="zh-CN" w:bidi="ar-SA"/>
              </w:rPr>
              <w:t>水平衡图（单位：t/a）</w:t>
            </w:r>
          </w:p>
          <w:p w14:paraId="598BA171">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lang w:val="en-US" w:eastAsia="zh-CN"/>
              </w:rPr>
              <w:t>、</w:t>
            </w:r>
            <w:bookmarkStart w:id="20" w:name="主要设备设施"/>
            <w:r>
              <w:rPr>
                <w:rFonts w:hint="default" w:ascii="Times New Roman" w:hAnsi="Times New Roman" w:eastAsia="宋体" w:cs="Times New Roman"/>
                <w:color w:val="auto"/>
                <w:sz w:val="24"/>
                <w:szCs w:val="24"/>
                <w:lang w:val="en-US" w:eastAsia="zh-CN"/>
              </w:rPr>
              <w:t>主要设备设施</w:t>
            </w:r>
            <w:bookmarkEnd w:id="20"/>
          </w:p>
          <w:p w14:paraId="25FCC3B7">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对本项目实际营运过程中所配置的设备设施种类、数量与原环评文件进行对比，具体对照情况如下表所示。</w:t>
            </w:r>
          </w:p>
          <w:p w14:paraId="0CC02FB3">
            <w:pPr>
              <w:pStyle w:val="16"/>
              <w:keepNext w:val="0"/>
              <w:keepLines w:val="0"/>
              <w:pageBreakBefore w:val="0"/>
              <w:widowControl w:val="0"/>
              <w:suppressLineNumbers w:val="0"/>
              <w:tabs>
                <w:tab w:val="left" w:pos="865"/>
              </w:tabs>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outlineLvl w:val="2"/>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kern w:val="2"/>
                <w:sz w:val="21"/>
                <w:szCs w:val="21"/>
                <w:lang w:val="en-US" w:eastAsia="zh-CN" w:bidi="ar-SA"/>
              </w:rPr>
              <w:t>表2-</w:t>
            </w:r>
            <w:r>
              <w:rPr>
                <w:rFonts w:hint="eastAsia" w:ascii="Times New Roman" w:hAnsi="Times New Roman" w:cs="Times New Roman"/>
                <w:b/>
                <w:bCs/>
                <w:color w:val="auto"/>
                <w:kern w:val="2"/>
                <w:sz w:val="21"/>
                <w:szCs w:val="21"/>
                <w:lang w:val="en-US" w:eastAsia="zh-CN" w:bidi="ar-SA"/>
              </w:rPr>
              <w:t>6</w:t>
            </w:r>
            <w:r>
              <w:rPr>
                <w:rFonts w:hint="eastAsia" w:ascii="Times New Roman" w:hAnsi="Times New Roman" w:eastAsia="宋体" w:cs="Times New Roman"/>
                <w:b/>
                <w:bCs/>
                <w:color w:val="auto"/>
                <w:kern w:val="2"/>
                <w:sz w:val="21"/>
                <w:szCs w:val="21"/>
                <w:lang w:val="en-US" w:eastAsia="zh-CN" w:bidi="ar-SA"/>
              </w:rPr>
              <w:t xml:space="preserve">  </w:t>
            </w:r>
            <w:r>
              <w:rPr>
                <w:rFonts w:hint="default" w:ascii="Times New Roman" w:hAnsi="Times New Roman" w:eastAsia="宋体" w:cs="Times New Roman"/>
                <w:b/>
                <w:bCs/>
                <w:color w:val="auto"/>
                <w:kern w:val="2"/>
                <w:sz w:val="21"/>
                <w:szCs w:val="21"/>
                <w:lang w:val="en-US" w:eastAsia="zh-CN" w:bidi="ar-SA"/>
              </w:rPr>
              <w:t>本项目设备设施情况对照表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380"/>
              <w:gridCol w:w="648"/>
              <w:gridCol w:w="1493"/>
              <w:gridCol w:w="1609"/>
              <w:gridCol w:w="1609"/>
              <w:gridCol w:w="1903"/>
              <w:gridCol w:w="1420"/>
            </w:tblGrid>
            <w:tr w14:paraId="24F70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shd w:val="clear" w:color="auto" w:fill="auto"/>
                  <w:noWrap w:val="0"/>
                  <w:vAlign w:val="center"/>
                </w:tcPr>
                <w:p w14:paraId="11AE2906">
                  <w:pPr>
                    <w:pStyle w:val="39"/>
                    <w:keepNext w:val="0"/>
                    <w:keepLines w:val="0"/>
                    <w:pageBreakBefore w:val="0"/>
                    <w:widowControl/>
                    <w:suppressLineNumbers w:val="0"/>
                    <w:shd w:val="clear"/>
                    <w:kinsoku/>
                    <w:overflowPunct/>
                    <w:topLinePunct w:val="0"/>
                    <w:bidi w:val="0"/>
                    <w:spacing w:before="0" w:beforeAutospacing="0" w:after="0" w:afterAutospacing="0"/>
                    <w:ind w:left="0" w:leftChars="0" w:right="0" w:rightChars="0"/>
                    <w:rPr>
                      <w:rFonts w:hint="default" w:ascii="Times New Roman" w:hAnsi="Times New Roman" w:eastAsia="宋体" w:cs="Times New Roman"/>
                      <w:b/>
                      <w:bCs w:val="0"/>
                      <w:caps w:val="0"/>
                      <w:snapToGrid w:val="0"/>
                      <w:color w:val="auto"/>
                      <w:szCs w:val="21"/>
                    </w:rPr>
                  </w:pPr>
                  <w:r>
                    <w:rPr>
                      <w:rFonts w:hint="default" w:ascii="Times New Roman" w:hAnsi="Times New Roman" w:eastAsia="宋体" w:cs="Times New Roman"/>
                      <w:b/>
                      <w:bCs w:val="0"/>
                      <w:caps w:val="0"/>
                      <w:snapToGrid w:val="0"/>
                      <w:color w:val="auto"/>
                      <w:szCs w:val="21"/>
                    </w:rPr>
                    <w:t>序号</w:t>
                  </w:r>
                </w:p>
              </w:tc>
              <w:tc>
                <w:tcPr>
                  <w:tcW w:w="357" w:type="pct"/>
                  <w:shd w:val="clear" w:color="auto" w:fill="auto"/>
                  <w:noWrap w:val="0"/>
                  <w:vAlign w:val="center"/>
                </w:tcPr>
                <w:p w14:paraId="19888143">
                  <w:pPr>
                    <w:pStyle w:val="39"/>
                    <w:keepNext w:val="0"/>
                    <w:keepLines w:val="0"/>
                    <w:pageBreakBefore w:val="0"/>
                    <w:widowControl/>
                    <w:suppressLineNumbers w:val="0"/>
                    <w:shd w:val="clear"/>
                    <w:kinsoku/>
                    <w:overflowPunct/>
                    <w:topLinePunct w:val="0"/>
                    <w:bidi w:val="0"/>
                    <w:spacing w:before="0" w:beforeAutospacing="0" w:after="0" w:afterAutospacing="0"/>
                    <w:ind w:left="0" w:leftChars="0" w:right="0" w:rightChars="0"/>
                    <w:rPr>
                      <w:rFonts w:hint="default" w:ascii="Times New Roman" w:hAnsi="Times New Roman" w:eastAsia="宋体" w:cs="Times New Roman"/>
                      <w:b/>
                      <w:bCs w:val="0"/>
                      <w:caps w:val="0"/>
                      <w:snapToGrid w:val="0"/>
                      <w:color w:val="auto"/>
                      <w:szCs w:val="21"/>
                    </w:rPr>
                  </w:pPr>
                  <w:r>
                    <w:rPr>
                      <w:rFonts w:hint="default" w:ascii="Times New Roman" w:hAnsi="Times New Roman" w:eastAsia="宋体" w:cs="Times New Roman"/>
                      <w:b/>
                      <w:bCs w:val="0"/>
                      <w:caps w:val="0"/>
                      <w:snapToGrid w:val="0"/>
                      <w:color w:val="auto"/>
                      <w:szCs w:val="21"/>
                    </w:rPr>
                    <w:t>主要</w:t>
                  </w:r>
                </w:p>
                <w:p w14:paraId="6BC1B2CB">
                  <w:pPr>
                    <w:pStyle w:val="39"/>
                    <w:keepNext w:val="0"/>
                    <w:keepLines w:val="0"/>
                    <w:pageBreakBefore w:val="0"/>
                    <w:widowControl/>
                    <w:suppressLineNumbers w:val="0"/>
                    <w:shd w:val="clear"/>
                    <w:kinsoku/>
                    <w:overflowPunct/>
                    <w:topLinePunct w:val="0"/>
                    <w:bidi w:val="0"/>
                    <w:spacing w:before="0" w:beforeAutospacing="0" w:after="0" w:afterAutospacing="0"/>
                    <w:ind w:left="0" w:leftChars="0" w:right="0" w:rightChars="0"/>
                    <w:rPr>
                      <w:rFonts w:hint="default" w:ascii="Times New Roman" w:hAnsi="Times New Roman" w:eastAsia="宋体" w:cs="Times New Roman"/>
                      <w:b/>
                      <w:bCs w:val="0"/>
                      <w:caps w:val="0"/>
                      <w:snapToGrid w:val="0"/>
                      <w:color w:val="auto"/>
                      <w:szCs w:val="21"/>
                    </w:rPr>
                  </w:pPr>
                  <w:r>
                    <w:rPr>
                      <w:rFonts w:hint="default" w:ascii="Times New Roman" w:hAnsi="Times New Roman" w:eastAsia="宋体" w:cs="Times New Roman"/>
                      <w:b/>
                      <w:bCs w:val="0"/>
                      <w:caps w:val="0"/>
                      <w:snapToGrid w:val="0"/>
                      <w:color w:val="auto"/>
                      <w:szCs w:val="21"/>
                    </w:rPr>
                    <w:t>工艺</w:t>
                  </w:r>
                </w:p>
              </w:tc>
              <w:tc>
                <w:tcPr>
                  <w:tcW w:w="823" w:type="pct"/>
                  <w:shd w:val="clear" w:color="auto" w:fill="auto"/>
                  <w:noWrap w:val="0"/>
                  <w:vAlign w:val="center"/>
                </w:tcPr>
                <w:p w14:paraId="7DB15638">
                  <w:pPr>
                    <w:pStyle w:val="39"/>
                    <w:keepNext w:val="0"/>
                    <w:keepLines w:val="0"/>
                    <w:pageBreakBefore w:val="0"/>
                    <w:widowControl/>
                    <w:suppressLineNumbers w:val="0"/>
                    <w:shd w:val="clear"/>
                    <w:kinsoku/>
                    <w:overflowPunct/>
                    <w:topLinePunct w:val="0"/>
                    <w:bidi w:val="0"/>
                    <w:spacing w:before="0" w:beforeAutospacing="0" w:after="0" w:afterAutospacing="0"/>
                    <w:ind w:left="0" w:leftChars="0" w:right="0" w:rightChars="0"/>
                    <w:rPr>
                      <w:rFonts w:hint="default" w:ascii="Times New Roman" w:hAnsi="Times New Roman" w:eastAsia="宋体" w:cs="Times New Roman"/>
                      <w:b/>
                      <w:bCs w:val="0"/>
                      <w:caps w:val="0"/>
                      <w:snapToGrid w:val="0"/>
                      <w:color w:val="auto"/>
                      <w:szCs w:val="21"/>
                    </w:rPr>
                  </w:pPr>
                  <w:r>
                    <w:rPr>
                      <w:rFonts w:hint="default" w:ascii="Times New Roman" w:hAnsi="Times New Roman" w:eastAsia="宋体" w:cs="Times New Roman"/>
                      <w:b/>
                      <w:bCs w:val="0"/>
                      <w:caps w:val="0"/>
                      <w:snapToGrid w:val="0"/>
                      <w:color w:val="auto"/>
                      <w:szCs w:val="21"/>
                      <w:lang w:val="en-US" w:eastAsia="zh-CN"/>
                    </w:rPr>
                    <w:t>生产</w:t>
                  </w:r>
                  <w:r>
                    <w:rPr>
                      <w:rFonts w:hint="default" w:ascii="Times New Roman" w:hAnsi="Times New Roman" w:eastAsia="宋体" w:cs="Times New Roman"/>
                      <w:b/>
                      <w:bCs w:val="0"/>
                      <w:caps w:val="0"/>
                      <w:snapToGrid w:val="0"/>
                      <w:color w:val="auto"/>
                      <w:szCs w:val="21"/>
                    </w:rPr>
                    <w:t>设施</w:t>
                  </w:r>
                </w:p>
              </w:tc>
              <w:tc>
                <w:tcPr>
                  <w:tcW w:w="887" w:type="pct"/>
                  <w:shd w:val="clear" w:color="auto" w:fill="auto"/>
                  <w:noWrap w:val="0"/>
                  <w:vAlign w:val="center"/>
                </w:tcPr>
                <w:p w14:paraId="3BCB2894">
                  <w:pPr>
                    <w:pStyle w:val="30"/>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sz w:val="21"/>
                      <w:szCs w:val="21"/>
                    </w:rPr>
                    <w:t>环评审批数量</w:t>
                  </w:r>
                </w:p>
              </w:tc>
              <w:tc>
                <w:tcPr>
                  <w:tcW w:w="887" w:type="pct"/>
                  <w:shd w:val="clear" w:color="auto" w:fill="auto"/>
                  <w:noWrap w:val="0"/>
                  <w:vAlign w:val="center"/>
                </w:tcPr>
                <w:p w14:paraId="6347AAD2">
                  <w:pPr>
                    <w:pStyle w:val="3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color w:val="auto"/>
                      <w:sz w:val="21"/>
                      <w:szCs w:val="21"/>
                    </w:rPr>
                    <w:t>实际数量</w:t>
                  </w:r>
                </w:p>
              </w:tc>
              <w:tc>
                <w:tcPr>
                  <w:tcW w:w="1049" w:type="pct"/>
                  <w:shd w:val="clear" w:color="auto" w:fill="auto"/>
                  <w:noWrap w:val="0"/>
                  <w:vAlign w:val="center"/>
                </w:tcPr>
                <w:p w14:paraId="31D7E91A">
                  <w:pPr>
                    <w:pStyle w:val="39"/>
                    <w:keepNext w:val="0"/>
                    <w:keepLines w:val="0"/>
                    <w:pageBreakBefore w:val="0"/>
                    <w:widowControl/>
                    <w:suppressLineNumbers w:val="0"/>
                    <w:shd w:val="clear"/>
                    <w:kinsoku/>
                    <w:overflowPunct/>
                    <w:topLinePunct w:val="0"/>
                    <w:bidi w:val="0"/>
                    <w:spacing w:before="0" w:beforeAutospacing="0" w:after="0" w:afterAutospacing="0"/>
                    <w:ind w:left="0" w:leftChars="0" w:right="0" w:rightChars="0"/>
                    <w:rPr>
                      <w:rFonts w:hint="default" w:ascii="Times New Roman" w:hAnsi="Times New Roman" w:eastAsia="宋体" w:cs="Times New Roman"/>
                      <w:b/>
                      <w:bCs w:val="0"/>
                      <w:caps w:val="0"/>
                      <w:snapToGrid w:val="0"/>
                      <w:color w:val="auto"/>
                      <w:kern w:val="2"/>
                      <w:sz w:val="21"/>
                      <w:szCs w:val="21"/>
                      <w:lang w:val="en-US" w:eastAsia="zh-CN" w:bidi="ar-SA"/>
                    </w:rPr>
                  </w:pPr>
                  <w:r>
                    <w:rPr>
                      <w:rFonts w:hint="eastAsia" w:ascii="Times New Roman" w:hAnsi="Times New Roman" w:eastAsia="宋体" w:cs="Times New Roman"/>
                      <w:b/>
                      <w:bCs w:val="0"/>
                      <w:caps w:val="0"/>
                      <w:snapToGrid w:val="0"/>
                      <w:color w:val="auto"/>
                      <w:szCs w:val="21"/>
                      <w:lang w:val="en-US" w:eastAsia="zh-CN"/>
                    </w:rPr>
                    <w:t>型号/参数</w:t>
                  </w:r>
                </w:p>
              </w:tc>
              <w:tc>
                <w:tcPr>
                  <w:tcW w:w="783" w:type="pct"/>
                  <w:shd w:val="clear" w:color="auto" w:fill="auto"/>
                  <w:noWrap w:val="0"/>
                  <w:vAlign w:val="center"/>
                </w:tcPr>
                <w:p w14:paraId="498DF86F">
                  <w:pPr>
                    <w:pStyle w:val="39"/>
                    <w:keepNext w:val="0"/>
                    <w:keepLines w:val="0"/>
                    <w:pageBreakBefore w:val="0"/>
                    <w:widowControl/>
                    <w:suppressLineNumbers w:val="0"/>
                    <w:shd w:val="clear"/>
                    <w:kinsoku/>
                    <w:overflowPunct/>
                    <w:topLinePunct w:val="0"/>
                    <w:bidi w:val="0"/>
                    <w:spacing w:before="0" w:beforeAutospacing="0" w:after="0" w:afterAutospacing="0"/>
                    <w:ind w:left="0" w:leftChars="0" w:right="0" w:rightChars="0"/>
                    <w:rPr>
                      <w:rFonts w:hint="eastAsia" w:ascii="Times New Roman" w:hAnsi="Times New Roman" w:eastAsia="宋体" w:cs="Times New Roman"/>
                      <w:b/>
                      <w:bCs w:val="0"/>
                      <w:caps w:val="0"/>
                      <w:snapToGrid w:val="0"/>
                      <w:color w:val="auto"/>
                      <w:szCs w:val="21"/>
                      <w:lang w:eastAsia="zh-CN"/>
                    </w:rPr>
                  </w:pPr>
                  <w:r>
                    <w:rPr>
                      <w:rFonts w:hint="default" w:ascii="Times New Roman" w:hAnsi="Times New Roman" w:eastAsia="宋体" w:cs="Times New Roman"/>
                      <w:b/>
                      <w:bCs w:val="0"/>
                      <w:caps w:val="0"/>
                      <w:snapToGrid w:val="0"/>
                      <w:color w:val="auto"/>
                      <w:szCs w:val="21"/>
                      <w:lang w:val="en-US" w:eastAsia="zh-CN"/>
                    </w:rPr>
                    <w:t>与环评相比变动情况</w:t>
                  </w:r>
                </w:p>
              </w:tc>
            </w:tr>
            <w:tr w14:paraId="0F6F5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210" w:type="pct"/>
                  <w:shd w:val="clear" w:color="auto" w:fill="auto"/>
                  <w:noWrap w:val="0"/>
                  <w:vAlign w:val="center"/>
                </w:tcPr>
                <w:p w14:paraId="06AC4BC8">
                  <w:pPr>
                    <w:keepNext w:val="0"/>
                    <w:keepLines w:val="0"/>
                    <w:pageBreakBefore w:val="0"/>
                    <w:suppressLineNumbers w:val="0"/>
                    <w:shd w:val="clear"/>
                    <w:kinsoku/>
                    <w:overflowPunct/>
                    <w:topLinePunct w:val="0"/>
                    <w:bidi w:val="0"/>
                    <w:spacing w:before="0" w:beforeAutospacing="0" w:after="0" w:afterAutospacing="0"/>
                    <w:ind w:left="0" w:leftChars="0" w:right="0" w:rightChars="0"/>
                    <w:jc w:val="center"/>
                    <w:rPr>
                      <w:rFonts w:hint="eastAsia" w:ascii="Times New Roman" w:hAnsi="Times New Roman" w:eastAsia="宋体" w:cs="Times New Roman"/>
                      <w:b w:val="0"/>
                      <w:bCs/>
                      <w:caps w:val="0"/>
                      <w:color w:val="auto"/>
                      <w:szCs w:val="21"/>
                      <w:lang w:val="en-US" w:eastAsia="zh-CN"/>
                    </w:rPr>
                  </w:pPr>
                  <w:r>
                    <w:rPr>
                      <w:rFonts w:hint="eastAsia" w:ascii="Times New Roman" w:hAnsi="Times New Roman" w:eastAsia="宋体" w:cs="Times New Roman"/>
                      <w:b w:val="0"/>
                      <w:bCs/>
                      <w:caps w:val="0"/>
                      <w:color w:val="auto"/>
                      <w:szCs w:val="21"/>
                      <w:lang w:val="en-US" w:eastAsia="zh-CN"/>
                    </w:rPr>
                    <w:t>1</w:t>
                  </w:r>
                </w:p>
              </w:tc>
              <w:tc>
                <w:tcPr>
                  <w:tcW w:w="357" w:type="pct"/>
                  <w:shd w:val="clear" w:color="auto" w:fill="auto"/>
                  <w:noWrap w:val="0"/>
                  <w:vAlign w:val="center"/>
                </w:tcPr>
                <w:p w14:paraId="59FAA55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混合</w:t>
                  </w:r>
                </w:p>
              </w:tc>
              <w:tc>
                <w:tcPr>
                  <w:tcW w:w="823" w:type="pct"/>
                  <w:shd w:val="clear" w:color="auto" w:fill="auto"/>
                  <w:noWrap w:val="0"/>
                  <w:vAlign w:val="center"/>
                </w:tcPr>
                <w:p w14:paraId="275C187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搅拌机</w:t>
                  </w:r>
                </w:p>
              </w:tc>
              <w:tc>
                <w:tcPr>
                  <w:tcW w:w="887" w:type="pct"/>
                  <w:shd w:val="clear" w:color="auto" w:fill="auto"/>
                  <w:noWrap w:val="0"/>
                  <w:vAlign w:val="center"/>
                </w:tcPr>
                <w:p w14:paraId="198D3D7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2台</w:t>
                  </w:r>
                </w:p>
              </w:tc>
              <w:tc>
                <w:tcPr>
                  <w:tcW w:w="887" w:type="pct"/>
                  <w:shd w:val="clear" w:color="auto" w:fill="auto"/>
                  <w:noWrap w:val="0"/>
                  <w:vAlign w:val="center"/>
                </w:tcPr>
                <w:p w14:paraId="28B37FE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2台</w:t>
                  </w:r>
                </w:p>
              </w:tc>
              <w:tc>
                <w:tcPr>
                  <w:tcW w:w="1049" w:type="pct"/>
                  <w:shd w:val="clear" w:color="auto" w:fill="auto"/>
                  <w:noWrap w:val="0"/>
                  <w:vAlign w:val="center"/>
                </w:tcPr>
                <w:p w14:paraId="2BE6B26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783" w:type="pct"/>
                  <w:shd w:val="clear" w:color="auto" w:fill="auto"/>
                  <w:noWrap w:val="0"/>
                  <w:vAlign w:val="center"/>
                </w:tcPr>
                <w:p w14:paraId="273F74D8">
                  <w:pPr>
                    <w:keepNext w:val="0"/>
                    <w:keepLines w:val="0"/>
                    <w:pageBreakBefore w:val="0"/>
                    <w:suppressLineNumbers w:val="0"/>
                    <w:shd w:val="clear"/>
                    <w:kinsoku/>
                    <w:overflowPunct/>
                    <w:topLinePunct w:val="0"/>
                    <w:bidi w:val="0"/>
                    <w:spacing w:before="0" w:beforeAutospacing="0" w:after="0" w:afterAutospacing="0"/>
                    <w:ind w:left="0" w:leftChars="0" w:right="0" w:rightChars="0"/>
                    <w:jc w:val="center"/>
                    <w:rPr>
                      <w:rFonts w:hint="default" w:ascii="Times New Roman" w:hAnsi="Times New Roman" w:eastAsia="宋体" w:cs="Times New Roman"/>
                      <w:caps w:val="0"/>
                      <w:color w:val="auto"/>
                      <w:kern w:val="2"/>
                      <w:sz w:val="21"/>
                      <w:szCs w:val="21"/>
                      <w:lang w:val="en-US" w:eastAsia="zh-CN" w:bidi="ar-SA"/>
                    </w:rPr>
                  </w:pPr>
                  <w:r>
                    <w:rPr>
                      <w:rFonts w:hint="eastAsia" w:ascii="Times New Roman" w:hAnsi="Times New Roman" w:eastAsia="宋体" w:cs="Times New Roman"/>
                      <w:b w:val="0"/>
                      <w:bCs/>
                      <w:caps w:val="0"/>
                      <w:snapToGrid w:val="0"/>
                      <w:color w:val="auto"/>
                      <w:szCs w:val="21"/>
                      <w:lang w:val="en-US" w:eastAsia="zh-CN"/>
                    </w:rPr>
                    <w:t>0</w:t>
                  </w:r>
                </w:p>
              </w:tc>
            </w:tr>
            <w:tr w14:paraId="58620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210" w:type="pct"/>
                  <w:shd w:val="clear" w:color="auto" w:fill="auto"/>
                  <w:noWrap w:val="0"/>
                  <w:vAlign w:val="center"/>
                </w:tcPr>
                <w:p w14:paraId="3BF3726E">
                  <w:pPr>
                    <w:keepNext w:val="0"/>
                    <w:keepLines w:val="0"/>
                    <w:pageBreakBefore w:val="0"/>
                    <w:suppressLineNumbers w:val="0"/>
                    <w:shd w:val="clear"/>
                    <w:kinsoku/>
                    <w:overflowPunct/>
                    <w:topLinePunct w:val="0"/>
                    <w:bidi w:val="0"/>
                    <w:spacing w:before="0" w:beforeAutospacing="0" w:after="0" w:afterAutospacing="0"/>
                    <w:ind w:left="0" w:leftChars="0" w:right="0" w:rightChars="0"/>
                    <w:jc w:val="center"/>
                    <w:rPr>
                      <w:rFonts w:hint="eastAsia" w:ascii="Times New Roman" w:hAnsi="Times New Roman" w:eastAsia="宋体" w:cs="Times New Roman"/>
                      <w:b w:val="0"/>
                      <w:bCs/>
                      <w:caps w:val="0"/>
                      <w:color w:val="auto"/>
                      <w:szCs w:val="21"/>
                      <w:lang w:val="en-US" w:eastAsia="zh-CN"/>
                    </w:rPr>
                  </w:pPr>
                  <w:r>
                    <w:rPr>
                      <w:rFonts w:hint="eastAsia" w:ascii="Times New Roman" w:hAnsi="Times New Roman" w:eastAsia="宋体" w:cs="Times New Roman"/>
                      <w:b w:val="0"/>
                      <w:bCs/>
                      <w:caps w:val="0"/>
                      <w:color w:val="auto"/>
                      <w:szCs w:val="21"/>
                      <w:lang w:val="en-US" w:eastAsia="zh-CN"/>
                    </w:rPr>
                    <w:t>2</w:t>
                  </w:r>
                </w:p>
              </w:tc>
              <w:tc>
                <w:tcPr>
                  <w:tcW w:w="357" w:type="pct"/>
                  <w:vMerge w:val="restart"/>
                  <w:shd w:val="clear" w:color="auto" w:fill="auto"/>
                  <w:noWrap w:val="0"/>
                  <w:vAlign w:val="center"/>
                </w:tcPr>
                <w:p w14:paraId="7CABF6E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热压</w:t>
                  </w:r>
                </w:p>
              </w:tc>
              <w:tc>
                <w:tcPr>
                  <w:tcW w:w="823" w:type="pct"/>
                  <w:shd w:val="clear" w:color="auto" w:fill="auto"/>
                  <w:noWrap w:val="0"/>
                  <w:vAlign w:val="center"/>
                </w:tcPr>
                <w:p w14:paraId="111356E3">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热压设备</w:t>
                  </w:r>
                </w:p>
              </w:tc>
              <w:tc>
                <w:tcPr>
                  <w:tcW w:w="887" w:type="pct"/>
                  <w:shd w:val="clear" w:color="auto" w:fill="auto"/>
                  <w:noWrap w:val="0"/>
                  <w:vAlign w:val="center"/>
                </w:tcPr>
                <w:p w14:paraId="04687770">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1台</w:t>
                  </w:r>
                </w:p>
              </w:tc>
              <w:tc>
                <w:tcPr>
                  <w:tcW w:w="887" w:type="pct"/>
                  <w:shd w:val="clear" w:color="auto" w:fill="auto"/>
                  <w:noWrap w:val="0"/>
                  <w:vAlign w:val="center"/>
                </w:tcPr>
                <w:p w14:paraId="45813EAF">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1台</w:t>
                  </w:r>
                </w:p>
              </w:tc>
              <w:tc>
                <w:tcPr>
                  <w:tcW w:w="1049" w:type="pct"/>
                  <w:shd w:val="clear" w:color="auto" w:fill="auto"/>
                  <w:noWrap w:val="0"/>
                  <w:vAlign w:val="center"/>
                </w:tcPr>
                <w:p w14:paraId="747DA903">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4m×2.5m×3.5m</w:t>
                  </w:r>
                </w:p>
              </w:tc>
              <w:tc>
                <w:tcPr>
                  <w:tcW w:w="783" w:type="pct"/>
                  <w:shd w:val="clear" w:color="auto" w:fill="auto"/>
                  <w:noWrap w:val="0"/>
                  <w:vAlign w:val="center"/>
                </w:tcPr>
                <w:p w14:paraId="031B99DE">
                  <w:pPr>
                    <w:keepNext w:val="0"/>
                    <w:keepLines w:val="0"/>
                    <w:pageBreakBefore w:val="0"/>
                    <w:suppressLineNumbers w:val="0"/>
                    <w:shd w:val="clear"/>
                    <w:kinsoku/>
                    <w:overflowPunct/>
                    <w:topLinePunct w:val="0"/>
                    <w:bidi w:val="0"/>
                    <w:spacing w:before="0" w:beforeAutospacing="0" w:after="0" w:afterAutospacing="0"/>
                    <w:ind w:left="0" w:leftChars="0" w:right="0" w:rightChars="0"/>
                    <w:jc w:val="center"/>
                    <w:rPr>
                      <w:rFonts w:hint="eastAsia" w:ascii="Times New Roman" w:hAnsi="Times New Roman" w:eastAsia="宋体" w:cs="Times New Roman"/>
                      <w:caps w:val="0"/>
                      <w:color w:val="auto"/>
                      <w:kern w:val="2"/>
                      <w:sz w:val="21"/>
                      <w:szCs w:val="21"/>
                      <w:lang w:val="en-US" w:eastAsia="zh-CN" w:bidi="ar-SA"/>
                    </w:rPr>
                  </w:pPr>
                  <w:r>
                    <w:rPr>
                      <w:rFonts w:hint="eastAsia" w:ascii="Times New Roman" w:hAnsi="Times New Roman" w:eastAsia="宋体" w:cs="Times New Roman"/>
                      <w:b w:val="0"/>
                      <w:bCs/>
                      <w:caps w:val="0"/>
                      <w:snapToGrid w:val="0"/>
                      <w:color w:val="auto"/>
                      <w:szCs w:val="21"/>
                      <w:lang w:val="en-US" w:eastAsia="zh-CN"/>
                    </w:rPr>
                    <w:t>0</w:t>
                  </w:r>
                </w:p>
              </w:tc>
            </w:tr>
            <w:tr w14:paraId="55363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210" w:type="pct"/>
                  <w:shd w:val="clear" w:color="auto" w:fill="auto"/>
                  <w:noWrap w:val="0"/>
                  <w:vAlign w:val="center"/>
                </w:tcPr>
                <w:p w14:paraId="7500CB30">
                  <w:pPr>
                    <w:keepNext w:val="0"/>
                    <w:keepLines w:val="0"/>
                    <w:pageBreakBefore w:val="0"/>
                    <w:suppressLineNumbers w:val="0"/>
                    <w:shd w:val="clear"/>
                    <w:kinsoku/>
                    <w:overflowPunct/>
                    <w:topLinePunct w:val="0"/>
                    <w:bidi w:val="0"/>
                    <w:spacing w:before="0" w:beforeAutospacing="0" w:after="0" w:afterAutospacing="0"/>
                    <w:ind w:left="0" w:leftChars="0" w:right="0" w:rightChars="0"/>
                    <w:jc w:val="center"/>
                    <w:rPr>
                      <w:rFonts w:hint="eastAsia" w:ascii="Times New Roman" w:hAnsi="Times New Roman" w:eastAsia="宋体" w:cs="Times New Roman"/>
                      <w:b w:val="0"/>
                      <w:bCs/>
                      <w:caps w:val="0"/>
                      <w:color w:val="auto"/>
                      <w:szCs w:val="21"/>
                      <w:lang w:val="en-US" w:eastAsia="zh-CN"/>
                    </w:rPr>
                  </w:pPr>
                  <w:r>
                    <w:rPr>
                      <w:rFonts w:hint="eastAsia" w:ascii="Times New Roman" w:hAnsi="Times New Roman" w:eastAsia="宋体" w:cs="Times New Roman"/>
                      <w:b w:val="0"/>
                      <w:bCs/>
                      <w:caps w:val="0"/>
                      <w:color w:val="auto"/>
                      <w:szCs w:val="21"/>
                      <w:lang w:val="en-US" w:eastAsia="zh-CN"/>
                    </w:rPr>
                    <w:t>3</w:t>
                  </w:r>
                </w:p>
              </w:tc>
              <w:tc>
                <w:tcPr>
                  <w:tcW w:w="357" w:type="pct"/>
                  <w:vMerge w:val="continue"/>
                  <w:shd w:val="clear" w:color="auto" w:fill="auto"/>
                  <w:noWrap w:val="0"/>
                  <w:vAlign w:val="center"/>
                </w:tcPr>
                <w:p w14:paraId="2C4A2EBE">
                  <w:pPr>
                    <w:keepNext w:val="0"/>
                    <w:keepLines w:val="0"/>
                    <w:pageBreakBefore w:val="0"/>
                    <w:suppressLineNumbers w:val="0"/>
                    <w:shd w:val="clear"/>
                    <w:kinsoku/>
                    <w:overflowPunct/>
                    <w:topLinePunct w:val="0"/>
                    <w:bidi w:val="0"/>
                    <w:spacing w:before="0" w:beforeAutospacing="0" w:after="0" w:afterAutospacing="0"/>
                    <w:ind w:left="0" w:leftChars="0" w:right="0" w:rightChars="0"/>
                    <w:jc w:val="center"/>
                    <w:rPr>
                      <w:rFonts w:hint="default" w:ascii="Times New Roman" w:hAnsi="Times New Roman" w:eastAsia="宋体" w:cs="Times New Roman"/>
                      <w:b w:val="0"/>
                      <w:bCs/>
                      <w:caps w:val="0"/>
                      <w:color w:val="auto"/>
                      <w:szCs w:val="21"/>
                      <w:lang w:val="en-US" w:eastAsia="zh-CN"/>
                    </w:rPr>
                  </w:pPr>
                </w:p>
              </w:tc>
              <w:tc>
                <w:tcPr>
                  <w:tcW w:w="823" w:type="pct"/>
                  <w:shd w:val="clear" w:color="auto" w:fill="auto"/>
                  <w:noWrap w:val="0"/>
                  <w:vAlign w:val="center"/>
                </w:tcPr>
                <w:p w14:paraId="32329D9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电磁感应式导热油加热机</w:t>
                  </w:r>
                </w:p>
              </w:tc>
              <w:tc>
                <w:tcPr>
                  <w:tcW w:w="887" w:type="pct"/>
                  <w:shd w:val="clear" w:color="auto" w:fill="auto"/>
                  <w:noWrap w:val="0"/>
                  <w:vAlign w:val="center"/>
                </w:tcPr>
                <w:p w14:paraId="6E0FC2C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2台</w:t>
                  </w:r>
                </w:p>
              </w:tc>
              <w:tc>
                <w:tcPr>
                  <w:tcW w:w="887" w:type="pct"/>
                  <w:shd w:val="clear" w:color="auto" w:fill="auto"/>
                  <w:noWrap w:val="0"/>
                  <w:vAlign w:val="center"/>
                </w:tcPr>
                <w:p w14:paraId="2349C09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2台</w:t>
                  </w:r>
                </w:p>
              </w:tc>
              <w:tc>
                <w:tcPr>
                  <w:tcW w:w="1049" w:type="pct"/>
                  <w:shd w:val="clear" w:color="auto" w:fill="auto"/>
                  <w:noWrap w:val="0"/>
                  <w:vAlign w:val="center"/>
                </w:tcPr>
                <w:p w14:paraId="5907CDB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40</w:t>
                  </w:r>
                  <w:r>
                    <w:rPr>
                      <w:rFonts w:hint="eastAsia" w:ascii="Times New Roman" w:hAnsi="Times New Roman" w:eastAsia="宋体" w:cs="Times New Roman"/>
                      <w:color w:val="auto"/>
                      <w:sz w:val="21"/>
                      <w:szCs w:val="21"/>
                      <w:highlight w:val="none"/>
                      <w:lang w:val="en-US" w:eastAsia="zh-CN"/>
                    </w:rPr>
                    <w:t>kW</w:t>
                  </w:r>
                </w:p>
              </w:tc>
              <w:tc>
                <w:tcPr>
                  <w:tcW w:w="783" w:type="pct"/>
                  <w:shd w:val="clear" w:color="auto" w:fill="auto"/>
                  <w:noWrap w:val="0"/>
                  <w:vAlign w:val="center"/>
                </w:tcPr>
                <w:p w14:paraId="374B4469">
                  <w:pPr>
                    <w:keepNext w:val="0"/>
                    <w:keepLines w:val="0"/>
                    <w:pageBreakBefore w:val="0"/>
                    <w:suppressLineNumbers w:val="0"/>
                    <w:shd w:val="clear"/>
                    <w:kinsoku/>
                    <w:overflowPunct/>
                    <w:topLinePunct w:val="0"/>
                    <w:bidi w:val="0"/>
                    <w:spacing w:before="0" w:beforeAutospacing="0" w:after="0" w:afterAutospacing="0"/>
                    <w:ind w:left="0" w:leftChars="0" w:right="0" w:rightChars="0"/>
                    <w:jc w:val="center"/>
                    <w:rPr>
                      <w:rFonts w:hint="default" w:ascii="Times New Roman" w:hAnsi="Times New Roman" w:eastAsia="宋体" w:cs="Times New Roman"/>
                      <w:caps w:val="0"/>
                      <w:color w:val="auto"/>
                      <w:kern w:val="2"/>
                      <w:sz w:val="21"/>
                      <w:szCs w:val="21"/>
                      <w:lang w:val="en-US" w:eastAsia="zh-CN" w:bidi="ar-SA"/>
                    </w:rPr>
                  </w:pPr>
                  <w:r>
                    <w:rPr>
                      <w:rFonts w:hint="eastAsia" w:ascii="Times New Roman" w:hAnsi="Times New Roman" w:eastAsia="宋体" w:cs="Times New Roman"/>
                      <w:b w:val="0"/>
                      <w:bCs/>
                      <w:caps w:val="0"/>
                      <w:snapToGrid w:val="0"/>
                      <w:color w:val="auto"/>
                      <w:szCs w:val="21"/>
                      <w:lang w:val="en-US" w:eastAsia="zh-CN"/>
                    </w:rPr>
                    <w:t>0</w:t>
                  </w:r>
                </w:p>
              </w:tc>
            </w:tr>
            <w:tr w14:paraId="7DA9E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noWrap w:val="0"/>
                  <w:vAlign w:val="center"/>
                </w:tcPr>
                <w:p w14:paraId="777843F3">
                  <w:pPr>
                    <w:keepNext w:val="0"/>
                    <w:keepLines w:val="0"/>
                    <w:pageBreakBefore w:val="0"/>
                    <w:suppressLineNumbers w:val="0"/>
                    <w:shd w:val="clear"/>
                    <w:kinsoku/>
                    <w:overflowPunct/>
                    <w:topLinePunct w:val="0"/>
                    <w:bidi w:val="0"/>
                    <w:spacing w:before="0" w:beforeAutospacing="0" w:after="0" w:afterAutospacing="0"/>
                    <w:ind w:left="0" w:leftChars="0" w:right="0" w:rightChars="0"/>
                    <w:jc w:val="center"/>
                    <w:rPr>
                      <w:rFonts w:hint="eastAsia" w:ascii="Times New Roman" w:hAnsi="Times New Roman" w:eastAsia="宋体" w:cs="Times New Roman"/>
                      <w:b w:val="0"/>
                      <w:bCs/>
                      <w:caps w:val="0"/>
                      <w:color w:val="auto"/>
                      <w:szCs w:val="21"/>
                      <w:lang w:val="en-US" w:eastAsia="zh-CN"/>
                    </w:rPr>
                  </w:pPr>
                  <w:r>
                    <w:rPr>
                      <w:rFonts w:hint="eastAsia" w:ascii="Times New Roman" w:hAnsi="Times New Roman" w:eastAsia="宋体" w:cs="Times New Roman"/>
                      <w:b w:val="0"/>
                      <w:bCs/>
                      <w:caps w:val="0"/>
                      <w:color w:val="auto"/>
                      <w:szCs w:val="21"/>
                      <w:lang w:val="en-US" w:eastAsia="zh-CN"/>
                    </w:rPr>
                    <w:t>4</w:t>
                  </w:r>
                </w:p>
              </w:tc>
              <w:tc>
                <w:tcPr>
                  <w:tcW w:w="357" w:type="pct"/>
                  <w:shd w:val="clear" w:color="auto" w:fill="auto"/>
                  <w:noWrap w:val="0"/>
                  <w:vAlign w:val="center"/>
                </w:tcPr>
                <w:p w14:paraId="18301EA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冷压</w:t>
                  </w:r>
                </w:p>
              </w:tc>
              <w:tc>
                <w:tcPr>
                  <w:tcW w:w="823" w:type="pct"/>
                  <w:shd w:val="clear" w:color="auto" w:fill="auto"/>
                  <w:noWrap w:val="0"/>
                  <w:vAlign w:val="center"/>
                </w:tcPr>
                <w:p w14:paraId="31AFFC09">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冷压设备</w:t>
                  </w:r>
                </w:p>
              </w:tc>
              <w:tc>
                <w:tcPr>
                  <w:tcW w:w="887" w:type="pct"/>
                  <w:shd w:val="clear" w:color="auto" w:fill="auto"/>
                  <w:noWrap w:val="0"/>
                  <w:vAlign w:val="center"/>
                </w:tcPr>
                <w:p w14:paraId="211A317E">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1台</w:t>
                  </w:r>
                </w:p>
              </w:tc>
              <w:tc>
                <w:tcPr>
                  <w:tcW w:w="887" w:type="pct"/>
                  <w:shd w:val="clear" w:color="auto" w:fill="auto"/>
                  <w:noWrap w:val="0"/>
                  <w:vAlign w:val="center"/>
                </w:tcPr>
                <w:p w14:paraId="3FFE181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1台</w:t>
                  </w:r>
                </w:p>
              </w:tc>
              <w:tc>
                <w:tcPr>
                  <w:tcW w:w="1049" w:type="pct"/>
                  <w:shd w:val="clear" w:color="auto" w:fill="auto"/>
                  <w:noWrap w:val="0"/>
                  <w:vAlign w:val="center"/>
                </w:tcPr>
                <w:p w14:paraId="3CCB19E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4m×2.5m×3.5m</w:t>
                  </w:r>
                </w:p>
              </w:tc>
              <w:tc>
                <w:tcPr>
                  <w:tcW w:w="783" w:type="pct"/>
                  <w:noWrap w:val="0"/>
                  <w:vAlign w:val="center"/>
                </w:tcPr>
                <w:p w14:paraId="046F0D87">
                  <w:pPr>
                    <w:keepNext w:val="0"/>
                    <w:keepLines w:val="0"/>
                    <w:pageBreakBefore w:val="0"/>
                    <w:suppressLineNumbers w:val="0"/>
                    <w:shd w:val="clear"/>
                    <w:kinsoku/>
                    <w:overflowPunct/>
                    <w:topLinePunct w:val="0"/>
                    <w:bidi w:val="0"/>
                    <w:spacing w:before="0" w:beforeAutospacing="0" w:after="0" w:afterAutospacing="0"/>
                    <w:ind w:left="0" w:leftChars="0" w:right="0" w:rightChars="0"/>
                    <w:jc w:val="center"/>
                    <w:rPr>
                      <w:rFonts w:hint="default" w:ascii="Times New Roman" w:hAnsi="Times New Roman" w:eastAsia="宋体" w:cs="Times New Roman"/>
                      <w:b w:val="0"/>
                      <w:bCs/>
                      <w:caps w:val="0"/>
                      <w:snapToGrid w:val="0"/>
                      <w:color w:val="auto"/>
                      <w:szCs w:val="21"/>
                      <w:lang w:val="en-US" w:eastAsia="zh-CN"/>
                    </w:rPr>
                  </w:pPr>
                  <w:r>
                    <w:rPr>
                      <w:rFonts w:hint="eastAsia" w:ascii="Times New Roman" w:hAnsi="Times New Roman" w:eastAsia="宋体" w:cs="Times New Roman"/>
                      <w:b w:val="0"/>
                      <w:bCs/>
                      <w:caps w:val="0"/>
                      <w:snapToGrid w:val="0"/>
                      <w:color w:val="auto"/>
                      <w:szCs w:val="21"/>
                      <w:lang w:val="en-US" w:eastAsia="zh-CN"/>
                    </w:rPr>
                    <w:t>0</w:t>
                  </w:r>
                </w:p>
              </w:tc>
            </w:tr>
            <w:tr w14:paraId="6656D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noWrap w:val="0"/>
                  <w:vAlign w:val="center"/>
                </w:tcPr>
                <w:p w14:paraId="728E0F67">
                  <w:pPr>
                    <w:keepNext w:val="0"/>
                    <w:keepLines w:val="0"/>
                    <w:pageBreakBefore w:val="0"/>
                    <w:suppressLineNumbers w:val="0"/>
                    <w:shd w:val="clear"/>
                    <w:kinsoku/>
                    <w:overflowPunct/>
                    <w:topLinePunct w:val="0"/>
                    <w:bidi w:val="0"/>
                    <w:spacing w:before="0" w:beforeAutospacing="0" w:after="0" w:afterAutospacing="0"/>
                    <w:ind w:left="0" w:leftChars="0" w:right="0" w:rightChars="0"/>
                    <w:jc w:val="center"/>
                    <w:rPr>
                      <w:rFonts w:hint="default" w:ascii="Times New Roman" w:hAnsi="Times New Roman" w:eastAsia="宋体" w:cs="Times New Roman"/>
                      <w:b w:val="0"/>
                      <w:bCs/>
                      <w:caps w:val="0"/>
                      <w:color w:val="auto"/>
                      <w:szCs w:val="21"/>
                      <w:lang w:val="en-US" w:eastAsia="zh-CN"/>
                    </w:rPr>
                  </w:pPr>
                  <w:r>
                    <w:rPr>
                      <w:rFonts w:hint="eastAsia" w:ascii="Times New Roman" w:hAnsi="Times New Roman" w:eastAsia="宋体" w:cs="Times New Roman"/>
                      <w:b w:val="0"/>
                      <w:bCs/>
                      <w:caps w:val="0"/>
                      <w:color w:val="auto"/>
                      <w:szCs w:val="21"/>
                      <w:lang w:val="en-US" w:eastAsia="zh-CN"/>
                    </w:rPr>
                    <w:t>5</w:t>
                  </w:r>
                </w:p>
              </w:tc>
              <w:tc>
                <w:tcPr>
                  <w:tcW w:w="357" w:type="pct"/>
                  <w:shd w:val="clear" w:color="auto" w:fill="auto"/>
                  <w:noWrap w:val="0"/>
                  <w:vAlign w:val="center"/>
                </w:tcPr>
                <w:p w14:paraId="4BE018A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修边</w:t>
                  </w:r>
                </w:p>
              </w:tc>
              <w:tc>
                <w:tcPr>
                  <w:tcW w:w="823" w:type="pct"/>
                  <w:shd w:val="clear" w:color="auto" w:fill="auto"/>
                  <w:noWrap w:val="0"/>
                  <w:vAlign w:val="center"/>
                </w:tcPr>
                <w:p w14:paraId="1A3065B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切割机</w:t>
                  </w:r>
                </w:p>
              </w:tc>
              <w:tc>
                <w:tcPr>
                  <w:tcW w:w="887" w:type="pct"/>
                  <w:shd w:val="clear" w:color="auto" w:fill="auto"/>
                  <w:noWrap w:val="0"/>
                  <w:vAlign w:val="center"/>
                </w:tcPr>
                <w:p w14:paraId="4B528EB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1台</w:t>
                  </w:r>
                </w:p>
              </w:tc>
              <w:tc>
                <w:tcPr>
                  <w:tcW w:w="887" w:type="pct"/>
                  <w:shd w:val="clear" w:color="auto" w:fill="auto"/>
                  <w:noWrap w:val="0"/>
                  <w:vAlign w:val="center"/>
                </w:tcPr>
                <w:p w14:paraId="6F0F04D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1台</w:t>
                  </w:r>
                </w:p>
              </w:tc>
              <w:tc>
                <w:tcPr>
                  <w:tcW w:w="1049" w:type="pct"/>
                  <w:shd w:val="clear" w:color="auto" w:fill="auto"/>
                  <w:noWrap w:val="0"/>
                  <w:vAlign w:val="center"/>
                </w:tcPr>
                <w:p w14:paraId="7B2A9ED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783" w:type="pct"/>
                  <w:noWrap w:val="0"/>
                  <w:vAlign w:val="center"/>
                </w:tcPr>
                <w:p w14:paraId="59B2705D">
                  <w:pPr>
                    <w:keepNext w:val="0"/>
                    <w:keepLines w:val="0"/>
                    <w:pageBreakBefore w:val="0"/>
                    <w:suppressLineNumbers w:val="0"/>
                    <w:shd w:val="clear"/>
                    <w:kinsoku/>
                    <w:overflowPunct/>
                    <w:topLinePunct w:val="0"/>
                    <w:bidi w:val="0"/>
                    <w:spacing w:before="0" w:beforeAutospacing="0" w:after="0" w:afterAutospacing="0"/>
                    <w:ind w:left="0" w:leftChars="0" w:right="0" w:rightChars="0"/>
                    <w:jc w:val="center"/>
                    <w:rPr>
                      <w:rFonts w:hint="default" w:ascii="Times New Roman" w:hAnsi="Times New Roman" w:eastAsia="宋体" w:cs="Times New Roman"/>
                      <w:b w:val="0"/>
                      <w:bCs/>
                      <w:caps w:val="0"/>
                      <w:snapToGrid w:val="0"/>
                      <w:color w:val="auto"/>
                      <w:szCs w:val="21"/>
                      <w:lang w:val="en-US" w:eastAsia="zh-CN"/>
                    </w:rPr>
                  </w:pPr>
                  <w:r>
                    <w:rPr>
                      <w:rFonts w:hint="eastAsia" w:ascii="Times New Roman" w:hAnsi="Times New Roman" w:eastAsia="宋体" w:cs="Times New Roman"/>
                      <w:b w:val="0"/>
                      <w:bCs/>
                      <w:caps w:val="0"/>
                      <w:snapToGrid w:val="0"/>
                      <w:color w:val="auto"/>
                      <w:szCs w:val="21"/>
                      <w:lang w:val="en-US" w:eastAsia="zh-CN"/>
                    </w:rPr>
                    <w:t>0</w:t>
                  </w:r>
                </w:p>
              </w:tc>
            </w:tr>
            <w:tr w14:paraId="0091F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noWrap w:val="0"/>
                  <w:vAlign w:val="center"/>
                </w:tcPr>
                <w:p w14:paraId="28CF61F3">
                  <w:pPr>
                    <w:keepNext w:val="0"/>
                    <w:keepLines w:val="0"/>
                    <w:pageBreakBefore w:val="0"/>
                    <w:suppressLineNumbers w:val="0"/>
                    <w:shd w:val="clear"/>
                    <w:kinsoku/>
                    <w:overflowPunct/>
                    <w:topLinePunct w:val="0"/>
                    <w:bidi w:val="0"/>
                    <w:spacing w:before="0" w:beforeAutospacing="0" w:after="0" w:afterAutospacing="0"/>
                    <w:ind w:left="0" w:leftChars="0" w:right="0" w:rightChars="0"/>
                    <w:jc w:val="center"/>
                    <w:rPr>
                      <w:rFonts w:hint="default" w:ascii="Times New Roman" w:hAnsi="Times New Roman" w:eastAsia="宋体" w:cs="Times New Roman"/>
                      <w:b w:val="0"/>
                      <w:bCs/>
                      <w:caps w:val="0"/>
                      <w:color w:val="auto"/>
                      <w:szCs w:val="21"/>
                      <w:lang w:val="en-US" w:eastAsia="zh-CN"/>
                    </w:rPr>
                  </w:pPr>
                  <w:r>
                    <w:rPr>
                      <w:rFonts w:hint="eastAsia" w:ascii="Times New Roman" w:hAnsi="Times New Roman" w:eastAsia="宋体" w:cs="Times New Roman"/>
                      <w:b w:val="0"/>
                      <w:bCs/>
                      <w:caps w:val="0"/>
                      <w:color w:val="auto"/>
                      <w:szCs w:val="21"/>
                      <w:lang w:val="en-US" w:eastAsia="zh-CN"/>
                    </w:rPr>
                    <w:t>6</w:t>
                  </w:r>
                </w:p>
              </w:tc>
              <w:tc>
                <w:tcPr>
                  <w:tcW w:w="357" w:type="pct"/>
                  <w:shd w:val="clear" w:color="auto" w:fill="auto"/>
                  <w:noWrap w:val="0"/>
                  <w:vAlign w:val="center"/>
                </w:tcPr>
                <w:p w14:paraId="2403B7B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表面处理</w:t>
                  </w:r>
                </w:p>
              </w:tc>
              <w:tc>
                <w:tcPr>
                  <w:tcW w:w="823" w:type="pct"/>
                  <w:shd w:val="clear" w:color="auto" w:fill="auto"/>
                  <w:noWrap w:val="0"/>
                  <w:vAlign w:val="center"/>
                </w:tcPr>
                <w:p w14:paraId="4E74B41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铣面机</w:t>
                  </w:r>
                </w:p>
              </w:tc>
              <w:tc>
                <w:tcPr>
                  <w:tcW w:w="887" w:type="pct"/>
                  <w:shd w:val="clear" w:color="auto" w:fill="auto"/>
                  <w:noWrap w:val="0"/>
                  <w:vAlign w:val="center"/>
                </w:tcPr>
                <w:p w14:paraId="5BEAD86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1台</w:t>
                  </w:r>
                </w:p>
              </w:tc>
              <w:tc>
                <w:tcPr>
                  <w:tcW w:w="887" w:type="pct"/>
                  <w:shd w:val="clear" w:color="auto" w:fill="auto"/>
                  <w:noWrap w:val="0"/>
                  <w:vAlign w:val="center"/>
                </w:tcPr>
                <w:p w14:paraId="19722CC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1台</w:t>
                  </w:r>
                </w:p>
              </w:tc>
              <w:tc>
                <w:tcPr>
                  <w:tcW w:w="1049" w:type="pct"/>
                  <w:shd w:val="clear" w:color="auto" w:fill="auto"/>
                  <w:noWrap w:val="0"/>
                  <w:vAlign w:val="center"/>
                </w:tcPr>
                <w:p w14:paraId="0C3FF2B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783" w:type="pct"/>
                  <w:noWrap w:val="0"/>
                  <w:vAlign w:val="center"/>
                </w:tcPr>
                <w:p w14:paraId="45952695">
                  <w:pPr>
                    <w:keepNext w:val="0"/>
                    <w:keepLines w:val="0"/>
                    <w:pageBreakBefore w:val="0"/>
                    <w:suppressLineNumbers w:val="0"/>
                    <w:shd w:val="clear"/>
                    <w:kinsoku/>
                    <w:overflowPunct/>
                    <w:topLinePunct w:val="0"/>
                    <w:bidi w:val="0"/>
                    <w:spacing w:before="0" w:beforeAutospacing="0" w:after="0" w:afterAutospacing="0"/>
                    <w:ind w:left="0" w:leftChars="0" w:right="0" w:rightChars="0"/>
                    <w:jc w:val="center"/>
                    <w:rPr>
                      <w:rFonts w:hint="default" w:ascii="Times New Roman" w:hAnsi="Times New Roman" w:eastAsia="宋体" w:cs="Times New Roman"/>
                      <w:b w:val="0"/>
                      <w:bCs/>
                      <w:caps w:val="0"/>
                      <w:snapToGrid w:val="0"/>
                      <w:color w:val="auto"/>
                      <w:szCs w:val="21"/>
                      <w:lang w:val="en-US" w:eastAsia="zh-CN"/>
                    </w:rPr>
                  </w:pPr>
                  <w:r>
                    <w:rPr>
                      <w:rFonts w:hint="eastAsia" w:ascii="Times New Roman" w:hAnsi="Times New Roman" w:eastAsia="宋体" w:cs="Times New Roman"/>
                      <w:b w:val="0"/>
                      <w:bCs/>
                      <w:caps w:val="0"/>
                      <w:snapToGrid w:val="0"/>
                      <w:color w:val="auto"/>
                      <w:szCs w:val="21"/>
                      <w:lang w:val="en-US" w:eastAsia="zh-CN"/>
                    </w:rPr>
                    <w:t>0</w:t>
                  </w:r>
                </w:p>
              </w:tc>
            </w:tr>
            <w:tr w14:paraId="04031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noWrap w:val="0"/>
                  <w:vAlign w:val="center"/>
                </w:tcPr>
                <w:p w14:paraId="1A5537E1">
                  <w:pPr>
                    <w:keepNext w:val="0"/>
                    <w:keepLines w:val="0"/>
                    <w:pageBreakBefore w:val="0"/>
                    <w:suppressLineNumbers w:val="0"/>
                    <w:shd w:val="clear"/>
                    <w:kinsoku/>
                    <w:overflowPunct/>
                    <w:topLinePunct w:val="0"/>
                    <w:bidi w:val="0"/>
                    <w:spacing w:before="0" w:beforeAutospacing="0" w:after="0" w:afterAutospacing="0"/>
                    <w:ind w:left="0" w:leftChars="0" w:right="0" w:rightChars="0"/>
                    <w:jc w:val="center"/>
                    <w:rPr>
                      <w:rFonts w:hint="default" w:ascii="Times New Roman" w:hAnsi="Times New Roman" w:eastAsia="宋体" w:cs="Times New Roman"/>
                      <w:b w:val="0"/>
                      <w:bCs/>
                      <w:caps w:val="0"/>
                      <w:color w:val="auto"/>
                      <w:szCs w:val="21"/>
                      <w:lang w:val="en-US" w:eastAsia="zh-CN"/>
                    </w:rPr>
                  </w:pPr>
                  <w:r>
                    <w:rPr>
                      <w:rFonts w:hint="eastAsia" w:ascii="Times New Roman" w:hAnsi="Times New Roman" w:eastAsia="宋体" w:cs="Times New Roman"/>
                      <w:b w:val="0"/>
                      <w:bCs/>
                      <w:caps w:val="0"/>
                      <w:color w:val="auto"/>
                      <w:szCs w:val="21"/>
                      <w:lang w:val="en-US" w:eastAsia="zh-CN"/>
                    </w:rPr>
                    <w:t>7</w:t>
                  </w:r>
                </w:p>
              </w:tc>
              <w:tc>
                <w:tcPr>
                  <w:tcW w:w="357" w:type="pct"/>
                  <w:vMerge w:val="restart"/>
                  <w:shd w:val="clear" w:color="auto" w:fill="auto"/>
                  <w:noWrap w:val="0"/>
                  <w:vAlign w:val="center"/>
                </w:tcPr>
                <w:p w14:paraId="0D37CD3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公用</w:t>
                  </w:r>
                </w:p>
              </w:tc>
              <w:tc>
                <w:tcPr>
                  <w:tcW w:w="823" w:type="pct"/>
                  <w:shd w:val="clear" w:color="auto" w:fill="auto"/>
                  <w:noWrap w:val="0"/>
                  <w:vAlign w:val="center"/>
                </w:tcPr>
                <w:p w14:paraId="7B2F258C">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模具</w:t>
                  </w:r>
                </w:p>
              </w:tc>
              <w:tc>
                <w:tcPr>
                  <w:tcW w:w="887" w:type="pct"/>
                  <w:shd w:val="clear" w:color="auto" w:fill="auto"/>
                  <w:noWrap w:val="0"/>
                  <w:vAlign w:val="center"/>
                </w:tcPr>
                <w:p w14:paraId="5D0B3EC7">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2套</w:t>
                  </w:r>
                </w:p>
              </w:tc>
              <w:tc>
                <w:tcPr>
                  <w:tcW w:w="887" w:type="pct"/>
                  <w:shd w:val="clear" w:color="auto" w:fill="auto"/>
                  <w:noWrap w:val="0"/>
                  <w:vAlign w:val="center"/>
                </w:tcPr>
                <w:p w14:paraId="35BA586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2套</w:t>
                  </w:r>
                </w:p>
              </w:tc>
              <w:tc>
                <w:tcPr>
                  <w:tcW w:w="1049" w:type="pct"/>
                  <w:shd w:val="clear" w:color="auto" w:fill="auto"/>
                  <w:noWrap w:val="0"/>
                  <w:vAlign w:val="center"/>
                </w:tcPr>
                <w:p w14:paraId="121BB15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783" w:type="pct"/>
                  <w:noWrap w:val="0"/>
                  <w:vAlign w:val="center"/>
                </w:tcPr>
                <w:p w14:paraId="2B6C52C3">
                  <w:pPr>
                    <w:keepNext w:val="0"/>
                    <w:keepLines w:val="0"/>
                    <w:pageBreakBefore w:val="0"/>
                    <w:suppressLineNumbers w:val="0"/>
                    <w:shd w:val="clear"/>
                    <w:kinsoku/>
                    <w:overflowPunct/>
                    <w:topLinePunct w:val="0"/>
                    <w:bidi w:val="0"/>
                    <w:spacing w:before="0" w:beforeAutospacing="0" w:after="0" w:afterAutospacing="0"/>
                    <w:ind w:left="0" w:leftChars="0" w:right="0" w:rightChars="0"/>
                    <w:jc w:val="center"/>
                    <w:rPr>
                      <w:rFonts w:hint="default" w:ascii="Times New Roman" w:hAnsi="Times New Roman" w:eastAsia="宋体" w:cs="Times New Roman"/>
                      <w:b w:val="0"/>
                      <w:bCs/>
                      <w:caps w:val="0"/>
                      <w:snapToGrid w:val="0"/>
                      <w:color w:val="auto"/>
                      <w:szCs w:val="21"/>
                      <w:lang w:val="en-US" w:eastAsia="zh-CN"/>
                    </w:rPr>
                  </w:pPr>
                  <w:r>
                    <w:rPr>
                      <w:rFonts w:hint="eastAsia" w:ascii="Times New Roman" w:hAnsi="Times New Roman" w:eastAsia="宋体" w:cs="Times New Roman"/>
                      <w:b w:val="0"/>
                      <w:bCs/>
                      <w:caps w:val="0"/>
                      <w:snapToGrid w:val="0"/>
                      <w:color w:val="auto"/>
                      <w:szCs w:val="21"/>
                      <w:lang w:val="en-US" w:eastAsia="zh-CN"/>
                    </w:rPr>
                    <w:t>0</w:t>
                  </w:r>
                </w:p>
              </w:tc>
            </w:tr>
            <w:tr w14:paraId="459D7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shd w:val="clear" w:color="auto" w:fill="auto"/>
                  <w:noWrap w:val="0"/>
                  <w:vAlign w:val="center"/>
                </w:tcPr>
                <w:p w14:paraId="17CF5248">
                  <w:pPr>
                    <w:keepNext w:val="0"/>
                    <w:keepLines w:val="0"/>
                    <w:pageBreakBefore w:val="0"/>
                    <w:suppressLineNumbers w:val="0"/>
                    <w:shd w:val="clear"/>
                    <w:kinsoku/>
                    <w:overflowPunct/>
                    <w:topLinePunct w:val="0"/>
                    <w:bidi w:val="0"/>
                    <w:spacing w:before="0" w:beforeAutospacing="0" w:after="0" w:afterAutospacing="0"/>
                    <w:ind w:left="0" w:leftChars="0" w:right="0" w:rightChars="0"/>
                    <w:jc w:val="center"/>
                    <w:rPr>
                      <w:rFonts w:hint="default" w:ascii="Times New Roman" w:hAnsi="Times New Roman" w:eastAsia="宋体" w:cs="Times New Roman"/>
                      <w:b w:val="0"/>
                      <w:bCs/>
                      <w:caps w:val="0"/>
                      <w:color w:val="auto"/>
                      <w:szCs w:val="21"/>
                      <w:lang w:val="en-US" w:eastAsia="zh-CN"/>
                    </w:rPr>
                  </w:pPr>
                  <w:r>
                    <w:rPr>
                      <w:rFonts w:hint="eastAsia" w:ascii="Times New Roman" w:hAnsi="Times New Roman" w:eastAsia="宋体" w:cs="Times New Roman"/>
                      <w:b w:val="0"/>
                      <w:bCs/>
                      <w:caps w:val="0"/>
                      <w:color w:val="auto"/>
                      <w:szCs w:val="21"/>
                      <w:lang w:val="en-US" w:eastAsia="zh-CN"/>
                    </w:rPr>
                    <w:t>8</w:t>
                  </w:r>
                </w:p>
              </w:tc>
              <w:tc>
                <w:tcPr>
                  <w:tcW w:w="357" w:type="pct"/>
                  <w:vMerge w:val="continue"/>
                  <w:shd w:val="clear" w:color="auto" w:fill="auto"/>
                  <w:noWrap w:val="0"/>
                  <w:vAlign w:val="center"/>
                </w:tcPr>
                <w:p w14:paraId="755E4BF0">
                  <w:pPr>
                    <w:keepNext w:val="0"/>
                    <w:keepLines w:val="0"/>
                    <w:pageBreakBefore w:val="0"/>
                    <w:suppressLineNumbers w:val="0"/>
                    <w:shd w:val="clear"/>
                    <w:kinsoku/>
                    <w:overflowPunct/>
                    <w:topLinePunct w:val="0"/>
                    <w:bidi w:val="0"/>
                    <w:spacing w:before="0" w:beforeAutospacing="0" w:after="0" w:afterAutospacing="0"/>
                    <w:ind w:left="0" w:leftChars="0" w:right="0" w:rightChars="0"/>
                    <w:jc w:val="center"/>
                    <w:rPr>
                      <w:rFonts w:hint="default" w:ascii="Times New Roman" w:hAnsi="Times New Roman" w:eastAsia="宋体" w:cs="Times New Roman"/>
                      <w:b w:val="0"/>
                      <w:bCs/>
                      <w:caps w:val="0"/>
                      <w:color w:val="auto"/>
                      <w:szCs w:val="21"/>
                      <w:lang w:val="en-US" w:eastAsia="zh-CN"/>
                    </w:rPr>
                  </w:pPr>
                </w:p>
              </w:tc>
              <w:tc>
                <w:tcPr>
                  <w:tcW w:w="823" w:type="pct"/>
                  <w:shd w:val="clear" w:color="auto" w:fill="auto"/>
                  <w:noWrap w:val="0"/>
                  <w:vAlign w:val="center"/>
                </w:tcPr>
                <w:p w14:paraId="0C94FF10">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冷却塔</w:t>
                  </w:r>
                </w:p>
              </w:tc>
              <w:tc>
                <w:tcPr>
                  <w:tcW w:w="887" w:type="pct"/>
                  <w:shd w:val="clear" w:color="auto" w:fill="auto"/>
                  <w:noWrap w:val="0"/>
                  <w:vAlign w:val="center"/>
                </w:tcPr>
                <w:p w14:paraId="0CC8837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1台</w:t>
                  </w:r>
                </w:p>
              </w:tc>
              <w:tc>
                <w:tcPr>
                  <w:tcW w:w="887" w:type="pct"/>
                  <w:shd w:val="clear" w:color="auto" w:fill="auto"/>
                  <w:noWrap w:val="0"/>
                  <w:vAlign w:val="center"/>
                </w:tcPr>
                <w:p w14:paraId="74352B82">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1台</w:t>
                  </w:r>
                </w:p>
              </w:tc>
              <w:tc>
                <w:tcPr>
                  <w:tcW w:w="1049" w:type="pct"/>
                  <w:shd w:val="clear" w:color="auto" w:fill="auto"/>
                  <w:noWrap w:val="0"/>
                  <w:vAlign w:val="center"/>
                </w:tcPr>
                <w:p w14:paraId="1F0BB80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10m³/h</w:t>
                  </w:r>
                </w:p>
              </w:tc>
              <w:tc>
                <w:tcPr>
                  <w:tcW w:w="783" w:type="pct"/>
                  <w:shd w:val="clear" w:color="auto" w:fill="auto"/>
                  <w:noWrap w:val="0"/>
                  <w:vAlign w:val="center"/>
                </w:tcPr>
                <w:p w14:paraId="3EE02A96">
                  <w:pPr>
                    <w:keepNext w:val="0"/>
                    <w:keepLines w:val="0"/>
                    <w:pageBreakBefore w:val="0"/>
                    <w:suppressLineNumbers w:val="0"/>
                    <w:shd w:val="clear"/>
                    <w:kinsoku/>
                    <w:overflowPunct/>
                    <w:topLinePunct w:val="0"/>
                    <w:bidi w:val="0"/>
                    <w:spacing w:before="0" w:beforeAutospacing="0" w:after="0" w:afterAutospacing="0"/>
                    <w:ind w:left="0" w:leftChars="0" w:right="0" w:rightChars="0"/>
                    <w:jc w:val="center"/>
                    <w:rPr>
                      <w:rFonts w:hint="eastAsia" w:ascii="Times New Roman" w:hAnsi="Times New Roman" w:eastAsia="宋体" w:cs="Times New Roman"/>
                      <w:b w:val="0"/>
                      <w:bCs/>
                      <w:caps w:val="0"/>
                      <w:color w:val="auto"/>
                      <w:kern w:val="2"/>
                      <w:sz w:val="21"/>
                      <w:szCs w:val="21"/>
                      <w:lang w:val="en-US" w:eastAsia="zh-CN" w:bidi="ar-SA"/>
                    </w:rPr>
                  </w:pPr>
                  <w:r>
                    <w:rPr>
                      <w:rFonts w:hint="eastAsia" w:ascii="Times New Roman" w:hAnsi="Times New Roman" w:eastAsia="宋体" w:cs="Times New Roman"/>
                      <w:b w:val="0"/>
                      <w:bCs/>
                      <w:caps w:val="0"/>
                      <w:snapToGrid w:val="0"/>
                      <w:color w:val="auto"/>
                      <w:szCs w:val="21"/>
                      <w:lang w:val="en-US" w:eastAsia="zh-CN"/>
                    </w:rPr>
                    <w:t>0</w:t>
                  </w:r>
                </w:p>
              </w:tc>
            </w:tr>
            <w:tr w14:paraId="711D3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shd w:val="clear" w:color="auto" w:fill="auto"/>
                  <w:noWrap w:val="0"/>
                  <w:vAlign w:val="center"/>
                </w:tcPr>
                <w:p w14:paraId="639D8525">
                  <w:pPr>
                    <w:keepNext w:val="0"/>
                    <w:keepLines w:val="0"/>
                    <w:pageBreakBefore w:val="0"/>
                    <w:suppressLineNumbers w:val="0"/>
                    <w:shd w:val="clear"/>
                    <w:kinsoku/>
                    <w:overflowPunct/>
                    <w:topLinePunct w:val="0"/>
                    <w:bidi w:val="0"/>
                    <w:spacing w:before="0" w:beforeAutospacing="0" w:after="0" w:afterAutospacing="0"/>
                    <w:ind w:left="0" w:leftChars="0" w:right="0" w:rightChars="0"/>
                    <w:jc w:val="center"/>
                    <w:rPr>
                      <w:rFonts w:hint="default" w:ascii="Times New Roman" w:hAnsi="Times New Roman" w:eastAsia="宋体" w:cs="Times New Roman"/>
                      <w:b w:val="0"/>
                      <w:bCs/>
                      <w:caps w:val="0"/>
                      <w:color w:val="auto"/>
                      <w:szCs w:val="21"/>
                      <w:lang w:val="en-US" w:eastAsia="zh-CN"/>
                    </w:rPr>
                  </w:pPr>
                  <w:r>
                    <w:rPr>
                      <w:rFonts w:hint="eastAsia" w:ascii="Times New Roman" w:hAnsi="Times New Roman" w:eastAsia="宋体" w:cs="Times New Roman"/>
                      <w:b w:val="0"/>
                      <w:bCs/>
                      <w:caps w:val="0"/>
                      <w:color w:val="auto"/>
                      <w:szCs w:val="21"/>
                      <w:lang w:val="en-US" w:eastAsia="zh-CN"/>
                    </w:rPr>
                    <w:t>9</w:t>
                  </w:r>
                </w:p>
              </w:tc>
              <w:tc>
                <w:tcPr>
                  <w:tcW w:w="357" w:type="pct"/>
                  <w:vMerge w:val="continue"/>
                  <w:shd w:val="clear" w:color="auto" w:fill="auto"/>
                  <w:noWrap w:val="0"/>
                  <w:vAlign w:val="center"/>
                </w:tcPr>
                <w:p w14:paraId="15A09C07">
                  <w:pPr>
                    <w:keepNext w:val="0"/>
                    <w:keepLines w:val="0"/>
                    <w:pageBreakBefore w:val="0"/>
                    <w:suppressLineNumbers w:val="0"/>
                    <w:shd w:val="clear"/>
                    <w:kinsoku/>
                    <w:overflowPunct/>
                    <w:topLinePunct w:val="0"/>
                    <w:bidi w:val="0"/>
                    <w:spacing w:before="0" w:beforeAutospacing="0" w:after="0" w:afterAutospacing="0"/>
                    <w:ind w:left="0" w:leftChars="0" w:right="0" w:rightChars="0"/>
                    <w:jc w:val="center"/>
                    <w:rPr>
                      <w:rFonts w:hint="default" w:ascii="Times New Roman" w:hAnsi="Times New Roman" w:eastAsia="宋体" w:cs="Times New Roman"/>
                      <w:b w:val="0"/>
                      <w:bCs/>
                      <w:caps w:val="0"/>
                      <w:color w:val="auto"/>
                      <w:szCs w:val="21"/>
                      <w:lang w:val="en-US" w:eastAsia="zh-CN"/>
                    </w:rPr>
                  </w:pPr>
                </w:p>
              </w:tc>
              <w:tc>
                <w:tcPr>
                  <w:tcW w:w="823" w:type="pct"/>
                  <w:shd w:val="clear" w:color="auto" w:fill="auto"/>
                  <w:noWrap w:val="0"/>
                  <w:vAlign w:val="center"/>
                </w:tcPr>
                <w:p w14:paraId="67F291E9">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空压机</w:t>
                  </w:r>
                </w:p>
              </w:tc>
              <w:tc>
                <w:tcPr>
                  <w:tcW w:w="887" w:type="pct"/>
                  <w:shd w:val="clear" w:color="auto" w:fill="auto"/>
                  <w:noWrap w:val="0"/>
                  <w:vAlign w:val="center"/>
                </w:tcPr>
                <w:p w14:paraId="37CCF23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1台</w:t>
                  </w:r>
                </w:p>
              </w:tc>
              <w:tc>
                <w:tcPr>
                  <w:tcW w:w="887" w:type="pct"/>
                  <w:shd w:val="clear" w:color="auto" w:fill="auto"/>
                  <w:noWrap w:val="0"/>
                  <w:vAlign w:val="center"/>
                </w:tcPr>
                <w:p w14:paraId="7A5E6CB9">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1台</w:t>
                  </w:r>
                </w:p>
              </w:tc>
              <w:tc>
                <w:tcPr>
                  <w:tcW w:w="1049" w:type="pct"/>
                  <w:shd w:val="clear" w:color="auto" w:fill="auto"/>
                  <w:noWrap w:val="0"/>
                  <w:vAlign w:val="center"/>
                </w:tcPr>
                <w:p w14:paraId="4DAC74E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783" w:type="pct"/>
                  <w:shd w:val="clear" w:color="auto" w:fill="auto"/>
                  <w:noWrap w:val="0"/>
                  <w:vAlign w:val="center"/>
                </w:tcPr>
                <w:p w14:paraId="4B07CD55">
                  <w:pPr>
                    <w:keepNext w:val="0"/>
                    <w:keepLines w:val="0"/>
                    <w:pageBreakBefore w:val="0"/>
                    <w:suppressLineNumbers w:val="0"/>
                    <w:shd w:val="clear"/>
                    <w:kinsoku/>
                    <w:overflowPunct/>
                    <w:topLinePunct w:val="0"/>
                    <w:bidi w:val="0"/>
                    <w:spacing w:before="0" w:beforeAutospacing="0" w:after="0" w:afterAutospacing="0"/>
                    <w:ind w:left="0" w:leftChars="0" w:right="0" w:rightChars="0"/>
                    <w:jc w:val="center"/>
                    <w:rPr>
                      <w:rFonts w:hint="eastAsia" w:ascii="Times New Roman" w:hAnsi="Times New Roman" w:eastAsia="宋体" w:cs="Times New Roman"/>
                      <w:b w:val="0"/>
                      <w:bCs/>
                      <w:caps w:val="0"/>
                      <w:color w:val="auto"/>
                      <w:kern w:val="2"/>
                      <w:sz w:val="21"/>
                      <w:szCs w:val="21"/>
                      <w:lang w:val="en-US" w:eastAsia="zh-CN" w:bidi="ar-SA"/>
                    </w:rPr>
                  </w:pPr>
                  <w:r>
                    <w:rPr>
                      <w:rFonts w:hint="eastAsia" w:ascii="Times New Roman" w:hAnsi="Times New Roman" w:eastAsia="宋体" w:cs="Times New Roman"/>
                      <w:b w:val="0"/>
                      <w:bCs/>
                      <w:caps w:val="0"/>
                      <w:snapToGrid w:val="0"/>
                      <w:color w:val="auto"/>
                      <w:szCs w:val="21"/>
                      <w:lang w:val="en-US" w:eastAsia="zh-CN"/>
                    </w:rPr>
                    <w:t>0</w:t>
                  </w:r>
                </w:p>
              </w:tc>
            </w:tr>
          </w:tbl>
          <w:p w14:paraId="03A53C64">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p>
        </w:tc>
      </w:tr>
      <w:tr w14:paraId="3B432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vAlign w:val="top"/>
          </w:tcPr>
          <w:p w14:paraId="613C62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0"/>
                <w:sz w:val="24"/>
                <w:szCs w:val="24"/>
                <w:lang w:val="en-US" w:eastAsia="zh-CN" w:bidi="ar"/>
              </w:rPr>
              <w:t>主要</w:t>
            </w:r>
            <w:bookmarkStart w:id="21" w:name="工艺流程"/>
            <w:r>
              <w:rPr>
                <w:rFonts w:hint="default" w:ascii="Times New Roman" w:hAnsi="Times New Roman" w:eastAsia="宋体" w:cs="Times New Roman"/>
                <w:b/>
                <w:bCs/>
                <w:color w:val="auto"/>
                <w:kern w:val="0"/>
                <w:sz w:val="24"/>
                <w:szCs w:val="24"/>
                <w:lang w:val="en-US" w:eastAsia="zh-CN" w:bidi="ar"/>
              </w:rPr>
              <w:t>工艺流程</w:t>
            </w:r>
            <w:bookmarkEnd w:id="21"/>
            <w:r>
              <w:rPr>
                <w:rFonts w:hint="default" w:ascii="Times New Roman" w:hAnsi="Times New Roman" w:eastAsia="宋体" w:cs="Times New Roman"/>
                <w:b/>
                <w:bCs/>
                <w:color w:val="auto"/>
                <w:kern w:val="0"/>
                <w:sz w:val="24"/>
                <w:szCs w:val="24"/>
                <w:lang w:val="en-US" w:eastAsia="zh-CN" w:bidi="ar"/>
              </w:rPr>
              <w:t>及产物环节</w:t>
            </w:r>
          </w:p>
          <w:p w14:paraId="72F269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w:t>
            </w:r>
            <w:r>
              <w:rPr>
                <w:rFonts w:hint="eastAsia" w:ascii="Times New Roman" w:hAnsi="Times New Roman" w:cs="Times New Roman"/>
                <w:color w:val="auto"/>
                <w:sz w:val="24"/>
                <w:szCs w:val="24"/>
                <w:lang w:val="en-US" w:eastAsia="zh-CN"/>
              </w:rPr>
              <w:t>环评审批</w:t>
            </w:r>
            <w:r>
              <w:rPr>
                <w:rFonts w:hint="default" w:ascii="Times New Roman" w:hAnsi="Times New Roman" w:eastAsia="宋体" w:cs="Times New Roman"/>
                <w:color w:val="auto"/>
                <w:sz w:val="24"/>
                <w:szCs w:val="24"/>
                <w:lang w:val="en-US" w:eastAsia="zh-CN"/>
              </w:rPr>
              <w:t>产品主要为</w:t>
            </w:r>
            <w:r>
              <w:rPr>
                <w:rFonts w:hint="eastAsia" w:ascii="Times New Roman" w:hAnsi="Times New Roman" w:cs="Times New Roman"/>
                <w:color w:val="auto"/>
                <w:sz w:val="24"/>
                <w:szCs w:val="24"/>
                <w:lang w:val="en-US" w:eastAsia="zh-CN"/>
              </w:rPr>
              <w:t>新材料板材，实际和环评审批一致。生产工艺和环评审批一致。</w:t>
            </w:r>
          </w:p>
          <w:p w14:paraId="4C268C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环评审批</w:t>
            </w:r>
            <w:r>
              <w:rPr>
                <w:rFonts w:hint="eastAsia" w:ascii="Times New Roman" w:hAnsi="Times New Roman" w:cs="Times New Roman"/>
                <w:b/>
                <w:bCs/>
                <w:color w:val="auto"/>
                <w:sz w:val="24"/>
                <w:szCs w:val="24"/>
                <w:lang w:val="en-US" w:eastAsia="zh-CN"/>
              </w:rPr>
              <w:t>及实际生产工艺</w:t>
            </w:r>
            <w:r>
              <w:rPr>
                <w:rFonts w:hint="eastAsia" w:ascii="Times New Roman" w:hAnsi="Times New Roman" w:eastAsia="宋体" w:cs="Times New Roman"/>
                <w:b/>
                <w:bCs/>
                <w:color w:val="auto"/>
                <w:sz w:val="24"/>
                <w:szCs w:val="24"/>
                <w:lang w:val="en-US" w:eastAsia="zh-CN"/>
              </w:rPr>
              <w:t>：</w:t>
            </w:r>
          </w:p>
          <w:p w14:paraId="5E53C76D">
            <w:pPr>
              <w:keepNext w:val="0"/>
              <w:keepLines w:val="0"/>
              <w:pageBreakBefore w:val="0"/>
              <w:suppressLineNumbers w:val="0"/>
              <w:shd w:val="clear"/>
              <w:kinsoku/>
              <w:overflowPunct/>
              <w:topLinePunct w:val="0"/>
              <w:bidi w:val="0"/>
              <w:spacing w:before="0" w:beforeAutospacing="0" w:after="0" w:afterAutospacing="0" w:line="240" w:lineRule="auto"/>
              <w:ind w:left="0" w:right="0" w:rightChars="0"/>
              <w:jc w:val="center"/>
              <w:rPr>
                <w:rFonts w:hint="default" w:ascii="Times New Roman" w:hAnsi="Times New Roman" w:eastAsia="宋体" w:cs="Times New Roman"/>
                <w:b/>
                <w:bCs/>
                <w:caps w:val="0"/>
                <w:color w:val="auto"/>
                <w:sz w:val="21"/>
                <w:szCs w:val="21"/>
              </w:rPr>
            </w:pPr>
            <w:r>
              <w:rPr>
                <w:rFonts w:hint="default" w:ascii="Times New Roman" w:hAnsi="Times New Roman" w:eastAsia="宋体" w:cs="Times New Roman"/>
                <w:b/>
                <w:bCs/>
                <w:caps w:val="0"/>
                <w:color w:val="auto"/>
                <w:sz w:val="21"/>
                <w:szCs w:val="21"/>
                <w:lang w:val="en-US" w:eastAsia="zh-CN"/>
              </w:rPr>
              <w:object>
                <v:shape id="_x0000_i1028" o:spt="75" type="#_x0000_t75" style="height:294.8pt;width:226.75pt;" o:ole="t" filled="f" o:preferrelative="t" stroked="f" coordsize="21600,21600">
                  <v:path/>
                  <v:fill on="f" focussize="0,0"/>
                  <v:stroke on="f"/>
                  <v:imagedata r:id="rId16" cropleft="13459f" croptop="3890f" cropright="25042f" cropbottom="9491f" o:title=""/>
                  <o:lock v:ext="edit" aspectratio="f"/>
                  <w10:wrap type="none"/>
                  <w10:anchorlock/>
                </v:shape>
                <o:OLEObject Type="Embed" ProgID="Visio.Drawing.11" ShapeID="_x0000_i1028" DrawAspect="Content" ObjectID="_1468075728" r:id="rId15">
                  <o:LockedField>false</o:LockedField>
                </o:OLEObject>
              </w:object>
            </w:r>
          </w:p>
          <w:p w14:paraId="031E759E">
            <w:pPr>
              <w:keepNext w:val="0"/>
              <w:keepLines w:val="0"/>
              <w:pageBreakBefore w:val="0"/>
              <w:suppressLineNumbers w:val="0"/>
              <w:shd w:val="clear"/>
              <w:kinsoku/>
              <w:overflowPunct/>
              <w:topLinePunct w:val="0"/>
              <w:bidi w:val="0"/>
              <w:spacing w:before="0" w:beforeAutospacing="0" w:after="0" w:afterAutospacing="0" w:line="240" w:lineRule="auto"/>
              <w:ind w:left="0" w:leftChars="0" w:right="0" w:rightChars="0" w:firstLine="422" w:firstLineChars="200"/>
              <w:jc w:val="center"/>
              <w:rPr>
                <w:rFonts w:hint="default" w:ascii="Times New Roman" w:hAnsi="Times New Roman" w:eastAsia="宋体" w:cs="Times New Roman"/>
                <w:b/>
                <w:bCs/>
                <w:caps w:val="0"/>
                <w:color w:val="auto"/>
                <w:sz w:val="21"/>
                <w:szCs w:val="21"/>
              </w:rPr>
            </w:pPr>
            <w:r>
              <w:rPr>
                <w:rFonts w:hint="default" w:ascii="Times New Roman" w:hAnsi="Times New Roman" w:eastAsia="宋体" w:cs="Times New Roman"/>
                <w:b/>
                <w:bCs/>
                <w:caps w:val="0"/>
                <w:color w:val="auto"/>
                <w:sz w:val="21"/>
                <w:szCs w:val="21"/>
              </w:rPr>
              <w:t>图</w:t>
            </w:r>
            <w:r>
              <w:rPr>
                <w:rFonts w:hint="eastAsia" w:ascii="Times New Roman" w:hAnsi="Times New Roman" w:cs="Times New Roman"/>
                <w:b/>
                <w:bCs/>
                <w:caps w:val="0"/>
                <w:color w:val="auto"/>
                <w:sz w:val="21"/>
                <w:szCs w:val="21"/>
                <w:lang w:val="en-US" w:eastAsia="zh-CN"/>
              </w:rPr>
              <w:t>2</w:t>
            </w:r>
            <w:r>
              <w:rPr>
                <w:rFonts w:hint="eastAsia" w:ascii="Times New Roman" w:hAnsi="Times New Roman" w:eastAsia="宋体" w:cs="Times New Roman"/>
                <w:b/>
                <w:bCs/>
                <w:caps w:val="0"/>
                <w:color w:val="auto"/>
                <w:sz w:val="21"/>
                <w:szCs w:val="21"/>
                <w:lang w:val="en-US" w:eastAsia="zh-CN"/>
              </w:rPr>
              <w:t>-</w:t>
            </w:r>
            <w:r>
              <w:rPr>
                <w:rFonts w:hint="eastAsia" w:ascii="Times New Roman" w:hAnsi="Times New Roman" w:cs="Times New Roman"/>
                <w:b/>
                <w:bCs/>
                <w:caps w:val="0"/>
                <w:color w:val="auto"/>
                <w:sz w:val="21"/>
                <w:szCs w:val="21"/>
                <w:lang w:val="en-US" w:eastAsia="zh-CN"/>
              </w:rPr>
              <w:t>9</w:t>
            </w:r>
            <w:r>
              <w:rPr>
                <w:rFonts w:hint="default" w:ascii="Times New Roman" w:hAnsi="Times New Roman" w:eastAsia="宋体" w:cs="Times New Roman"/>
                <w:b/>
                <w:bCs/>
                <w:caps w:val="0"/>
                <w:color w:val="auto"/>
                <w:sz w:val="21"/>
                <w:szCs w:val="21"/>
              </w:rPr>
              <w:t xml:space="preserve">  生产工艺及产污环节示意图（噪声伴随工艺全过程）</w:t>
            </w:r>
          </w:p>
          <w:p w14:paraId="1912B062">
            <w:pPr>
              <w:keepNext w:val="0"/>
              <w:keepLines w:val="0"/>
              <w:pageBreakBefore w:val="0"/>
              <w:widowControl w:val="0"/>
              <w:suppressLineNumbers w:val="0"/>
              <w:shd w:val="clear"/>
              <w:kinsoku/>
              <w:overflowPunct/>
              <w:topLinePunct w:val="0"/>
              <w:bidi w:val="0"/>
              <w:spacing w:before="0" w:beforeAutospacing="0" w:after="0" w:afterAutospacing="0" w:line="360" w:lineRule="auto"/>
              <w:ind w:left="0" w:leftChars="0" w:right="0" w:rightChars="0" w:firstLine="0"/>
              <w:jc w:val="both"/>
              <w:rPr>
                <w:rFonts w:hint="default" w:ascii="Times New Roman" w:hAnsi="Times New Roman" w:eastAsia="宋体" w:cs="Times New Roman"/>
                <w:b/>
                <w:bCs/>
                <w:caps w:val="0"/>
                <w:color w:val="auto"/>
                <w:kern w:val="2"/>
                <w:sz w:val="24"/>
                <w:szCs w:val="24"/>
                <w:lang w:val="en-US" w:eastAsia="zh-CN" w:bidi="ar-SA"/>
              </w:rPr>
            </w:pPr>
            <w:r>
              <w:rPr>
                <w:rFonts w:hint="default" w:ascii="Times New Roman" w:hAnsi="Times New Roman" w:eastAsia="宋体" w:cs="Times New Roman"/>
                <w:caps w:val="0"/>
                <w:color w:val="auto"/>
                <w:kern w:val="2"/>
                <w:sz w:val="24"/>
                <w:szCs w:val="24"/>
                <w:lang w:val="en-US" w:eastAsia="zh-CN" w:bidi="ar-SA"/>
              </w:rPr>
              <w:t>工艺简介：</w:t>
            </w:r>
          </w:p>
          <w:p w14:paraId="6E805EC9">
            <w:pPr>
              <w:keepNext w:val="0"/>
              <w:keepLines w:val="0"/>
              <w:pageBreakBefore w:val="0"/>
              <w:suppressLineNumbers w:val="0"/>
              <w:shd w:val="clear"/>
              <w:kinsoku/>
              <w:overflowPunct/>
              <w:topLinePunct w:val="0"/>
              <w:bidi w:val="0"/>
              <w:spacing w:before="0" w:beforeAutospacing="0" w:after="0" w:afterAutospacing="0" w:line="360" w:lineRule="auto"/>
              <w:ind w:left="0" w:leftChars="0" w:right="0" w:rightChars="0" w:firstLine="480" w:firstLineChars="200"/>
              <w:rPr>
                <w:rFonts w:hint="default" w:ascii="Times New Roman" w:hAnsi="Times New Roman" w:eastAsia="宋体" w:cs="Times New Roman"/>
                <w:caps w:val="0"/>
                <w:color w:val="auto"/>
                <w:sz w:val="24"/>
                <w:szCs w:val="24"/>
                <w:lang w:val="en-US" w:eastAsia="zh-CN"/>
              </w:rPr>
            </w:pPr>
            <w:r>
              <w:rPr>
                <w:rFonts w:hint="default" w:ascii="Times New Roman" w:hAnsi="Times New Roman" w:eastAsia="宋体" w:cs="Times New Roman"/>
                <w:color w:val="auto"/>
                <w:sz w:val="24"/>
                <w:szCs w:val="24"/>
                <w:highlight w:val="none"/>
                <w:lang w:val="en-US" w:eastAsia="zh-CN"/>
              </w:rPr>
              <w:t>将</w:t>
            </w:r>
            <w:r>
              <w:rPr>
                <w:rFonts w:hint="eastAsia" w:ascii="Times New Roman" w:hAnsi="Times New Roman" w:eastAsia="宋体" w:cs="Times New Roman"/>
                <w:color w:val="auto"/>
                <w:sz w:val="24"/>
                <w:szCs w:val="24"/>
                <w:highlight w:val="none"/>
                <w:lang w:val="en-US" w:eastAsia="zh-CN"/>
              </w:rPr>
              <w:t>外购的</w:t>
            </w:r>
            <w:r>
              <w:rPr>
                <w:rFonts w:hint="default" w:ascii="Times New Roman" w:hAnsi="Times New Roman" w:eastAsia="宋体" w:cs="Times New Roman"/>
                <w:color w:val="auto"/>
                <w:sz w:val="24"/>
                <w:szCs w:val="24"/>
                <w:highlight w:val="none"/>
                <w:lang w:val="en-US" w:eastAsia="zh-CN"/>
              </w:rPr>
              <w:t>PP粒子</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PE粒子</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PS粒子人工</w:t>
            </w:r>
            <w:r>
              <w:rPr>
                <w:rFonts w:hint="eastAsia" w:ascii="Times New Roman" w:hAnsi="Times New Roman" w:eastAsia="宋体" w:cs="Times New Roman"/>
                <w:color w:val="auto"/>
                <w:sz w:val="24"/>
                <w:szCs w:val="24"/>
                <w:highlight w:val="none"/>
                <w:lang w:val="en-US" w:eastAsia="zh-CN"/>
              </w:rPr>
              <w:t>投入</w:t>
            </w:r>
            <w:r>
              <w:rPr>
                <w:rFonts w:hint="default" w:ascii="Times New Roman" w:hAnsi="Times New Roman" w:eastAsia="宋体" w:cs="Times New Roman"/>
                <w:color w:val="auto"/>
                <w:sz w:val="24"/>
                <w:szCs w:val="24"/>
                <w:highlight w:val="none"/>
                <w:lang w:val="en-US" w:eastAsia="zh-CN"/>
              </w:rPr>
              <w:t>搅拌机内混合搅拌，</w:t>
            </w:r>
            <w:r>
              <w:rPr>
                <w:rFonts w:hint="eastAsia" w:ascii="Times New Roman" w:hAnsi="Times New Roman" w:eastAsia="宋体" w:cs="Times New Roman"/>
                <w:color w:val="auto"/>
                <w:sz w:val="24"/>
                <w:szCs w:val="24"/>
                <w:highlight w:val="none"/>
                <w:lang w:val="en-US" w:eastAsia="zh-CN"/>
              </w:rPr>
              <w:t>混合后的塑料粒子人工投入热压设备中进行模压</w:t>
            </w:r>
            <w:r>
              <w:rPr>
                <w:rFonts w:hint="default" w:ascii="Times New Roman" w:hAnsi="Times New Roman" w:eastAsia="宋体" w:cs="Times New Roman"/>
                <w:color w:val="auto"/>
                <w:sz w:val="24"/>
                <w:szCs w:val="24"/>
                <w:highlight w:val="none"/>
                <w:lang w:val="en-US" w:eastAsia="zh-CN"/>
              </w:rPr>
              <w:t>，温度控制在160~180℃，</w:t>
            </w:r>
            <w:r>
              <w:rPr>
                <w:rFonts w:hint="eastAsia" w:ascii="Times New Roman" w:hAnsi="Times New Roman" w:eastAsia="宋体" w:cs="Times New Roman"/>
                <w:color w:val="auto"/>
                <w:sz w:val="24"/>
                <w:szCs w:val="24"/>
                <w:highlight w:val="none"/>
                <w:lang w:val="en-US" w:eastAsia="zh-CN"/>
              </w:rPr>
              <w:t>由</w:t>
            </w:r>
            <w:r>
              <w:rPr>
                <w:rFonts w:hint="default" w:ascii="Times New Roman" w:hAnsi="Times New Roman" w:eastAsia="宋体" w:cs="Times New Roman"/>
                <w:color w:val="auto"/>
                <w:sz w:val="24"/>
                <w:szCs w:val="24"/>
                <w:highlight w:val="none"/>
                <w:lang w:val="en-US" w:eastAsia="zh-CN"/>
              </w:rPr>
              <w:t>电磁感应式导热油加热机</w:t>
            </w:r>
            <w:r>
              <w:rPr>
                <w:rFonts w:hint="eastAsia" w:ascii="Times New Roman" w:hAnsi="Times New Roman" w:eastAsia="宋体" w:cs="Times New Roman"/>
                <w:color w:val="auto"/>
                <w:sz w:val="24"/>
                <w:szCs w:val="24"/>
                <w:highlight w:val="none"/>
                <w:lang w:val="en-US" w:eastAsia="zh-CN"/>
              </w:rPr>
              <w:t>供热（电加热，导热介质为导热油，导热油循环使用无需更换），</w:t>
            </w:r>
            <w:r>
              <w:rPr>
                <w:rFonts w:hint="default" w:ascii="Times New Roman" w:hAnsi="Times New Roman" w:eastAsia="宋体" w:cs="Times New Roman"/>
                <w:color w:val="auto"/>
                <w:sz w:val="24"/>
                <w:szCs w:val="24"/>
                <w:highlight w:val="none"/>
                <w:lang w:val="en-US" w:eastAsia="zh-CN"/>
              </w:rPr>
              <w:t>接着由冷压设备</w:t>
            </w:r>
            <w:r>
              <w:rPr>
                <w:rFonts w:hint="eastAsia" w:ascii="Times New Roman" w:hAnsi="Times New Roman" w:eastAsia="宋体" w:cs="Times New Roman"/>
                <w:color w:val="auto"/>
                <w:sz w:val="24"/>
                <w:szCs w:val="24"/>
                <w:highlight w:val="none"/>
                <w:lang w:val="en-US" w:eastAsia="zh-CN"/>
              </w:rPr>
              <w:t>定型（</w:t>
            </w:r>
            <w:r>
              <w:rPr>
                <w:rFonts w:hint="default" w:ascii="Times New Roman" w:hAnsi="Times New Roman" w:eastAsia="宋体" w:cs="Times New Roman"/>
                <w:color w:val="auto"/>
                <w:sz w:val="24"/>
                <w:szCs w:val="24"/>
                <w:highlight w:val="none"/>
                <w:lang w:val="en-US" w:eastAsia="zh-CN"/>
              </w:rPr>
              <w:t>冷却水</w:t>
            </w:r>
            <w:r>
              <w:rPr>
                <w:rFonts w:hint="eastAsia" w:ascii="Times New Roman" w:hAnsi="Times New Roman" w:eastAsia="宋体" w:cs="Times New Roman"/>
                <w:color w:val="auto"/>
                <w:sz w:val="24"/>
                <w:szCs w:val="24"/>
                <w:highlight w:val="none"/>
                <w:lang w:val="en-US" w:eastAsia="zh-CN"/>
              </w:rPr>
              <w:t>循环使用不排放），</w:t>
            </w:r>
            <w:r>
              <w:rPr>
                <w:rFonts w:hint="default" w:ascii="Times New Roman" w:hAnsi="Times New Roman" w:eastAsia="宋体" w:cs="Times New Roman"/>
                <w:color w:val="auto"/>
                <w:sz w:val="24"/>
                <w:szCs w:val="24"/>
                <w:highlight w:val="none"/>
                <w:lang w:val="en-US" w:eastAsia="zh-CN"/>
              </w:rPr>
              <w:t>热压设备</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冷压设备</w:t>
            </w:r>
            <w:r>
              <w:rPr>
                <w:rFonts w:hint="eastAsia" w:ascii="Times New Roman" w:hAnsi="Times New Roman" w:eastAsia="宋体" w:cs="Times New Roman"/>
                <w:color w:val="auto"/>
                <w:sz w:val="24"/>
                <w:szCs w:val="24"/>
                <w:highlight w:val="none"/>
                <w:lang w:val="en-US" w:eastAsia="zh-CN"/>
              </w:rPr>
              <w:t>需使用液压油循环加压，液压油一次性填充后无需更换。</w:t>
            </w:r>
            <w:r>
              <w:rPr>
                <w:rFonts w:hint="default" w:ascii="Times New Roman" w:hAnsi="Times New Roman" w:eastAsia="宋体" w:cs="Times New Roman"/>
                <w:color w:val="auto"/>
                <w:sz w:val="24"/>
                <w:szCs w:val="24"/>
                <w:highlight w:val="none"/>
                <w:lang w:val="en-US" w:eastAsia="zh-CN"/>
              </w:rPr>
              <w:t>对</w:t>
            </w:r>
            <w:r>
              <w:rPr>
                <w:rFonts w:hint="eastAsia" w:ascii="Times New Roman" w:hAnsi="Times New Roman" w:eastAsia="宋体" w:cs="Times New Roman"/>
                <w:color w:val="auto"/>
                <w:sz w:val="24"/>
                <w:szCs w:val="24"/>
                <w:highlight w:val="none"/>
                <w:lang w:val="en-US" w:eastAsia="zh-CN"/>
              </w:rPr>
              <w:t>成型后半成品板材通过</w:t>
            </w:r>
            <w:r>
              <w:rPr>
                <w:rFonts w:hint="default" w:ascii="Times New Roman" w:hAnsi="Times New Roman" w:eastAsia="宋体" w:cs="Times New Roman"/>
                <w:color w:val="auto"/>
                <w:sz w:val="24"/>
                <w:szCs w:val="24"/>
                <w:highlight w:val="none"/>
                <w:lang w:val="en-US" w:eastAsia="zh-CN"/>
              </w:rPr>
              <w:t>切割机</w:t>
            </w:r>
            <w:r>
              <w:rPr>
                <w:rFonts w:hint="eastAsia" w:ascii="Times New Roman" w:hAnsi="Times New Roman" w:eastAsia="宋体" w:cs="Times New Roman"/>
                <w:color w:val="auto"/>
                <w:sz w:val="24"/>
                <w:szCs w:val="24"/>
                <w:highlight w:val="none"/>
                <w:lang w:val="en-US" w:eastAsia="zh-CN"/>
              </w:rPr>
              <w:t>进行修边处理，接着通过铣面机进行表面处理；最后将</w:t>
            </w:r>
            <w:r>
              <w:rPr>
                <w:rFonts w:hint="default" w:ascii="Times New Roman" w:hAnsi="Times New Roman" w:eastAsia="宋体" w:cs="Times New Roman"/>
                <w:color w:val="auto"/>
                <w:sz w:val="24"/>
                <w:szCs w:val="24"/>
                <w:highlight w:val="none"/>
                <w:lang w:val="en-US" w:eastAsia="zh-CN"/>
              </w:rPr>
              <w:t>PET保护膜</w:t>
            </w:r>
            <w:r>
              <w:rPr>
                <w:rFonts w:hint="eastAsia" w:ascii="Times New Roman" w:hAnsi="Times New Roman" w:eastAsia="宋体" w:cs="Times New Roman"/>
                <w:color w:val="auto"/>
                <w:sz w:val="24"/>
                <w:szCs w:val="24"/>
                <w:highlight w:val="none"/>
                <w:lang w:val="en-US" w:eastAsia="zh-CN"/>
              </w:rPr>
              <w:t>覆在板材表面（无需加热，为低粘性保护膜），经检验合格后</w:t>
            </w:r>
            <w:r>
              <w:rPr>
                <w:rFonts w:hint="default" w:ascii="Times New Roman" w:hAnsi="Times New Roman" w:eastAsia="宋体" w:cs="Times New Roman"/>
                <w:color w:val="auto"/>
                <w:sz w:val="24"/>
                <w:szCs w:val="24"/>
                <w:highlight w:val="none"/>
                <w:lang w:val="en-US" w:eastAsia="zh-CN"/>
              </w:rPr>
              <w:t>即为成品。</w:t>
            </w:r>
            <w:r>
              <w:rPr>
                <w:rFonts w:hint="eastAsia" w:ascii="Times New Roman" w:hAnsi="Times New Roman" w:eastAsia="宋体" w:cs="Times New Roman"/>
                <w:color w:val="auto"/>
                <w:sz w:val="24"/>
                <w:szCs w:val="24"/>
                <w:highlight w:val="none"/>
                <w:lang w:val="en-US" w:eastAsia="zh-CN"/>
              </w:rPr>
              <w:t>边角料及次品</w:t>
            </w:r>
            <w:r>
              <w:rPr>
                <w:rFonts w:hint="default" w:ascii="Times New Roman" w:hAnsi="Times New Roman" w:eastAsia="宋体" w:cs="Times New Roman"/>
                <w:color w:val="auto"/>
                <w:sz w:val="24"/>
                <w:szCs w:val="24"/>
                <w:highlight w:val="none"/>
                <w:lang w:val="en-US" w:eastAsia="zh-CN"/>
              </w:rPr>
              <w:t>收集后回用于生产</w:t>
            </w:r>
            <w:r>
              <w:rPr>
                <w:rFonts w:hint="eastAsia" w:ascii="Times New Roman" w:hAnsi="Times New Roman" w:cs="Times New Roman"/>
                <w:caps w:val="0"/>
                <w:color w:val="auto"/>
                <w:sz w:val="24"/>
                <w:szCs w:val="24"/>
                <w:lang w:val="en-US" w:eastAsia="zh-CN"/>
              </w:rPr>
              <w:t>。</w:t>
            </w:r>
          </w:p>
        </w:tc>
      </w:tr>
      <w:tr w14:paraId="22EDB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tcBorders>
              <w:top w:val="single" w:color="auto" w:sz="4" w:space="0"/>
            </w:tcBorders>
            <w:vAlign w:val="top"/>
          </w:tcPr>
          <w:p w14:paraId="06A011AA">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right="0"/>
              <w:jc w:val="both"/>
              <w:textAlignment w:val="auto"/>
              <w:rPr>
                <w:rFonts w:hint="default" w:ascii="Times New Roman" w:hAnsi="Times New Roman" w:eastAsia="宋体" w:cs="Times New Roman"/>
                <w:b/>
                <w:bCs/>
                <w:color w:val="auto"/>
                <w:sz w:val="24"/>
                <w:szCs w:val="24"/>
                <w:lang w:val="en-US" w:eastAsia="zh-CN"/>
              </w:rPr>
            </w:pPr>
            <w:bookmarkStart w:id="22" w:name="项目变动情况"/>
            <w:r>
              <w:rPr>
                <w:rFonts w:hint="default" w:ascii="Times New Roman" w:hAnsi="Times New Roman" w:eastAsia="宋体" w:cs="Times New Roman"/>
                <w:b/>
                <w:bCs/>
                <w:color w:val="auto"/>
                <w:sz w:val="24"/>
                <w:szCs w:val="24"/>
                <w:lang w:val="en-US" w:eastAsia="zh-CN"/>
              </w:rPr>
              <w:t>项目变动情况</w:t>
            </w:r>
            <w:bookmarkEnd w:id="22"/>
          </w:p>
          <w:p w14:paraId="5211CC55">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通过对照关于印发〈污染影响类建设项目重大变动清单（试行）〉的通知（环办环评函</w:t>
            </w:r>
            <w:r>
              <w:rPr>
                <w:rFonts w:hint="eastAsia" w:ascii="Times New Roman" w:hAnsi="Times New Roman" w:cs="Times New Roman"/>
                <w:color w:val="auto"/>
                <w:sz w:val="24"/>
                <w:szCs w:val="24"/>
                <w:lang w:val="en-US" w:eastAsia="zh-CN"/>
              </w:rPr>
              <w:t>〔2020〕688号）</w:t>
            </w:r>
            <w:r>
              <w:rPr>
                <w:rFonts w:hint="default" w:ascii="Times New Roman" w:hAnsi="Times New Roman" w:eastAsia="宋体" w:cs="Times New Roman"/>
                <w:color w:val="auto"/>
                <w:sz w:val="24"/>
                <w:szCs w:val="24"/>
                <w:lang w:val="en-US" w:eastAsia="zh-CN"/>
              </w:rPr>
              <w:t>，本项目主要变动情况见下表。</w:t>
            </w:r>
          </w:p>
          <w:p w14:paraId="5F3A6E57">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表2-</w:t>
            </w:r>
            <w:r>
              <w:rPr>
                <w:rFonts w:hint="eastAsia" w:ascii="Times New Roman" w:hAnsi="Times New Roman" w:cs="Times New Roman"/>
                <w:b/>
                <w:bCs/>
                <w:color w:val="auto"/>
                <w:kern w:val="2"/>
                <w:sz w:val="21"/>
                <w:szCs w:val="21"/>
                <w:lang w:val="en-US" w:eastAsia="zh-CN" w:bidi="ar-SA"/>
              </w:rPr>
              <w:t>7</w:t>
            </w:r>
            <w:r>
              <w:rPr>
                <w:rFonts w:hint="eastAsia" w:ascii="Times New Roman" w:hAnsi="Times New Roman" w:eastAsia="宋体" w:cs="Times New Roman"/>
                <w:b/>
                <w:bCs/>
                <w:color w:val="auto"/>
                <w:kern w:val="2"/>
                <w:sz w:val="21"/>
                <w:szCs w:val="21"/>
                <w:lang w:val="en-US" w:eastAsia="zh-CN" w:bidi="ar-SA"/>
              </w:rPr>
              <w:t xml:space="preserve">  </w:t>
            </w:r>
            <w:r>
              <w:rPr>
                <w:rFonts w:hint="default" w:ascii="Times New Roman" w:hAnsi="Times New Roman" w:eastAsia="宋体" w:cs="Times New Roman"/>
                <w:b/>
                <w:bCs/>
                <w:color w:val="auto"/>
                <w:kern w:val="2"/>
                <w:sz w:val="21"/>
                <w:szCs w:val="21"/>
                <w:lang w:val="en-US" w:eastAsia="zh-CN" w:bidi="ar-SA"/>
              </w:rPr>
              <w:t>项目与《污染影响类建设项目重大变动清单》（试行）对比情况一览表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2"/>
              <w:gridCol w:w="3606"/>
              <w:gridCol w:w="1928"/>
              <w:gridCol w:w="1929"/>
              <w:gridCol w:w="1097"/>
            </w:tblGrid>
            <w:tr w14:paraId="790E0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6" w:type="pct"/>
                  <w:noWrap w:val="0"/>
                  <w:vAlign w:val="center"/>
                </w:tcPr>
                <w:p w14:paraId="0D16C6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项目</w:t>
                  </w:r>
                </w:p>
              </w:tc>
              <w:tc>
                <w:tcPr>
                  <w:tcW w:w="1989" w:type="pct"/>
                  <w:noWrap w:val="0"/>
                  <w:vAlign w:val="center"/>
                </w:tcPr>
                <w:p w14:paraId="32CE37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变动清单要求</w:t>
                  </w:r>
                </w:p>
              </w:tc>
              <w:tc>
                <w:tcPr>
                  <w:tcW w:w="2128" w:type="pct"/>
                  <w:gridSpan w:val="2"/>
                  <w:noWrap w:val="0"/>
                  <w:vAlign w:val="center"/>
                </w:tcPr>
                <w:p w14:paraId="563C18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变化情况</w:t>
                  </w:r>
                </w:p>
              </w:tc>
              <w:tc>
                <w:tcPr>
                  <w:tcW w:w="605" w:type="pct"/>
                  <w:noWrap w:val="0"/>
                  <w:vAlign w:val="center"/>
                </w:tcPr>
                <w:p w14:paraId="3A57DD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是否属于重大变动</w:t>
                  </w:r>
                </w:p>
              </w:tc>
            </w:tr>
            <w:tr w14:paraId="6899B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6" w:type="pct"/>
                  <w:noWrap w:val="0"/>
                  <w:vAlign w:val="center"/>
                </w:tcPr>
                <w:p w14:paraId="50EC41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性质</w:t>
                  </w:r>
                </w:p>
              </w:tc>
              <w:tc>
                <w:tcPr>
                  <w:tcW w:w="1989" w:type="pct"/>
                  <w:noWrap w:val="0"/>
                  <w:vAlign w:val="center"/>
                </w:tcPr>
                <w:p w14:paraId="723EB0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1、建设项目开发、使用功能发生变化的。</w:t>
                  </w:r>
                </w:p>
              </w:tc>
              <w:tc>
                <w:tcPr>
                  <w:tcW w:w="2128" w:type="pct"/>
                  <w:gridSpan w:val="2"/>
                  <w:noWrap w:val="0"/>
                  <w:vAlign w:val="center"/>
                </w:tcPr>
                <w:p w14:paraId="0A3EA7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建设项目开发、使用功能未发生变化。</w:t>
                  </w:r>
                </w:p>
              </w:tc>
              <w:tc>
                <w:tcPr>
                  <w:tcW w:w="605" w:type="pct"/>
                  <w:noWrap w:val="0"/>
                  <w:vAlign w:val="center"/>
                </w:tcPr>
                <w:p w14:paraId="7D760B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否</w:t>
                  </w:r>
                </w:p>
              </w:tc>
            </w:tr>
            <w:tr w14:paraId="0F28B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6" w:type="pct"/>
                  <w:vMerge w:val="restart"/>
                  <w:noWrap w:val="0"/>
                  <w:vAlign w:val="center"/>
                </w:tcPr>
                <w:p w14:paraId="4BF811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规模</w:t>
                  </w:r>
                </w:p>
              </w:tc>
              <w:tc>
                <w:tcPr>
                  <w:tcW w:w="1989" w:type="pct"/>
                  <w:noWrap w:val="0"/>
                  <w:vAlign w:val="center"/>
                </w:tcPr>
                <w:p w14:paraId="1F4172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2、生产、处置或储存能力增大30%及以上的。</w:t>
                  </w:r>
                </w:p>
              </w:tc>
              <w:tc>
                <w:tcPr>
                  <w:tcW w:w="2128" w:type="pct"/>
                  <w:gridSpan w:val="2"/>
                  <w:noWrap w:val="0"/>
                  <w:vAlign w:val="center"/>
                </w:tcPr>
                <w:p w14:paraId="70EBB5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企业</w:t>
                  </w:r>
                  <w:r>
                    <w:rPr>
                      <w:rFonts w:hint="default" w:ascii="Times New Roman" w:hAnsi="Times New Roman" w:eastAsia="宋体" w:cs="Times New Roman"/>
                      <w:color w:val="auto"/>
                      <w:sz w:val="21"/>
                      <w:szCs w:val="21"/>
                      <w:lang w:val="en-US" w:eastAsia="zh-CN"/>
                    </w:rPr>
                    <w:t>生产、处置或储存能力未发生变化。</w:t>
                  </w:r>
                </w:p>
              </w:tc>
              <w:tc>
                <w:tcPr>
                  <w:tcW w:w="605" w:type="pct"/>
                  <w:noWrap w:val="0"/>
                  <w:vAlign w:val="center"/>
                </w:tcPr>
                <w:p w14:paraId="460DE8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否</w:t>
                  </w:r>
                </w:p>
              </w:tc>
            </w:tr>
            <w:tr w14:paraId="3DD0D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6" w:type="pct"/>
                  <w:vMerge w:val="continue"/>
                  <w:noWrap w:val="0"/>
                  <w:vAlign w:val="center"/>
                </w:tcPr>
                <w:p w14:paraId="162281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1989" w:type="pct"/>
                  <w:noWrap w:val="0"/>
                  <w:vAlign w:val="center"/>
                </w:tcPr>
                <w:p w14:paraId="690271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3、生产、处置或储存，导致废水第一类污染物排放量增加的。</w:t>
                  </w:r>
                </w:p>
              </w:tc>
              <w:tc>
                <w:tcPr>
                  <w:tcW w:w="2128" w:type="pct"/>
                  <w:gridSpan w:val="2"/>
                  <w:noWrap w:val="0"/>
                  <w:vAlign w:val="center"/>
                </w:tcPr>
                <w:p w14:paraId="779A70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企业不涉及</w:t>
                  </w:r>
                  <w:r>
                    <w:rPr>
                      <w:rFonts w:hint="default" w:ascii="Times New Roman" w:hAnsi="Times New Roman" w:eastAsia="宋体" w:cs="Times New Roman"/>
                      <w:color w:val="auto"/>
                      <w:sz w:val="21"/>
                      <w:szCs w:val="21"/>
                      <w:lang w:val="en-US" w:eastAsia="zh-CN"/>
                    </w:rPr>
                    <w:t>废水第一类污染物</w:t>
                  </w:r>
                  <w:r>
                    <w:rPr>
                      <w:rFonts w:hint="eastAsia" w:ascii="Times New Roman" w:hAnsi="Times New Roman" w:cs="Times New Roman"/>
                      <w:color w:val="auto"/>
                      <w:sz w:val="21"/>
                      <w:szCs w:val="21"/>
                      <w:lang w:val="en-US" w:eastAsia="zh-CN"/>
                    </w:rPr>
                    <w:t>排放</w:t>
                  </w:r>
                  <w:r>
                    <w:rPr>
                      <w:rFonts w:hint="default" w:ascii="Times New Roman" w:hAnsi="Times New Roman" w:eastAsia="宋体" w:cs="Times New Roman"/>
                      <w:color w:val="auto"/>
                      <w:sz w:val="21"/>
                      <w:szCs w:val="21"/>
                      <w:lang w:val="en-US" w:eastAsia="zh-CN"/>
                    </w:rPr>
                    <w:t>。</w:t>
                  </w:r>
                </w:p>
              </w:tc>
              <w:tc>
                <w:tcPr>
                  <w:tcW w:w="605" w:type="pct"/>
                  <w:noWrap w:val="0"/>
                  <w:vAlign w:val="center"/>
                </w:tcPr>
                <w:p w14:paraId="48D2A0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否</w:t>
                  </w:r>
                </w:p>
              </w:tc>
            </w:tr>
            <w:tr w14:paraId="2A655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6" w:type="pct"/>
                  <w:vMerge w:val="continue"/>
                  <w:noWrap w:val="0"/>
                  <w:vAlign w:val="center"/>
                </w:tcPr>
                <w:p w14:paraId="53620E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1989" w:type="pct"/>
                  <w:noWrap w:val="0"/>
                  <w:vAlign w:val="center"/>
                </w:tcPr>
                <w:p w14:paraId="5E49D8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10%及以上的。</w:t>
                  </w:r>
                </w:p>
              </w:tc>
              <w:tc>
                <w:tcPr>
                  <w:tcW w:w="2128" w:type="pct"/>
                  <w:gridSpan w:val="2"/>
                  <w:noWrap w:val="0"/>
                  <w:vAlign w:val="center"/>
                </w:tcPr>
                <w:p w14:paraId="1D5A48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企业生产、处置或储存能力未发生变化。</w:t>
                  </w:r>
                </w:p>
              </w:tc>
              <w:tc>
                <w:tcPr>
                  <w:tcW w:w="605" w:type="pct"/>
                  <w:noWrap w:val="0"/>
                  <w:vAlign w:val="center"/>
                </w:tcPr>
                <w:p w14:paraId="5DFD43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否</w:t>
                  </w:r>
                </w:p>
              </w:tc>
            </w:tr>
            <w:tr w14:paraId="27C86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6" w:type="pct"/>
                  <w:vMerge w:val="restart"/>
                  <w:noWrap w:val="0"/>
                  <w:vAlign w:val="center"/>
                </w:tcPr>
                <w:p w14:paraId="1CCA6A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地点</w:t>
                  </w:r>
                </w:p>
              </w:tc>
              <w:tc>
                <w:tcPr>
                  <w:tcW w:w="1989" w:type="pct"/>
                  <w:vMerge w:val="restart"/>
                  <w:noWrap w:val="0"/>
                  <w:vAlign w:val="center"/>
                </w:tcPr>
                <w:p w14:paraId="3DF054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5、重新选址；在原厂址附近调整（包括总平面布置变化）导致环境防护距离范围变化且新增敏感点的。</w:t>
                  </w:r>
                </w:p>
              </w:tc>
              <w:tc>
                <w:tcPr>
                  <w:tcW w:w="2128" w:type="pct"/>
                  <w:gridSpan w:val="2"/>
                  <w:noWrap w:val="0"/>
                  <w:vAlign w:val="center"/>
                </w:tcPr>
                <w:p w14:paraId="533588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建设地点与环评审批一致；总平面布置与环评审批部分不一致，主要变化如下。总建筑面积与环评审批一致。上述变化未导致环境防护距离范围变化且新增敏感点的情况。</w:t>
                  </w:r>
                </w:p>
              </w:tc>
              <w:tc>
                <w:tcPr>
                  <w:tcW w:w="605" w:type="pct"/>
                  <w:vMerge w:val="restart"/>
                  <w:noWrap w:val="0"/>
                  <w:vAlign w:val="center"/>
                </w:tcPr>
                <w:p w14:paraId="729C5F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否</w:t>
                  </w:r>
                </w:p>
              </w:tc>
            </w:tr>
            <w:tr w14:paraId="1F315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6" w:type="pct"/>
                  <w:vMerge w:val="continue"/>
                  <w:noWrap w:val="0"/>
                  <w:vAlign w:val="center"/>
                </w:tcPr>
                <w:p w14:paraId="2FD11C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rPr>
                  </w:pPr>
                </w:p>
              </w:tc>
              <w:tc>
                <w:tcPr>
                  <w:tcW w:w="1989" w:type="pct"/>
                  <w:vMerge w:val="continue"/>
                  <w:noWrap w:val="0"/>
                  <w:vAlign w:val="center"/>
                </w:tcPr>
                <w:p w14:paraId="2322F4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rPr>
                  </w:pPr>
                </w:p>
              </w:tc>
              <w:tc>
                <w:tcPr>
                  <w:tcW w:w="1063" w:type="pct"/>
                  <w:noWrap w:val="0"/>
                  <w:vAlign w:val="center"/>
                </w:tcPr>
                <w:p w14:paraId="211BC3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环评审批：</w:t>
                  </w:r>
                  <w:r>
                    <w:rPr>
                      <w:rFonts w:hint="default" w:ascii="Times New Roman" w:hAnsi="Times New Roman" w:eastAsia="宋体" w:cs="Times New Roman"/>
                      <w:color w:val="auto"/>
                      <w:sz w:val="21"/>
                      <w:szCs w:val="21"/>
                      <w:highlight w:val="none"/>
                      <w:lang w:val="en-US" w:eastAsia="zh-CN"/>
                    </w:rPr>
                    <w:t>车间主要分为混料、修边、表面处理（铣面）、热压、冷压、覆膜等生产区域，以及原材料仓库、板材仓库、一般固废仓库、危废仓库等储存区域。</w:t>
                  </w:r>
                </w:p>
              </w:tc>
              <w:tc>
                <w:tcPr>
                  <w:tcW w:w="1064" w:type="pct"/>
                  <w:noWrap w:val="0"/>
                  <w:vAlign w:val="center"/>
                </w:tcPr>
                <w:p w14:paraId="0AF35E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实际：</w:t>
                  </w:r>
                  <w:r>
                    <w:rPr>
                      <w:rFonts w:hint="default" w:ascii="Times New Roman" w:hAnsi="Times New Roman" w:eastAsia="宋体" w:cs="Times New Roman"/>
                      <w:color w:val="auto"/>
                      <w:sz w:val="21"/>
                      <w:szCs w:val="21"/>
                      <w:highlight w:val="none"/>
                      <w:lang w:val="en-US" w:eastAsia="zh-CN"/>
                    </w:rPr>
                    <w:t>车间主要分为混料、修边、表面处理（铣面）、热压、冷压等生产区域，以及原材料仓库、成品仓库、一般固废暂存区、危废仓库等储存区域。</w:t>
                  </w:r>
                </w:p>
              </w:tc>
              <w:tc>
                <w:tcPr>
                  <w:tcW w:w="605" w:type="pct"/>
                  <w:vMerge w:val="continue"/>
                  <w:noWrap w:val="0"/>
                  <w:vAlign w:val="center"/>
                </w:tcPr>
                <w:p w14:paraId="6D2494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p>
              </w:tc>
            </w:tr>
            <w:tr w14:paraId="20021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6" w:type="pct"/>
                  <w:vMerge w:val="restart"/>
                  <w:noWrap w:val="0"/>
                  <w:vAlign w:val="center"/>
                </w:tcPr>
                <w:p w14:paraId="5EDBCC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生产工艺</w:t>
                  </w:r>
                </w:p>
              </w:tc>
              <w:tc>
                <w:tcPr>
                  <w:tcW w:w="1989" w:type="pct"/>
                  <w:noWrap w:val="0"/>
                  <w:vAlign w:val="center"/>
                </w:tcPr>
                <w:p w14:paraId="6617E621">
                  <w:pPr>
                    <w:keepNext w:val="0"/>
                    <w:keepLines w:val="0"/>
                    <w:pageBreakBefore w:val="0"/>
                    <w:widowControl w:val="0"/>
                    <w:numPr>
                      <w:ilvl w:val="0"/>
                      <w:numId w:val="2"/>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新增产品品种或生产工艺（含主要生产装置、设备及配套设施）、主要原辅材料、燃料变化，导致以下情形之一</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（1）新增排放污染物种类的（毒性、挥发性降低的除外）；（2）位于环境质量不达标区的建设项目相应污染物排放量增加的；（3）废水第一类污染物排放量增加的；（4）其他污染物排放量增加10%及以上的。</w:t>
                  </w:r>
                </w:p>
              </w:tc>
              <w:tc>
                <w:tcPr>
                  <w:tcW w:w="2128" w:type="pct"/>
                  <w:gridSpan w:val="2"/>
                  <w:noWrap w:val="0"/>
                  <w:vAlign w:val="center"/>
                </w:tcPr>
                <w:p w14:paraId="595657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本项目新增产品品种或生产工艺。主要原辅材料</w:t>
                  </w:r>
                  <w:r>
                    <w:rPr>
                      <w:rFonts w:hint="eastAsia" w:ascii="Times New Roman" w:hAnsi="Times New Roman" w:cs="Times New Roman"/>
                      <w:color w:val="auto"/>
                      <w:sz w:val="21"/>
                      <w:szCs w:val="21"/>
                      <w:highlight w:val="none"/>
                      <w:lang w:val="en-US" w:eastAsia="zh-CN"/>
                    </w:rPr>
                    <w:t>未发生变化</w:t>
                  </w:r>
                  <w:r>
                    <w:rPr>
                      <w:rFonts w:hint="default" w:ascii="Times New Roman" w:hAnsi="Times New Roman" w:eastAsia="宋体" w:cs="Times New Roman"/>
                      <w:color w:val="auto"/>
                      <w:sz w:val="21"/>
                      <w:szCs w:val="21"/>
                      <w:highlight w:val="none"/>
                      <w:lang w:val="en-US" w:eastAsia="zh-CN"/>
                    </w:rPr>
                    <w:t>。</w:t>
                  </w:r>
                </w:p>
              </w:tc>
              <w:tc>
                <w:tcPr>
                  <w:tcW w:w="605" w:type="pct"/>
                  <w:noWrap w:val="0"/>
                  <w:vAlign w:val="center"/>
                </w:tcPr>
                <w:p w14:paraId="5D0700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否</w:t>
                  </w:r>
                </w:p>
                <w:p w14:paraId="160CBA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r>
            <w:tr w14:paraId="2785F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5" w:hRule="atLeast"/>
                <w:jc w:val="center"/>
              </w:trPr>
              <w:tc>
                <w:tcPr>
                  <w:tcW w:w="276" w:type="pct"/>
                  <w:vMerge w:val="continue"/>
                  <w:noWrap w:val="0"/>
                  <w:vAlign w:val="center"/>
                </w:tcPr>
                <w:p w14:paraId="36263A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1989" w:type="pct"/>
                  <w:noWrap w:val="0"/>
                  <w:vAlign w:val="center"/>
                </w:tcPr>
                <w:p w14:paraId="0D4563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7、物料运输、装卸、贮存方式变化，导致大气污染物无组织排放量增加10%及以上的。</w:t>
                  </w:r>
                </w:p>
              </w:tc>
              <w:tc>
                <w:tcPr>
                  <w:tcW w:w="2128" w:type="pct"/>
                  <w:gridSpan w:val="2"/>
                  <w:noWrap w:val="0"/>
                  <w:vAlign w:val="center"/>
                </w:tcPr>
                <w:p w14:paraId="695282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物料运输、装卸、贮存方式未发生变化。</w:t>
                  </w:r>
                </w:p>
              </w:tc>
              <w:tc>
                <w:tcPr>
                  <w:tcW w:w="605" w:type="pct"/>
                  <w:noWrap w:val="0"/>
                  <w:vAlign w:val="center"/>
                </w:tcPr>
                <w:p w14:paraId="573992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否</w:t>
                  </w:r>
                </w:p>
              </w:tc>
            </w:tr>
            <w:tr w14:paraId="580B1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6" w:type="pct"/>
                  <w:vMerge w:val="restart"/>
                  <w:noWrap w:val="0"/>
                  <w:vAlign w:val="center"/>
                </w:tcPr>
                <w:p w14:paraId="6E8AD4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环境保护措施</w:t>
                  </w:r>
                </w:p>
              </w:tc>
              <w:tc>
                <w:tcPr>
                  <w:tcW w:w="1989" w:type="pct"/>
                  <w:noWrap w:val="0"/>
                  <w:vAlign w:val="center"/>
                </w:tcPr>
                <w:p w14:paraId="176FCD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8、废气、废水污染防治变化，导致第6条中所列情形之一（废气无组织排放改为有组织排放、污染防治措施强化或改进的除外）或大气污染物无组织排放量增加10%及以上的。</w:t>
                  </w:r>
                </w:p>
              </w:tc>
              <w:tc>
                <w:tcPr>
                  <w:tcW w:w="2128" w:type="pct"/>
                  <w:gridSpan w:val="2"/>
                  <w:noWrap w:val="0"/>
                  <w:vAlign w:val="center"/>
                </w:tcPr>
                <w:p w14:paraId="6226D5F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企业</w:t>
                  </w:r>
                  <w:r>
                    <w:rPr>
                      <w:rFonts w:hint="eastAsia" w:ascii="Times New Roman" w:hAnsi="Times New Roman" w:eastAsia="宋体" w:cs="Times New Roman"/>
                      <w:b w:val="0"/>
                      <w:bCs w:val="0"/>
                      <w:color w:val="auto"/>
                      <w:sz w:val="21"/>
                      <w:szCs w:val="21"/>
                      <w:lang w:val="en-US" w:eastAsia="zh-CN"/>
                    </w:rPr>
                    <w:t>废水污染防治未发生变化。</w:t>
                  </w:r>
                  <w:r>
                    <w:rPr>
                      <w:rFonts w:hint="eastAsia" w:ascii="Times New Roman" w:hAnsi="Times New Roman" w:cs="Times New Roman"/>
                      <w:b w:val="0"/>
                      <w:bCs w:val="0"/>
                      <w:color w:val="auto"/>
                      <w:sz w:val="21"/>
                      <w:szCs w:val="21"/>
                      <w:lang w:val="en-US" w:eastAsia="zh-CN"/>
                    </w:rPr>
                    <w:t>挥发废气防治措施由二级活性炭吸附装置变为过滤棉吸附+二级活性炭吸附装置，属于污染防治措施强化。</w:t>
                  </w:r>
                </w:p>
              </w:tc>
              <w:tc>
                <w:tcPr>
                  <w:tcW w:w="605" w:type="pct"/>
                  <w:noWrap w:val="0"/>
                  <w:vAlign w:val="center"/>
                </w:tcPr>
                <w:p w14:paraId="692967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否</w:t>
                  </w:r>
                </w:p>
              </w:tc>
            </w:tr>
            <w:tr w14:paraId="30684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6" w:type="pct"/>
                  <w:vMerge w:val="continue"/>
                  <w:noWrap w:val="0"/>
                  <w:vAlign w:val="center"/>
                </w:tcPr>
                <w:p w14:paraId="28C684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1989" w:type="pct"/>
                  <w:noWrap w:val="0"/>
                  <w:vAlign w:val="center"/>
                </w:tcPr>
                <w:p w14:paraId="1CFE81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9、新增废水直接排放口；废水由间接排放改为直接排放；废水直接排放口位置变化，导致不利环境影响加重的。</w:t>
                  </w:r>
                </w:p>
              </w:tc>
              <w:tc>
                <w:tcPr>
                  <w:tcW w:w="2128" w:type="pct"/>
                  <w:gridSpan w:val="2"/>
                  <w:noWrap w:val="0"/>
                  <w:vAlign w:val="center"/>
                </w:tcPr>
                <w:p w14:paraId="6E57C9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企业不涉及废水直接排放口。</w:t>
                  </w:r>
                </w:p>
              </w:tc>
              <w:tc>
                <w:tcPr>
                  <w:tcW w:w="605" w:type="pct"/>
                  <w:noWrap w:val="0"/>
                  <w:vAlign w:val="center"/>
                </w:tcPr>
                <w:p w14:paraId="6610FC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否</w:t>
                  </w:r>
                </w:p>
              </w:tc>
            </w:tr>
            <w:tr w14:paraId="09C0E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6" w:type="pct"/>
                  <w:vMerge w:val="continue"/>
                  <w:noWrap w:val="0"/>
                  <w:vAlign w:val="center"/>
                </w:tcPr>
                <w:p w14:paraId="1A851E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1989" w:type="pct"/>
                  <w:noWrap w:val="0"/>
                  <w:vAlign w:val="center"/>
                </w:tcPr>
                <w:p w14:paraId="0FD093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10、新增废气主要排放口（废气无组织排放改为有组织排放的除外）；主要排放口排气筒高度降低10%及以上的。</w:t>
                  </w:r>
                </w:p>
              </w:tc>
              <w:tc>
                <w:tcPr>
                  <w:tcW w:w="2128" w:type="pct"/>
                  <w:gridSpan w:val="2"/>
                  <w:noWrap w:val="0"/>
                  <w:vAlign w:val="center"/>
                </w:tcPr>
                <w:p w14:paraId="1DEA93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根据《固定污染源排污许可分类管理名录（2019年版）》判断，企业属于</w:t>
                  </w:r>
                  <w:r>
                    <w:rPr>
                      <w:rFonts w:hint="eastAsia" w:ascii="Times New Roman" w:hAnsi="Times New Roman" w:cs="Times New Roman"/>
                      <w:color w:val="auto"/>
                      <w:sz w:val="21"/>
                      <w:szCs w:val="21"/>
                      <w:lang w:val="en-US" w:eastAsia="zh-CN"/>
                    </w:rPr>
                    <w:t>登记</w:t>
                  </w:r>
                  <w:r>
                    <w:rPr>
                      <w:rFonts w:hint="eastAsia" w:ascii="Times New Roman" w:hAnsi="Times New Roman" w:eastAsia="宋体" w:cs="Times New Roman"/>
                      <w:color w:val="auto"/>
                      <w:sz w:val="21"/>
                      <w:szCs w:val="21"/>
                      <w:lang w:val="en-US" w:eastAsia="zh-CN"/>
                    </w:rPr>
                    <w:t>管理，不涉及废气主要排放口。</w:t>
                  </w:r>
                </w:p>
              </w:tc>
              <w:tc>
                <w:tcPr>
                  <w:tcW w:w="605" w:type="pct"/>
                  <w:noWrap w:val="0"/>
                  <w:vAlign w:val="center"/>
                </w:tcPr>
                <w:p w14:paraId="0664D1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否</w:t>
                  </w:r>
                </w:p>
              </w:tc>
            </w:tr>
            <w:tr w14:paraId="639AA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6" w:type="pct"/>
                  <w:vMerge w:val="continue"/>
                  <w:noWrap w:val="0"/>
                  <w:vAlign w:val="center"/>
                </w:tcPr>
                <w:p w14:paraId="5FEDBB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1989" w:type="pct"/>
                  <w:noWrap w:val="0"/>
                  <w:vAlign w:val="center"/>
                </w:tcPr>
                <w:p w14:paraId="795308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11、噪声、土壤或地下水污染防治措施变化，导致不利环境影响加重的。</w:t>
                  </w:r>
                </w:p>
              </w:tc>
              <w:tc>
                <w:tcPr>
                  <w:tcW w:w="2128" w:type="pct"/>
                  <w:gridSpan w:val="2"/>
                  <w:noWrap w:val="0"/>
                  <w:vAlign w:val="center"/>
                </w:tcPr>
                <w:p w14:paraId="506E5D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项目噪声污染防治措施未变化，大气及废水污染防治合理，对土壤或地下水基本无影响。</w:t>
                  </w:r>
                </w:p>
              </w:tc>
              <w:tc>
                <w:tcPr>
                  <w:tcW w:w="605" w:type="pct"/>
                  <w:noWrap w:val="0"/>
                  <w:vAlign w:val="center"/>
                </w:tcPr>
                <w:p w14:paraId="3F3476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否</w:t>
                  </w:r>
                </w:p>
              </w:tc>
            </w:tr>
            <w:tr w14:paraId="0E442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6" w:type="pct"/>
                  <w:vMerge w:val="continue"/>
                  <w:noWrap w:val="0"/>
                  <w:vAlign w:val="center"/>
                </w:tcPr>
                <w:p w14:paraId="105BEE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1989" w:type="pct"/>
                  <w:noWrap w:val="0"/>
                  <w:vAlign w:val="center"/>
                </w:tcPr>
                <w:p w14:paraId="10E236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12、固体废物利用处置方式由委托外单位利用处置改为自行利用处置的（自行利用处置设施单独开展环境影响评价的除外）；固体废物自行处置方式变化，导致不利环境影响加重的。</w:t>
                  </w:r>
                </w:p>
              </w:tc>
              <w:tc>
                <w:tcPr>
                  <w:tcW w:w="2128" w:type="pct"/>
                  <w:gridSpan w:val="2"/>
                  <w:noWrap w:val="0"/>
                  <w:vAlign w:val="center"/>
                </w:tcPr>
                <w:p w14:paraId="2E53DC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固体废物自行处置方式未发生变化。</w:t>
                  </w:r>
                </w:p>
              </w:tc>
              <w:tc>
                <w:tcPr>
                  <w:tcW w:w="605" w:type="pct"/>
                  <w:noWrap w:val="0"/>
                  <w:vAlign w:val="center"/>
                </w:tcPr>
                <w:p w14:paraId="2D4008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否</w:t>
                  </w:r>
                </w:p>
              </w:tc>
            </w:tr>
            <w:tr w14:paraId="12563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6" w:type="pct"/>
                  <w:vMerge w:val="continue"/>
                  <w:noWrap w:val="0"/>
                  <w:vAlign w:val="center"/>
                </w:tcPr>
                <w:p w14:paraId="7944D2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p>
              </w:tc>
              <w:tc>
                <w:tcPr>
                  <w:tcW w:w="1989" w:type="pct"/>
                  <w:noWrap w:val="0"/>
                  <w:vAlign w:val="center"/>
                </w:tcPr>
                <w:p w14:paraId="491360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13、事故废水暂存能力或拦截设施变化，导致环境风险防范能力弱化或降低的。</w:t>
                  </w:r>
                </w:p>
              </w:tc>
              <w:tc>
                <w:tcPr>
                  <w:tcW w:w="2128" w:type="pct"/>
                  <w:gridSpan w:val="2"/>
                  <w:noWrap w:val="0"/>
                  <w:vAlign w:val="center"/>
                </w:tcPr>
                <w:p w14:paraId="6C5688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生活污水采取化粪池措施后通过市政污水管网排放至安吉净源污水处理有限公司城北污水处理厂。冷却水经冷却塔冷却后循环使用，不排放，需添加损耗。环境风险防范能力无变化。</w:t>
                  </w:r>
                </w:p>
              </w:tc>
              <w:tc>
                <w:tcPr>
                  <w:tcW w:w="605" w:type="pct"/>
                  <w:noWrap w:val="0"/>
                  <w:vAlign w:val="center"/>
                </w:tcPr>
                <w:p w14:paraId="6E495C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否</w:t>
                  </w:r>
                </w:p>
              </w:tc>
            </w:tr>
          </w:tbl>
          <w:p w14:paraId="305E9CAE">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通过对照〈污染影响类建设项目重大变动清单（试行）〉的通知（环办环评函</w:t>
            </w:r>
            <w:r>
              <w:rPr>
                <w:rFonts w:hint="eastAsia" w:ascii="Times New Roman" w:hAnsi="Times New Roman" w:cs="Times New Roman"/>
                <w:color w:val="auto"/>
                <w:sz w:val="24"/>
                <w:szCs w:val="24"/>
                <w:lang w:val="en-US" w:eastAsia="zh-CN"/>
              </w:rPr>
              <w:t>〔2020〕688号）</w:t>
            </w:r>
            <w:r>
              <w:rPr>
                <w:rFonts w:hint="default" w:ascii="Times New Roman" w:hAnsi="Times New Roman" w:eastAsia="宋体" w:cs="Times New Roman"/>
                <w:color w:val="auto"/>
                <w:sz w:val="24"/>
                <w:szCs w:val="24"/>
                <w:lang w:val="en-US" w:eastAsia="zh-CN"/>
              </w:rPr>
              <w:t>，上述变动未导致环境影响显著不利变化，因此以上变动不构成重大变动。</w:t>
            </w:r>
          </w:p>
          <w:p w14:paraId="2ED0E556">
            <w:pPr>
              <w:keepNext w:val="0"/>
              <w:keepLines w:val="0"/>
              <w:suppressLineNumbers w:val="0"/>
              <w:spacing w:before="0" w:beforeAutospacing="0" w:after="0" w:afterAutospacing="0"/>
              <w:ind w:left="0" w:right="0"/>
              <w:rPr>
                <w:rFonts w:hint="default" w:ascii="Times New Roman" w:hAnsi="Times New Roman" w:eastAsia="宋体"/>
                <w:color w:val="auto"/>
                <w:lang w:val="en-US" w:eastAsia="zh-CN"/>
              </w:rPr>
            </w:pPr>
          </w:p>
          <w:p w14:paraId="5ED46704">
            <w:pPr>
              <w:keepNext w:val="0"/>
              <w:keepLines w:val="0"/>
              <w:suppressLineNumbers w:val="0"/>
              <w:spacing w:before="0" w:beforeAutospacing="0" w:after="0" w:afterAutospacing="0"/>
              <w:ind w:left="0" w:right="0"/>
              <w:rPr>
                <w:rFonts w:hint="default" w:ascii="Times New Roman" w:hAnsi="Times New Roman" w:eastAsia="宋体"/>
                <w:color w:val="auto"/>
                <w:lang w:val="en-US" w:eastAsia="zh-CN"/>
              </w:rPr>
            </w:pPr>
          </w:p>
          <w:p w14:paraId="142B33F1">
            <w:pPr>
              <w:keepNext w:val="0"/>
              <w:keepLines w:val="0"/>
              <w:suppressLineNumbers w:val="0"/>
              <w:spacing w:before="0" w:beforeAutospacing="0" w:after="0" w:afterAutospacing="0"/>
              <w:ind w:left="0" w:right="0"/>
              <w:rPr>
                <w:rFonts w:hint="default" w:ascii="Times New Roman" w:hAnsi="Times New Roman" w:eastAsia="宋体"/>
                <w:color w:val="auto"/>
                <w:lang w:val="en-US" w:eastAsia="zh-CN"/>
              </w:rPr>
            </w:pPr>
          </w:p>
          <w:p w14:paraId="0FAB2B70">
            <w:pPr>
              <w:keepNext w:val="0"/>
              <w:keepLines w:val="0"/>
              <w:suppressLineNumbers w:val="0"/>
              <w:spacing w:before="0" w:beforeAutospacing="0" w:after="0" w:afterAutospacing="0"/>
              <w:ind w:left="0" w:right="0"/>
              <w:rPr>
                <w:rFonts w:hint="default" w:ascii="Times New Roman" w:hAnsi="Times New Roman" w:eastAsia="宋体"/>
                <w:color w:val="auto"/>
                <w:lang w:val="en-US" w:eastAsia="zh-CN"/>
              </w:rPr>
            </w:pPr>
          </w:p>
          <w:p w14:paraId="3F7371F2">
            <w:pPr>
              <w:keepNext w:val="0"/>
              <w:keepLines w:val="0"/>
              <w:suppressLineNumbers w:val="0"/>
              <w:spacing w:before="0" w:beforeAutospacing="0" w:after="0" w:afterAutospacing="0"/>
              <w:ind w:left="0" w:right="0"/>
              <w:rPr>
                <w:rFonts w:hint="default" w:ascii="Times New Roman" w:hAnsi="Times New Roman" w:eastAsia="宋体"/>
                <w:color w:val="auto"/>
                <w:lang w:val="en-US" w:eastAsia="zh-CN"/>
              </w:rPr>
            </w:pPr>
          </w:p>
          <w:p w14:paraId="66E77FE8">
            <w:pPr>
              <w:keepNext w:val="0"/>
              <w:keepLines w:val="0"/>
              <w:suppressLineNumbers w:val="0"/>
              <w:spacing w:before="0" w:beforeAutospacing="0" w:after="0" w:afterAutospacing="0"/>
              <w:ind w:left="0" w:right="0"/>
              <w:rPr>
                <w:rFonts w:hint="default" w:ascii="Times New Roman" w:hAnsi="Times New Roman" w:eastAsia="宋体"/>
                <w:color w:val="auto"/>
                <w:lang w:val="en-US" w:eastAsia="zh-CN"/>
              </w:rPr>
            </w:pPr>
          </w:p>
          <w:p w14:paraId="02F5A443">
            <w:pPr>
              <w:keepNext w:val="0"/>
              <w:keepLines w:val="0"/>
              <w:suppressLineNumbers w:val="0"/>
              <w:spacing w:before="0" w:beforeAutospacing="0" w:after="0" w:afterAutospacing="0"/>
              <w:ind w:left="0" w:right="0"/>
              <w:rPr>
                <w:rFonts w:hint="default" w:ascii="Times New Roman" w:hAnsi="Times New Roman" w:eastAsia="宋体"/>
                <w:color w:val="auto"/>
                <w:lang w:val="en-US" w:eastAsia="zh-CN"/>
              </w:rPr>
            </w:pPr>
          </w:p>
          <w:p w14:paraId="68EA01BD">
            <w:pPr>
              <w:keepNext w:val="0"/>
              <w:keepLines w:val="0"/>
              <w:suppressLineNumbers w:val="0"/>
              <w:spacing w:before="0" w:beforeAutospacing="0" w:after="0" w:afterAutospacing="0"/>
              <w:ind w:left="0" w:right="0"/>
              <w:rPr>
                <w:rFonts w:hint="default" w:ascii="Times New Roman" w:hAnsi="Times New Roman" w:eastAsia="宋体"/>
                <w:color w:val="auto"/>
                <w:lang w:val="en-US" w:eastAsia="zh-CN"/>
              </w:rPr>
            </w:pPr>
          </w:p>
        </w:tc>
      </w:tr>
    </w:tbl>
    <w:p w14:paraId="5BE9241E">
      <w:pPr>
        <w:rPr>
          <w:rFonts w:hint="default" w:ascii="Times New Roman" w:hAnsi="Times New Roman" w:eastAsia="宋体" w:cs="Times New Roman"/>
          <w:color w:val="auto"/>
          <w:lang w:val="en-US" w:eastAsia="zh-CN"/>
        </w:rPr>
        <w:sectPr>
          <w:pgSz w:w="11906" w:h="16838"/>
          <w:pgMar w:top="1417" w:right="1417" w:bottom="1417" w:left="1417" w:header="851" w:footer="850" w:gutter="0"/>
          <w:pgBorders>
            <w:top w:val="none" w:sz="0" w:space="0"/>
            <w:left w:val="none" w:sz="0" w:space="0"/>
            <w:bottom w:val="none" w:sz="0" w:space="0"/>
            <w:right w:val="none" w:sz="0" w:space="0"/>
          </w:pgBorders>
          <w:pgNumType w:fmt="decimal"/>
          <w:cols w:space="425" w:num="1"/>
          <w:docGrid w:type="lines" w:linePitch="312" w:charSpace="0"/>
        </w:sectPr>
      </w:pPr>
    </w:p>
    <w:p w14:paraId="5C1DF3AD">
      <w:pP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表三</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14:paraId="6E5C5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70" w:hRule="atLeast"/>
          <w:jc w:val="center"/>
        </w:trPr>
        <w:tc>
          <w:tcPr>
            <w:tcW w:w="5000" w:type="pct"/>
            <w:vAlign w:val="top"/>
          </w:tcPr>
          <w:p w14:paraId="5E37D6D8">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0" w:firstLineChars="0"/>
              <w:jc w:val="left"/>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0"/>
                <w:sz w:val="24"/>
                <w:szCs w:val="24"/>
                <w:lang w:val="en-US" w:eastAsia="zh-CN" w:bidi="ar"/>
              </w:rPr>
              <w:t>主要污染源、污染物处理和排放</w:t>
            </w:r>
          </w:p>
          <w:p w14:paraId="163EA063">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w:t>
            </w:r>
            <w:bookmarkStart w:id="23" w:name="废水"/>
            <w:r>
              <w:rPr>
                <w:rFonts w:hint="default" w:ascii="Times New Roman" w:hAnsi="Times New Roman" w:eastAsia="宋体" w:cs="Times New Roman"/>
                <w:color w:val="auto"/>
                <w:sz w:val="24"/>
                <w:szCs w:val="24"/>
                <w:lang w:val="en-US" w:eastAsia="zh-CN"/>
              </w:rPr>
              <w:t>废水</w:t>
            </w:r>
            <w:bookmarkEnd w:id="23"/>
          </w:p>
          <w:p w14:paraId="05F758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w:t>
            </w:r>
            <w:r>
              <w:rPr>
                <w:rFonts w:hint="eastAsia" w:ascii="Times New Roman" w:hAnsi="Times New Roman" w:cs="Times New Roman"/>
                <w:color w:val="auto"/>
                <w:sz w:val="24"/>
                <w:szCs w:val="24"/>
                <w:lang w:val="en-US" w:eastAsia="zh-CN"/>
              </w:rPr>
              <w:t>试生产期间</w:t>
            </w:r>
            <w:r>
              <w:rPr>
                <w:rFonts w:hint="default" w:ascii="Times New Roman" w:hAnsi="Times New Roman" w:eastAsia="宋体" w:cs="Times New Roman"/>
                <w:color w:val="auto"/>
                <w:sz w:val="24"/>
                <w:szCs w:val="24"/>
                <w:lang w:val="en-US" w:eastAsia="zh-CN"/>
              </w:rPr>
              <w:t>产生的废水主要是生活污水</w:t>
            </w:r>
            <w:r>
              <w:rPr>
                <w:rFonts w:hint="eastAsia" w:ascii="Times New Roman" w:hAnsi="Times New Roman" w:cs="Times New Roman"/>
                <w:color w:val="auto"/>
                <w:sz w:val="24"/>
                <w:szCs w:val="24"/>
                <w:lang w:val="en-US" w:eastAsia="zh-CN"/>
              </w:rPr>
              <w:t>和冷却水</w:t>
            </w:r>
            <w:r>
              <w:rPr>
                <w:rFonts w:hint="default" w:ascii="Times New Roman" w:hAnsi="Times New Roman" w:eastAsia="宋体" w:cs="Times New Roman"/>
                <w:color w:val="auto"/>
                <w:sz w:val="24"/>
                <w:szCs w:val="24"/>
                <w:lang w:val="en-US" w:eastAsia="zh-CN"/>
              </w:rPr>
              <w:t>。</w:t>
            </w:r>
          </w:p>
          <w:p w14:paraId="615C79EB">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生活污水：生活污水采取化粪池措施后通过市政污水管网排放至安吉净源污水处理有限公司城北污水处理厂。</w:t>
            </w:r>
          </w:p>
          <w:p w14:paraId="34A33F88">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冷却水：冷却水经冷却塔冷却后循环使用，不排放，需添加损耗。</w:t>
            </w:r>
          </w:p>
          <w:p w14:paraId="22C542DF">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废水来源及处理方式见下表。</w:t>
            </w:r>
          </w:p>
          <w:p w14:paraId="150B1659">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表3-</w:t>
            </w:r>
            <w:r>
              <w:rPr>
                <w:rFonts w:hint="eastAsia" w:ascii="Times New Roman" w:hAnsi="Times New Roman" w:eastAsia="宋体" w:cs="Times New Roman"/>
                <w:b/>
                <w:bCs/>
                <w:color w:val="auto"/>
                <w:kern w:val="2"/>
                <w:sz w:val="21"/>
                <w:szCs w:val="21"/>
                <w:lang w:val="en-US" w:eastAsia="zh-CN" w:bidi="ar-SA"/>
              </w:rPr>
              <w:t xml:space="preserve">1  </w:t>
            </w:r>
            <w:r>
              <w:rPr>
                <w:rFonts w:hint="default" w:ascii="Times New Roman" w:hAnsi="Times New Roman" w:eastAsia="宋体" w:cs="Times New Roman"/>
                <w:b/>
                <w:bCs/>
                <w:color w:val="auto"/>
                <w:kern w:val="2"/>
                <w:sz w:val="21"/>
                <w:szCs w:val="21"/>
                <w:lang w:val="en-US" w:eastAsia="zh-CN" w:bidi="ar-SA"/>
              </w:rPr>
              <w:t>废水来源及处理方式一览表</w:t>
            </w:r>
          </w:p>
          <w:tbl>
            <w:tblPr>
              <w:tblStyle w:val="2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5"/>
              <w:gridCol w:w="3110"/>
              <w:gridCol w:w="1823"/>
              <w:gridCol w:w="1166"/>
              <w:gridCol w:w="1892"/>
            </w:tblGrid>
            <w:tr w14:paraId="088E4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8" w:type="pct"/>
                  <w:noWrap w:val="0"/>
                  <w:vAlign w:val="center"/>
                </w:tcPr>
                <w:p w14:paraId="06043A18">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0"/>
                      <w:sz w:val="21"/>
                      <w:szCs w:val="21"/>
                      <w:highlight w:val="none"/>
                    </w:rPr>
                  </w:pPr>
                  <w:bookmarkStart w:id="24" w:name="_Toc121562200"/>
                  <w:bookmarkStart w:id="25" w:name="_Toc127421260"/>
                  <w:bookmarkStart w:id="26" w:name="_Toc122086836"/>
                  <w:bookmarkStart w:id="27" w:name="_Toc121987758"/>
                  <w:r>
                    <w:rPr>
                      <w:rFonts w:hint="default" w:ascii="Times New Roman" w:hAnsi="Times New Roman" w:eastAsia="宋体" w:cs="Times New Roman"/>
                      <w:b/>
                      <w:bCs/>
                      <w:color w:val="auto"/>
                      <w:kern w:val="0"/>
                      <w:sz w:val="21"/>
                      <w:szCs w:val="21"/>
                      <w:highlight w:val="none"/>
                    </w:rPr>
                    <w:t>废水来源</w:t>
                  </w:r>
                </w:p>
              </w:tc>
              <w:tc>
                <w:tcPr>
                  <w:tcW w:w="1717" w:type="pct"/>
                  <w:noWrap w:val="0"/>
                  <w:vAlign w:val="center"/>
                </w:tcPr>
                <w:p w14:paraId="0B7C84F4">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废水污染因子</w:t>
                  </w:r>
                </w:p>
              </w:tc>
              <w:tc>
                <w:tcPr>
                  <w:tcW w:w="1006" w:type="pct"/>
                  <w:noWrap w:val="0"/>
                  <w:vAlign w:val="center"/>
                </w:tcPr>
                <w:p w14:paraId="23EC91BF">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排放方式</w:t>
                  </w:r>
                </w:p>
              </w:tc>
              <w:tc>
                <w:tcPr>
                  <w:tcW w:w="643" w:type="pct"/>
                  <w:noWrap w:val="0"/>
                  <w:vAlign w:val="center"/>
                </w:tcPr>
                <w:p w14:paraId="3D80274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处理设施</w:t>
                  </w:r>
                </w:p>
              </w:tc>
              <w:tc>
                <w:tcPr>
                  <w:tcW w:w="1044" w:type="pct"/>
                  <w:noWrap w:val="0"/>
                  <w:vAlign w:val="center"/>
                </w:tcPr>
                <w:p w14:paraId="38AD591A">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排放去向</w:t>
                  </w:r>
                </w:p>
              </w:tc>
            </w:tr>
            <w:tr w14:paraId="483D8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8" w:type="pct"/>
                  <w:noWrap w:val="0"/>
                  <w:vAlign w:val="center"/>
                </w:tcPr>
                <w:p w14:paraId="466CC9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生活污水</w:t>
                  </w:r>
                </w:p>
              </w:tc>
              <w:tc>
                <w:tcPr>
                  <w:tcW w:w="1717" w:type="pct"/>
                  <w:noWrap w:val="0"/>
                  <w:vAlign w:val="center"/>
                </w:tcPr>
                <w:p w14:paraId="13B739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5"/>
                      <w:sz w:val="21"/>
                      <w:szCs w:val="21"/>
                    </w:rPr>
                    <w:t>pH</w:t>
                  </w:r>
                  <w:r>
                    <w:rPr>
                      <w:rFonts w:hint="default" w:ascii="Times New Roman" w:hAnsi="Times New Roman" w:eastAsia="宋体" w:cs="Times New Roman"/>
                      <w:color w:val="auto"/>
                      <w:spacing w:val="-5"/>
                      <w:sz w:val="21"/>
                      <w:szCs w:val="21"/>
                      <w:lang w:eastAsia="zh-CN"/>
                    </w:rPr>
                    <w:t>、</w:t>
                  </w:r>
                  <w:r>
                    <w:rPr>
                      <w:rFonts w:hint="default" w:ascii="Times New Roman" w:hAnsi="Times New Roman" w:eastAsia="宋体" w:cs="Times New Roman"/>
                      <w:color w:val="auto"/>
                      <w:sz w:val="21"/>
                      <w:szCs w:val="21"/>
                    </w:rPr>
                    <w:t>COD</w:t>
                  </w:r>
                  <w:r>
                    <w:rPr>
                      <w:rFonts w:hint="default" w:ascii="Times New Roman" w:hAnsi="Times New Roman" w:eastAsia="宋体" w:cs="Times New Roman"/>
                      <w:color w:val="auto"/>
                      <w:position w:val="-1"/>
                      <w:sz w:val="21"/>
                      <w:szCs w:val="21"/>
                      <w:vertAlign w:val="subscript"/>
                    </w:rPr>
                    <w:t>Cr</w:t>
                  </w:r>
                  <w:r>
                    <w:rPr>
                      <w:rFonts w:hint="default" w:ascii="Times New Roman" w:hAnsi="Times New Roman" w:eastAsia="宋体" w:cs="Times New Roman"/>
                      <w:color w:val="auto"/>
                      <w:spacing w:val="5"/>
                      <w:sz w:val="21"/>
                      <w:szCs w:val="21"/>
                    </w:rPr>
                    <w:t>、</w:t>
                  </w: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pacing w:val="5"/>
                      <w:position w:val="-1"/>
                      <w:sz w:val="21"/>
                      <w:szCs w:val="21"/>
                      <w:vertAlign w:val="subscript"/>
                    </w:rPr>
                    <w:t>3</w:t>
                  </w:r>
                  <w:r>
                    <w:rPr>
                      <w:rFonts w:hint="default" w:ascii="Times New Roman" w:hAnsi="Times New Roman" w:eastAsia="宋体" w:cs="Times New Roman"/>
                      <w:color w:val="auto"/>
                      <w:spacing w:val="5"/>
                      <w:sz w:val="21"/>
                      <w:szCs w:val="21"/>
                    </w:rPr>
                    <w:t>-</w:t>
                  </w:r>
                  <w:r>
                    <w:rPr>
                      <w:rFonts w:hint="default" w:ascii="Times New Roman" w:hAnsi="Times New Roman" w:eastAsia="宋体" w:cs="Times New Roman"/>
                      <w:color w:val="auto"/>
                      <w:sz w:val="21"/>
                      <w:szCs w:val="21"/>
                    </w:rPr>
                    <w:t>N</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SS、BOD</w:t>
                  </w:r>
                  <w:r>
                    <w:rPr>
                      <w:rFonts w:hint="eastAsia" w:ascii="Times New Roman" w:hAnsi="Times New Roman" w:cs="Times New Roman"/>
                      <w:color w:val="auto"/>
                      <w:sz w:val="21"/>
                      <w:szCs w:val="21"/>
                      <w:vertAlign w:val="subscript"/>
                      <w:lang w:val="en-US" w:eastAsia="zh-CN"/>
                    </w:rPr>
                    <w:t>5</w:t>
                  </w:r>
                </w:p>
              </w:tc>
              <w:tc>
                <w:tcPr>
                  <w:tcW w:w="1006" w:type="pct"/>
                  <w:noWrap w:val="0"/>
                  <w:vAlign w:val="center"/>
                </w:tcPr>
                <w:p w14:paraId="47B225B1">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间歇</w:t>
                  </w:r>
                </w:p>
              </w:tc>
              <w:tc>
                <w:tcPr>
                  <w:tcW w:w="643" w:type="pct"/>
                  <w:noWrap w:val="0"/>
                  <w:vAlign w:val="center"/>
                </w:tcPr>
                <w:p w14:paraId="5D00F788">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rPr>
                    <w:t>化粪池</w:t>
                  </w:r>
                </w:p>
              </w:tc>
              <w:tc>
                <w:tcPr>
                  <w:tcW w:w="1044" w:type="pct"/>
                  <w:noWrap w:val="0"/>
                  <w:vAlign w:val="center"/>
                </w:tcPr>
                <w:p w14:paraId="7A66CFB7">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z w:val="21"/>
                      <w:szCs w:val="21"/>
                      <w:lang w:val="en-US" w:eastAsia="zh-CN"/>
                    </w:rPr>
                    <w:t>安吉净源污水处理有限公司城北污水处理厂</w:t>
                  </w:r>
                </w:p>
              </w:tc>
            </w:tr>
            <w:tr w14:paraId="5AE42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8" w:type="pct"/>
                  <w:noWrap w:val="0"/>
                  <w:vAlign w:val="center"/>
                </w:tcPr>
                <w:p w14:paraId="4C3FC9B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冷却水</w:t>
                  </w:r>
                </w:p>
              </w:tc>
              <w:tc>
                <w:tcPr>
                  <w:tcW w:w="1717" w:type="pct"/>
                  <w:noWrap w:val="0"/>
                  <w:vAlign w:val="center"/>
                </w:tcPr>
                <w:p w14:paraId="4CEC89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pacing w:val="-5"/>
                      <w:sz w:val="21"/>
                      <w:szCs w:val="21"/>
                      <w:lang w:val="en-US" w:eastAsia="zh-CN"/>
                    </w:rPr>
                  </w:pPr>
                  <w:r>
                    <w:rPr>
                      <w:rFonts w:hint="eastAsia" w:ascii="Times New Roman" w:hAnsi="Times New Roman" w:cs="Times New Roman"/>
                      <w:color w:val="auto"/>
                      <w:spacing w:val="-5"/>
                      <w:sz w:val="21"/>
                      <w:szCs w:val="21"/>
                      <w:lang w:val="en-US" w:eastAsia="zh-CN"/>
                    </w:rPr>
                    <w:t>热量</w:t>
                  </w:r>
                </w:p>
              </w:tc>
              <w:tc>
                <w:tcPr>
                  <w:tcW w:w="1006" w:type="pct"/>
                  <w:noWrap w:val="0"/>
                  <w:vAlign w:val="center"/>
                </w:tcPr>
                <w:p w14:paraId="0FA7BA81">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间歇</w:t>
                  </w:r>
                </w:p>
              </w:tc>
              <w:tc>
                <w:tcPr>
                  <w:tcW w:w="643" w:type="pct"/>
                  <w:noWrap w:val="0"/>
                  <w:vAlign w:val="center"/>
                </w:tcPr>
                <w:p w14:paraId="06FE37FE">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w:t>
                  </w:r>
                </w:p>
              </w:tc>
              <w:tc>
                <w:tcPr>
                  <w:tcW w:w="1044" w:type="pct"/>
                  <w:noWrap w:val="0"/>
                  <w:vAlign w:val="center"/>
                </w:tcPr>
                <w:p w14:paraId="148D9EF2">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循环使用，不外排</w:t>
                  </w:r>
                </w:p>
              </w:tc>
            </w:tr>
            <w:bookmarkEnd w:id="24"/>
            <w:bookmarkEnd w:id="25"/>
            <w:bookmarkEnd w:id="26"/>
            <w:bookmarkEnd w:id="27"/>
          </w:tbl>
          <w:p w14:paraId="6756A28E">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w:t>
            </w:r>
            <w:bookmarkStart w:id="28" w:name="废气"/>
            <w:r>
              <w:rPr>
                <w:rFonts w:hint="default" w:ascii="Times New Roman" w:hAnsi="Times New Roman" w:eastAsia="宋体" w:cs="Times New Roman"/>
                <w:color w:val="auto"/>
                <w:sz w:val="24"/>
                <w:szCs w:val="24"/>
                <w:lang w:val="en-US" w:eastAsia="zh-CN"/>
              </w:rPr>
              <w:t>废气</w:t>
            </w:r>
            <w:bookmarkEnd w:id="28"/>
          </w:p>
          <w:p w14:paraId="05E7E5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本项目试生产期间产生的废气主要是</w:t>
            </w:r>
            <w:r>
              <w:rPr>
                <w:rFonts w:hint="eastAsia" w:ascii="Times New Roman" w:hAnsi="Times New Roman" w:cs="Times New Roman"/>
                <w:color w:val="auto"/>
                <w:sz w:val="24"/>
                <w:szCs w:val="24"/>
                <w:lang w:val="en-US" w:eastAsia="zh-CN"/>
              </w:rPr>
              <w:t>挥发</w:t>
            </w:r>
            <w:r>
              <w:rPr>
                <w:rFonts w:hint="eastAsia" w:ascii="Times New Roman" w:hAnsi="Times New Roman" w:cs="Times New Roman"/>
                <w:color w:val="auto"/>
                <w:kern w:val="0"/>
                <w:sz w:val="24"/>
                <w:szCs w:val="24"/>
                <w:lang w:val="en-US" w:eastAsia="zh-CN"/>
              </w:rPr>
              <w:t>废气</w:t>
            </w:r>
            <w:r>
              <w:rPr>
                <w:rFonts w:hint="default" w:ascii="Times New Roman" w:hAnsi="Times New Roman" w:eastAsia="宋体" w:cs="Times New Roman"/>
                <w:color w:val="auto"/>
                <w:sz w:val="24"/>
                <w:szCs w:val="24"/>
                <w:lang w:val="en-US" w:eastAsia="zh-CN"/>
              </w:rPr>
              <w:t>。</w:t>
            </w:r>
          </w:p>
          <w:p w14:paraId="1364FAAA">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挥发废气通过集气罩+软帘收集，通过一套二级活性炭吸附装置处理，尾气由一根15m高的排气筒DA001排放。</w:t>
            </w:r>
          </w:p>
          <w:p w14:paraId="7F2BAE23">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废气来源及处理方式见下表。</w:t>
            </w:r>
          </w:p>
          <w:p w14:paraId="70F1CBFB">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表3-2</w:t>
            </w:r>
            <w:r>
              <w:rPr>
                <w:rFonts w:hint="eastAsia" w:ascii="Times New Roman" w:hAnsi="Times New Roman" w:eastAsia="宋体" w:cs="Times New Roman"/>
                <w:b/>
                <w:bCs/>
                <w:color w:val="auto"/>
                <w:kern w:val="2"/>
                <w:sz w:val="21"/>
                <w:szCs w:val="21"/>
                <w:lang w:val="en-US" w:eastAsia="zh-CN" w:bidi="ar-SA"/>
              </w:rPr>
              <w:t xml:space="preserve">  </w:t>
            </w:r>
            <w:r>
              <w:rPr>
                <w:rFonts w:hint="default" w:ascii="Times New Roman" w:hAnsi="Times New Roman" w:eastAsia="宋体" w:cs="Times New Roman"/>
                <w:b/>
                <w:bCs/>
                <w:color w:val="auto"/>
                <w:kern w:val="2"/>
                <w:sz w:val="21"/>
                <w:szCs w:val="21"/>
                <w:lang w:val="en-US" w:eastAsia="zh-CN" w:bidi="ar-SA"/>
              </w:rPr>
              <w:t>废气来源及处理方式一览表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1448"/>
              <w:gridCol w:w="1929"/>
              <w:gridCol w:w="3575"/>
              <w:gridCol w:w="755"/>
            </w:tblGrid>
            <w:tr w14:paraId="441F1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pct"/>
                  <w:noWrap w:val="0"/>
                  <w:vAlign w:val="center"/>
                </w:tcPr>
                <w:p w14:paraId="15AA01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废气来源</w:t>
                  </w:r>
                </w:p>
              </w:tc>
              <w:tc>
                <w:tcPr>
                  <w:tcW w:w="798" w:type="pct"/>
                  <w:noWrap w:val="0"/>
                  <w:vAlign w:val="center"/>
                </w:tcPr>
                <w:p w14:paraId="3E2C51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废气污染因子</w:t>
                  </w:r>
                </w:p>
              </w:tc>
              <w:tc>
                <w:tcPr>
                  <w:tcW w:w="1064" w:type="pct"/>
                  <w:noWrap w:val="0"/>
                  <w:vAlign w:val="center"/>
                </w:tcPr>
                <w:p w14:paraId="0F4D15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排放方式</w:t>
                  </w:r>
                </w:p>
              </w:tc>
              <w:tc>
                <w:tcPr>
                  <w:tcW w:w="1972" w:type="pct"/>
                  <w:noWrap w:val="0"/>
                  <w:vAlign w:val="center"/>
                </w:tcPr>
                <w:p w14:paraId="492FC6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处理设施</w:t>
                  </w:r>
                </w:p>
              </w:tc>
              <w:tc>
                <w:tcPr>
                  <w:tcW w:w="416" w:type="pct"/>
                  <w:noWrap w:val="0"/>
                  <w:vAlign w:val="center"/>
                </w:tcPr>
                <w:p w14:paraId="242353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排放去向</w:t>
                  </w:r>
                </w:p>
              </w:tc>
            </w:tr>
            <w:tr w14:paraId="0E603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pct"/>
                  <w:vMerge w:val="restart"/>
                  <w:noWrap w:val="0"/>
                  <w:vAlign w:val="center"/>
                </w:tcPr>
                <w:p w14:paraId="208132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挥发废气</w:t>
                  </w:r>
                </w:p>
              </w:tc>
              <w:tc>
                <w:tcPr>
                  <w:tcW w:w="798" w:type="pct"/>
                  <w:vMerge w:val="restart"/>
                  <w:noWrap w:val="0"/>
                  <w:vAlign w:val="center"/>
                </w:tcPr>
                <w:p w14:paraId="2BED66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非甲烷总烃、臭气浓度</w:t>
                  </w:r>
                </w:p>
              </w:tc>
              <w:tc>
                <w:tcPr>
                  <w:tcW w:w="1064" w:type="pct"/>
                  <w:noWrap w:val="0"/>
                  <w:vAlign w:val="center"/>
                </w:tcPr>
                <w:p w14:paraId="246ED4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有组织；</w:t>
                  </w:r>
                  <w:r>
                    <w:rPr>
                      <w:rFonts w:hint="eastAsia" w:ascii="Times New Roman" w:hAnsi="Times New Roman" w:cs="Times New Roman"/>
                      <w:b w:val="0"/>
                      <w:bCs w:val="0"/>
                      <w:color w:val="auto"/>
                      <w:kern w:val="0"/>
                      <w:sz w:val="21"/>
                      <w:szCs w:val="21"/>
                      <w:highlight w:val="none"/>
                      <w:lang w:val="en-US" w:eastAsia="zh-CN"/>
                    </w:rPr>
                    <w:t>15</w:t>
                  </w:r>
                  <w:r>
                    <w:rPr>
                      <w:rFonts w:hint="eastAsia" w:ascii="Times New Roman" w:hAnsi="Times New Roman" w:eastAsia="宋体" w:cs="Times New Roman"/>
                      <w:b w:val="0"/>
                      <w:bCs w:val="0"/>
                      <w:color w:val="auto"/>
                      <w:kern w:val="0"/>
                      <w:sz w:val="21"/>
                      <w:szCs w:val="21"/>
                      <w:highlight w:val="none"/>
                      <w:lang w:val="en-US" w:eastAsia="zh-CN"/>
                    </w:rPr>
                    <w:t>m排气筒DA001，管径约</w:t>
                  </w:r>
                  <w:r>
                    <w:rPr>
                      <w:rFonts w:hint="eastAsia" w:ascii="Times New Roman" w:hAnsi="Times New Roman" w:cs="Times New Roman"/>
                      <w:b w:val="0"/>
                      <w:bCs w:val="0"/>
                      <w:color w:val="auto"/>
                      <w:kern w:val="0"/>
                      <w:sz w:val="21"/>
                      <w:szCs w:val="21"/>
                      <w:highlight w:val="none"/>
                      <w:lang w:val="en-US" w:eastAsia="zh-CN"/>
                    </w:rPr>
                    <w:t>0.4</w:t>
                  </w:r>
                  <w:r>
                    <w:rPr>
                      <w:rFonts w:hint="eastAsia" w:ascii="Times New Roman" w:hAnsi="Times New Roman" w:eastAsia="宋体" w:cs="Times New Roman"/>
                      <w:b w:val="0"/>
                      <w:bCs w:val="0"/>
                      <w:color w:val="auto"/>
                      <w:kern w:val="0"/>
                      <w:sz w:val="21"/>
                      <w:szCs w:val="21"/>
                      <w:highlight w:val="none"/>
                      <w:lang w:val="en-US" w:eastAsia="zh-CN"/>
                    </w:rPr>
                    <w:t>m</w:t>
                  </w:r>
                  <w:r>
                    <w:rPr>
                      <w:rFonts w:hint="eastAsia" w:ascii="Times New Roman" w:hAnsi="Times New Roman" w:cs="Times New Roman"/>
                      <w:b w:val="0"/>
                      <w:bCs w:val="0"/>
                      <w:color w:val="auto"/>
                      <w:kern w:val="0"/>
                      <w:sz w:val="21"/>
                      <w:szCs w:val="21"/>
                      <w:highlight w:val="none"/>
                      <w:lang w:val="en-US" w:eastAsia="zh-CN"/>
                    </w:rPr>
                    <w:t>，出口风量设计为2800m</w:t>
                  </w:r>
                  <w:r>
                    <w:rPr>
                      <w:rFonts w:hint="eastAsia" w:ascii="Times New Roman" w:hAnsi="Times New Roman" w:cs="Times New Roman"/>
                      <w:b w:val="0"/>
                      <w:bCs w:val="0"/>
                      <w:color w:val="auto"/>
                      <w:kern w:val="0"/>
                      <w:sz w:val="21"/>
                      <w:szCs w:val="21"/>
                      <w:highlight w:val="none"/>
                      <w:vertAlign w:val="superscript"/>
                      <w:lang w:val="en-US" w:eastAsia="zh-CN"/>
                    </w:rPr>
                    <w:t>3</w:t>
                  </w:r>
                  <w:r>
                    <w:rPr>
                      <w:rFonts w:hint="eastAsia" w:ascii="Times New Roman" w:hAnsi="Times New Roman" w:cs="Times New Roman"/>
                      <w:b w:val="0"/>
                      <w:bCs w:val="0"/>
                      <w:color w:val="auto"/>
                      <w:kern w:val="0"/>
                      <w:sz w:val="21"/>
                      <w:szCs w:val="21"/>
                      <w:highlight w:val="none"/>
                      <w:lang w:val="en-US" w:eastAsia="zh-CN"/>
                    </w:rPr>
                    <w:t>/h</w:t>
                  </w:r>
                </w:p>
              </w:tc>
              <w:tc>
                <w:tcPr>
                  <w:tcW w:w="1972" w:type="pct"/>
                  <w:noWrap w:val="0"/>
                  <w:vAlign w:val="center"/>
                </w:tcPr>
                <w:p w14:paraId="6B62C4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color w:val="auto"/>
                      <w:spacing w:val="14"/>
                      <w:sz w:val="21"/>
                      <w:szCs w:val="21"/>
                      <w:lang w:val="en-US" w:eastAsia="zh-CN"/>
                    </w:rPr>
                    <w:t>挥发废气通过集气罩+软帘收集，通过一套</w:t>
                  </w:r>
                  <w:r>
                    <w:rPr>
                      <w:rFonts w:hint="eastAsia" w:ascii="Times New Roman" w:hAnsi="Times New Roman" w:cs="Times New Roman"/>
                      <w:color w:val="auto"/>
                      <w:spacing w:val="14"/>
                      <w:sz w:val="21"/>
                      <w:szCs w:val="21"/>
                      <w:lang w:val="en-US" w:eastAsia="zh-CN"/>
                    </w:rPr>
                    <w:t>过滤棉吸附+</w:t>
                  </w:r>
                  <w:r>
                    <w:rPr>
                      <w:rFonts w:hint="default" w:ascii="Times New Roman" w:hAnsi="Times New Roman" w:eastAsia="宋体" w:cs="Times New Roman"/>
                      <w:color w:val="auto"/>
                      <w:spacing w:val="14"/>
                      <w:sz w:val="21"/>
                      <w:szCs w:val="21"/>
                      <w:lang w:val="en-US" w:eastAsia="zh-CN"/>
                    </w:rPr>
                    <w:t>二级活性炭吸附装置处理，尾气由一根15m高的排气筒DA001排放。</w:t>
                  </w:r>
                </w:p>
              </w:tc>
              <w:tc>
                <w:tcPr>
                  <w:tcW w:w="416" w:type="pct"/>
                  <w:vMerge w:val="restart"/>
                  <w:noWrap w:val="0"/>
                  <w:vAlign w:val="center"/>
                </w:tcPr>
                <w:p w14:paraId="2E33B5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大气环境</w:t>
                  </w:r>
                </w:p>
              </w:tc>
            </w:tr>
            <w:tr w14:paraId="07AA8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pct"/>
                  <w:vMerge w:val="continue"/>
                  <w:noWrap w:val="0"/>
                  <w:vAlign w:val="center"/>
                </w:tcPr>
                <w:p w14:paraId="328BE6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20"/>
                      <w:sz w:val="21"/>
                      <w:szCs w:val="21"/>
                      <w:lang w:val="en-US" w:eastAsia="zh-CN"/>
                    </w:rPr>
                  </w:pPr>
                </w:p>
              </w:tc>
              <w:tc>
                <w:tcPr>
                  <w:tcW w:w="798" w:type="pct"/>
                  <w:vMerge w:val="continue"/>
                  <w:noWrap w:val="0"/>
                  <w:vAlign w:val="center"/>
                </w:tcPr>
                <w:p w14:paraId="2A9FFE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p>
              </w:tc>
              <w:tc>
                <w:tcPr>
                  <w:tcW w:w="1064" w:type="pct"/>
                  <w:noWrap w:val="0"/>
                  <w:vAlign w:val="center"/>
                </w:tcPr>
                <w:p w14:paraId="429E37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rPr>
                    <w:t>无组织</w:t>
                  </w:r>
                </w:p>
              </w:tc>
              <w:tc>
                <w:tcPr>
                  <w:tcW w:w="1972" w:type="pct"/>
                  <w:noWrap w:val="0"/>
                  <w:vAlign w:val="center"/>
                </w:tcPr>
                <w:p w14:paraId="679AF6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14"/>
                      <w:sz w:val="21"/>
                      <w:szCs w:val="21"/>
                      <w:lang w:val="en-US" w:eastAsia="zh-CN"/>
                    </w:rPr>
                  </w:pPr>
                  <w:r>
                    <w:rPr>
                      <w:rFonts w:hint="eastAsia" w:ascii="Times New Roman" w:hAnsi="Times New Roman" w:eastAsia="宋体" w:cs="Times New Roman"/>
                      <w:color w:val="auto"/>
                      <w:spacing w:val="3"/>
                      <w:sz w:val="21"/>
                      <w:szCs w:val="21"/>
                      <w:lang w:val="en-US" w:eastAsia="zh-CN"/>
                    </w:rPr>
                    <w:t>/</w:t>
                  </w:r>
                </w:p>
              </w:tc>
              <w:tc>
                <w:tcPr>
                  <w:tcW w:w="416" w:type="pct"/>
                  <w:vMerge w:val="continue"/>
                  <w:noWrap w:val="0"/>
                  <w:vAlign w:val="center"/>
                </w:tcPr>
                <w:p w14:paraId="2EB64D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p>
              </w:tc>
            </w:tr>
          </w:tbl>
          <w:tbl>
            <w:tblPr>
              <w:tblStyle w:val="21"/>
              <w:tblW w:w="4997"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533"/>
              <w:gridCol w:w="4534"/>
            </w:tblGrid>
            <w:tr w14:paraId="187BB5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06" w:hRule="atLeast"/>
                <w:jc w:val="center"/>
              </w:trPr>
              <w:tc>
                <w:tcPr>
                  <w:tcW w:w="4533" w:type="dxa"/>
                  <w:vAlign w:val="center"/>
                </w:tcPr>
                <w:p w14:paraId="2AFA76AD">
                  <w:pPr>
                    <w:keepNext w:val="0"/>
                    <w:keepLines w:val="0"/>
                    <w:suppressLineNumbers w:val="0"/>
                    <w:spacing w:before="0" w:beforeAutospacing="0" w:after="0" w:afterAutospacing="0"/>
                    <w:ind w:left="0" w:right="0"/>
                    <w:jc w:val="center"/>
                    <w:rPr>
                      <w:rFonts w:hint="default" w:ascii="Times New Roman" w:hAnsi="Times New Roman" w:eastAsia="宋体"/>
                      <w:color w:val="auto"/>
                      <w:vertAlign w:val="baseline"/>
                      <w:lang w:val="en-US" w:eastAsia="zh-CN"/>
                    </w:rPr>
                  </w:pPr>
                  <w:r>
                    <w:rPr>
                      <w:rFonts w:hint="default" w:ascii="Times New Roman" w:hAnsi="Times New Roman" w:eastAsia="宋体"/>
                      <w:color w:val="auto"/>
                      <w:vertAlign w:val="baseline"/>
                      <w:lang w:val="en-US" w:eastAsia="zh-CN"/>
                    </w:rPr>
                    <w:drawing>
                      <wp:inline distT="0" distB="0" distL="114300" distR="114300">
                        <wp:extent cx="2740660" cy="3656330"/>
                        <wp:effectExtent l="0" t="0" r="2540" b="1270"/>
                        <wp:docPr id="11" name="图片 11" descr="d159951b31e1d486a3ea40aa68a9ea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159951b31e1d486a3ea40aa68a9eae9"/>
                                <pic:cNvPicPr>
                                  <a:picLocks noChangeAspect="1"/>
                                </pic:cNvPicPr>
                              </pic:nvPicPr>
                              <pic:blipFill>
                                <a:blip r:embed="rId17"/>
                                <a:stretch>
                                  <a:fillRect/>
                                </a:stretch>
                              </pic:blipFill>
                              <pic:spPr>
                                <a:xfrm>
                                  <a:off x="0" y="0"/>
                                  <a:ext cx="2740660" cy="3656330"/>
                                </a:xfrm>
                                <a:prstGeom prst="rect">
                                  <a:avLst/>
                                </a:prstGeom>
                              </pic:spPr>
                            </pic:pic>
                          </a:graphicData>
                        </a:graphic>
                      </wp:inline>
                    </w:drawing>
                  </w:r>
                </w:p>
              </w:tc>
              <w:tc>
                <w:tcPr>
                  <w:tcW w:w="4534" w:type="dxa"/>
                  <w:vAlign w:val="center"/>
                </w:tcPr>
                <w:p w14:paraId="7706E01A">
                  <w:pPr>
                    <w:keepNext w:val="0"/>
                    <w:keepLines w:val="0"/>
                    <w:suppressLineNumbers w:val="0"/>
                    <w:spacing w:before="0" w:beforeAutospacing="0" w:after="0" w:afterAutospacing="0"/>
                    <w:ind w:left="0" w:right="0"/>
                    <w:jc w:val="center"/>
                    <w:rPr>
                      <w:rFonts w:hint="default" w:ascii="Times New Roman" w:hAnsi="Times New Roman" w:eastAsia="宋体"/>
                      <w:color w:val="auto"/>
                      <w:vertAlign w:val="baseline"/>
                      <w:lang w:val="en-US" w:eastAsia="zh-CN"/>
                    </w:rPr>
                  </w:pPr>
                  <w:r>
                    <w:rPr>
                      <w:rFonts w:hint="default" w:ascii="Times New Roman" w:hAnsi="Times New Roman" w:eastAsia="宋体"/>
                      <w:color w:val="auto"/>
                      <w:vertAlign w:val="baseline"/>
                      <w:lang w:val="en-US" w:eastAsia="zh-CN"/>
                    </w:rPr>
                    <w:drawing>
                      <wp:inline distT="0" distB="0" distL="114300" distR="114300">
                        <wp:extent cx="2741295" cy="3656330"/>
                        <wp:effectExtent l="0" t="0" r="1905" b="1270"/>
                        <wp:docPr id="22" name="图片 22" descr="fa631abf92d236a83b4e74dbab009d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fa631abf92d236a83b4e74dbab009d4c"/>
                                <pic:cNvPicPr>
                                  <a:picLocks noChangeAspect="1"/>
                                </pic:cNvPicPr>
                              </pic:nvPicPr>
                              <pic:blipFill>
                                <a:blip r:embed="rId18"/>
                                <a:stretch>
                                  <a:fillRect/>
                                </a:stretch>
                              </pic:blipFill>
                              <pic:spPr>
                                <a:xfrm>
                                  <a:off x="0" y="0"/>
                                  <a:ext cx="2741295" cy="3656330"/>
                                </a:xfrm>
                                <a:prstGeom prst="rect">
                                  <a:avLst/>
                                </a:prstGeom>
                              </pic:spPr>
                            </pic:pic>
                          </a:graphicData>
                        </a:graphic>
                      </wp:inline>
                    </w:drawing>
                  </w:r>
                </w:p>
              </w:tc>
            </w:tr>
            <w:tr w14:paraId="04CFCB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9067" w:type="dxa"/>
                  <w:gridSpan w:val="2"/>
                  <w:vAlign w:val="center"/>
                </w:tcPr>
                <w:p w14:paraId="0A1C3697">
                  <w:pPr>
                    <w:keepNext w:val="0"/>
                    <w:keepLines w:val="0"/>
                    <w:suppressLineNumbers w:val="0"/>
                    <w:spacing w:before="0" w:beforeAutospacing="0" w:after="0" w:afterAutospacing="0"/>
                    <w:ind w:left="0" w:right="0"/>
                    <w:jc w:val="center"/>
                    <w:rPr>
                      <w:rFonts w:hint="default" w:ascii="Times New Roman" w:hAnsi="Times New Roman" w:eastAsia="宋体"/>
                      <w:color w:val="auto"/>
                      <w:vertAlign w:val="baseline"/>
                      <w:lang w:val="en-US" w:eastAsia="zh-CN"/>
                    </w:rPr>
                  </w:pPr>
                  <w:r>
                    <w:rPr>
                      <w:rFonts w:hint="default" w:ascii="Times New Roman" w:hAnsi="Times New Roman" w:eastAsia="宋体" w:cs="Times New Roman"/>
                      <w:b/>
                      <w:bCs/>
                      <w:color w:val="auto"/>
                      <w:vertAlign w:val="baseline"/>
                      <w:lang w:val="en-US" w:eastAsia="zh-CN"/>
                    </w:rPr>
                    <w:t xml:space="preserve">图3-1  </w:t>
                  </w:r>
                  <w:r>
                    <w:rPr>
                      <w:rFonts w:hint="eastAsia" w:ascii="Times New Roman" w:hAnsi="Times New Roman" w:cs="Times New Roman"/>
                      <w:b/>
                      <w:bCs/>
                      <w:color w:val="auto"/>
                      <w:spacing w:val="21"/>
                      <w:sz w:val="21"/>
                      <w:szCs w:val="21"/>
                      <w:lang w:val="en-US" w:eastAsia="zh-CN"/>
                    </w:rPr>
                    <w:t>热压区域集气方式</w:t>
                  </w:r>
                  <w:r>
                    <w:rPr>
                      <w:rFonts w:hint="eastAsia" w:ascii="Times New Roman" w:hAnsi="Times New Roman" w:eastAsia="宋体" w:cs="Times New Roman"/>
                      <w:b/>
                      <w:bCs/>
                      <w:color w:val="auto"/>
                      <w:spacing w:val="7"/>
                      <w:sz w:val="21"/>
                      <w:szCs w:val="21"/>
                      <w:lang w:val="en-US" w:eastAsia="zh-CN"/>
                    </w:rPr>
                    <w:t>及排气筒DA00</w:t>
                  </w:r>
                  <w:r>
                    <w:rPr>
                      <w:rFonts w:hint="eastAsia" w:ascii="Times New Roman" w:hAnsi="Times New Roman" w:cs="Times New Roman"/>
                      <w:b/>
                      <w:bCs/>
                      <w:color w:val="auto"/>
                      <w:spacing w:val="7"/>
                      <w:sz w:val="21"/>
                      <w:szCs w:val="21"/>
                      <w:lang w:val="en-US" w:eastAsia="zh-CN"/>
                    </w:rPr>
                    <w:t>1</w:t>
                  </w:r>
                  <w:r>
                    <w:rPr>
                      <w:rFonts w:hint="eastAsia" w:ascii="Times New Roman" w:hAnsi="Times New Roman" w:eastAsia="宋体" w:cs="Times New Roman"/>
                      <w:b/>
                      <w:bCs/>
                      <w:color w:val="auto"/>
                      <w:spacing w:val="7"/>
                      <w:sz w:val="21"/>
                      <w:szCs w:val="21"/>
                      <w:lang w:val="en-US" w:eastAsia="zh-CN"/>
                    </w:rPr>
                    <w:t>实拍图</w:t>
                  </w:r>
                </w:p>
              </w:tc>
            </w:tr>
          </w:tbl>
          <w:p w14:paraId="6EB3C578">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3、噪声</w:t>
            </w:r>
          </w:p>
          <w:p w14:paraId="4DFB6962">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本项目实行</w:t>
            </w:r>
            <w:r>
              <w:rPr>
                <w:rFonts w:hint="eastAsia" w:ascii="Times New Roman" w:hAnsi="Times New Roman" w:cs="Times New Roman"/>
                <w:color w:val="auto"/>
                <w:sz w:val="24"/>
                <w:szCs w:val="24"/>
                <w:lang w:val="en-US" w:eastAsia="zh-CN"/>
              </w:rPr>
              <w:t>两</w:t>
            </w:r>
            <w:r>
              <w:rPr>
                <w:rFonts w:hint="eastAsia" w:ascii="Times New Roman" w:hAnsi="Times New Roman" w:eastAsia="宋体" w:cs="Times New Roman"/>
                <w:color w:val="auto"/>
                <w:sz w:val="24"/>
                <w:szCs w:val="24"/>
                <w:lang w:val="en-US" w:eastAsia="zh-CN"/>
              </w:rPr>
              <w:t>班制生产</w:t>
            </w:r>
            <w:r>
              <w:rPr>
                <w:rFonts w:hint="default" w:ascii="Times New Roman" w:hAnsi="Times New Roman" w:eastAsia="宋体" w:cs="Times New Roman"/>
                <w:color w:val="auto"/>
                <w:sz w:val="24"/>
                <w:szCs w:val="24"/>
                <w:lang w:val="en-US" w:eastAsia="zh-CN"/>
              </w:rPr>
              <w:t>，每班8h</w:t>
            </w:r>
            <w:r>
              <w:rPr>
                <w:rFonts w:hint="eastAsia" w:ascii="Times New Roman" w:hAnsi="Times New Roman"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厂区噪声源主要为生产设备及辅助设施运行噪声，通过选用噪声低、振动小的设备；对风机等高噪声设备加设减振垫；合理布置设备位置；车间安装隔声门窗，生产时关闭门窗；加强生产现场管理和设备养护，减少或降低人为噪声。</w:t>
            </w:r>
          </w:p>
          <w:p w14:paraId="653731EC">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4、</w:t>
            </w:r>
            <w:bookmarkStart w:id="29" w:name="固体废物"/>
            <w:r>
              <w:rPr>
                <w:rFonts w:hint="default" w:ascii="Times New Roman" w:hAnsi="Times New Roman" w:eastAsia="宋体" w:cs="Times New Roman"/>
                <w:color w:val="auto"/>
                <w:sz w:val="24"/>
                <w:szCs w:val="24"/>
                <w:lang w:val="en-US" w:eastAsia="zh-CN"/>
              </w:rPr>
              <w:t>固体废物</w:t>
            </w:r>
            <w:bookmarkEnd w:id="29"/>
          </w:p>
          <w:p w14:paraId="32B1F5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本项目营运过程产生的固体废物包括</w:t>
            </w:r>
            <w:r>
              <w:rPr>
                <w:rFonts w:hint="default" w:ascii="Times New Roman" w:hAnsi="Times New Roman" w:eastAsia="宋体" w:cs="宋体"/>
                <w:color w:val="auto"/>
                <w:spacing w:val="20"/>
                <w:sz w:val="24"/>
                <w:szCs w:val="24"/>
              </w:rPr>
              <w:t>生活垃</w:t>
            </w:r>
            <w:r>
              <w:rPr>
                <w:rFonts w:hint="default" w:ascii="Times New Roman" w:hAnsi="Times New Roman" w:eastAsia="宋体" w:cs="宋体"/>
                <w:color w:val="auto"/>
                <w:spacing w:val="19"/>
                <w:sz w:val="24"/>
                <w:szCs w:val="24"/>
              </w:rPr>
              <w:t>圾</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宋体"/>
                <w:color w:val="auto"/>
                <w:spacing w:val="20"/>
                <w:sz w:val="24"/>
                <w:szCs w:val="24"/>
                <w:lang w:val="en-US" w:eastAsia="zh-CN"/>
              </w:rPr>
              <w:t>一般固废和危险废物</w:t>
            </w:r>
            <w:r>
              <w:rPr>
                <w:rFonts w:hint="eastAsia" w:ascii="Times New Roman" w:hAnsi="Times New Roman" w:eastAsia="宋体" w:cs="宋体"/>
                <w:color w:val="auto"/>
                <w:spacing w:val="6"/>
                <w:sz w:val="24"/>
                <w:szCs w:val="24"/>
                <w:lang w:eastAsia="zh-CN"/>
              </w:rPr>
              <w:t>。</w:t>
            </w:r>
          </w:p>
          <w:p w14:paraId="55C3702D">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固废产生量及处置措施见下表。</w:t>
            </w:r>
          </w:p>
          <w:p w14:paraId="69E61B6F">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表3-3</w:t>
            </w:r>
            <w:r>
              <w:rPr>
                <w:rFonts w:hint="eastAsia" w:ascii="Times New Roman" w:hAnsi="Times New Roman" w:eastAsia="宋体" w:cs="Times New Roman"/>
                <w:b/>
                <w:bCs/>
                <w:color w:val="auto"/>
                <w:kern w:val="2"/>
                <w:sz w:val="21"/>
                <w:szCs w:val="21"/>
                <w:lang w:val="en-US" w:eastAsia="zh-CN" w:bidi="ar-SA"/>
              </w:rPr>
              <w:t xml:space="preserve">  </w:t>
            </w:r>
            <w:r>
              <w:rPr>
                <w:rFonts w:hint="default" w:ascii="Times New Roman" w:hAnsi="Times New Roman" w:eastAsia="宋体" w:cs="Times New Roman"/>
                <w:b/>
                <w:bCs/>
                <w:color w:val="auto"/>
                <w:kern w:val="2"/>
                <w:sz w:val="21"/>
                <w:szCs w:val="21"/>
                <w:lang w:val="en-US" w:eastAsia="zh-CN" w:bidi="ar-SA"/>
              </w:rPr>
              <w:t>本项目固废产生量及处置情况一览表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0"/>
              <w:gridCol w:w="424"/>
              <w:gridCol w:w="1082"/>
              <w:gridCol w:w="1119"/>
              <w:gridCol w:w="900"/>
              <w:gridCol w:w="1396"/>
              <w:gridCol w:w="1004"/>
              <w:gridCol w:w="1361"/>
              <w:gridCol w:w="1316"/>
            </w:tblGrid>
            <w:tr w14:paraId="35DC4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3" w:type="pct"/>
                  <w:noWrap w:val="0"/>
                  <w:vAlign w:val="center"/>
                </w:tcPr>
                <w:p w14:paraId="29F1BD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830" w:type="pct"/>
                  <w:gridSpan w:val="2"/>
                  <w:noWrap w:val="0"/>
                  <w:vAlign w:val="center"/>
                </w:tcPr>
                <w:p w14:paraId="73248F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固废名称</w:t>
                  </w:r>
                </w:p>
              </w:tc>
              <w:tc>
                <w:tcPr>
                  <w:tcW w:w="617" w:type="pct"/>
                  <w:noWrap w:val="0"/>
                  <w:vAlign w:val="center"/>
                </w:tcPr>
                <w:p w14:paraId="0A3A28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val="en-US" w:eastAsia="zh-CN"/>
                    </w:rPr>
                    <w:t>产生工序</w:t>
                  </w:r>
                </w:p>
              </w:tc>
              <w:tc>
                <w:tcPr>
                  <w:tcW w:w="496" w:type="pct"/>
                  <w:noWrap w:val="0"/>
                  <w:vAlign w:val="center"/>
                </w:tcPr>
                <w:p w14:paraId="350701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环评</w:t>
                  </w:r>
                </w:p>
                <w:p w14:paraId="7A5973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产生量</w:t>
                  </w:r>
                </w:p>
                <w:p w14:paraId="547BE2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（t/a）</w:t>
                  </w:r>
                </w:p>
              </w:tc>
              <w:tc>
                <w:tcPr>
                  <w:tcW w:w="770" w:type="pct"/>
                  <w:noWrap w:val="0"/>
                  <w:vAlign w:val="center"/>
                </w:tcPr>
                <w:p w14:paraId="33B954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202</w:t>
                  </w:r>
                  <w:r>
                    <w:rPr>
                      <w:rFonts w:hint="eastAsia" w:ascii="Times New Roman" w:hAnsi="Times New Roman" w:cs="Times New Roman"/>
                      <w:b/>
                      <w:bCs/>
                      <w:color w:val="auto"/>
                      <w:sz w:val="21"/>
                      <w:szCs w:val="21"/>
                      <w:lang w:val="en-US" w:eastAsia="zh-CN"/>
                    </w:rPr>
                    <w:t>6</w:t>
                  </w:r>
                  <w:r>
                    <w:rPr>
                      <w:rFonts w:hint="default" w:ascii="Times New Roman" w:hAnsi="Times New Roman" w:eastAsia="宋体" w:cs="Times New Roman"/>
                      <w:b/>
                      <w:bCs/>
                      <w:color w:val="auto"/>
                      <w:sz w:val="21"/>
                      <w:szCs w:val="21"/>
                      <w:lang w:val="en-US" w:eastAsia="zh-CN"/>
                    </w:rPr>
                    <w:t>年1月-2026年5月产生量（t）</w:t>
                  </w:r>
                </w:p>
              </w:tc>
              <w:tc>
                <w:tcPr>
                  <w:tcW w:w="553" w:type="pct"/>
                  <w:noWrap w:val="0"/>
                  <w:vAlign w:val="center"/>
                </w:tcPr>
                <w:p w14:paraId="5A02FD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满负荷年产生量（t/a）</w:t>
                  </w:r>
                </w:p>
              </w:tc>
              <w:tc>
                <w:tcPr>
                  <w:tcW w:w="750" w:type="pct"/>
                  <w:noWrap w:val="0"/>
                  <w:vAlign w:val="center"/>
                </w:tcPr>
                <w:p w14:paraId="0B5ED1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废物类别及代码</w:t>
                  </w:r>
                </w:p>
              </w:tc>
              <w:tc>
                <w:tcPr>
                  <w:tcW w:w="726" w:type="pct"/>
                  <w:noWrap w:val="0"/>
                  <w:vAlign w:val="center"/>
                </w:tcPr>
                <w:p w14:paraId="2D2985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处置方式及去向</w:t>
                  </w:r>
                </w:p>
              </w:tc>
            </w:tr>
            <w:tr w14:paraId="0D23C8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3" w:type="pct"/>
                  <w:shd w:val="clear" w:color="auto" w:fill="auto"/>
                  <w:noWrap w:val="0"/>
                  <w:vAlign w:val="center"/>
                </w:tcPr>
                <w:p w14:paraId="1D181458">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aps w:val="0"/>
                      <w:color w:val="auto"/>
                      <w:kern w:val="2"/>
                      <w:sz w:val="21"/>
                      <w:szCs w:val="21"/>
                      <w:lang w:val="en-US" w:eastAsia="zh-CN" w:bidi="ar-SA"/>
                    </w:rPr>
                  </w:pPr>
                  <w:r>
                    <w:rPr>
                      <w:rFonts w:hint="default" w:ascii="Times New Roman" w:hAnsi="Times New Roman" w:eastAsia="宋体" w:cs="Times New Roman"/>
                      <w:caps w:val="0"/>
                      <w:color w:val="auto"/>
                      <w:sz w:val="21"/>
                      <w:szCs w:val="21"/>
                    </w:rPr>
                    <w:t>1</w:t>
                  </w:r>
                </w:p>
              </w:tc>
              <w:tc>
                <w:tcPr>
                  <w:tcW w:w="830" w:type="pct"/>
                  <w:gridSpan w:val="2"/>
                  <w:noWrap w:val="0"/>
                  <w:vAlign w:val="center"/>
                </w:tcPr>
                <w:p w14:paraId="12DDF8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生活垃圾</w:t>
                  </w:r>
                </w:p>
              </w:tc>
              <w:tc>
                <w:tcPr>
                  <w:tcW w:w="617" w:type="pct"/>
                  <w:noWrap w:val="0"/>
                  <w:vAlign w:val="center"/>
                </w:tcPr>
                <w:p w14:paraId="50F6FE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职工生活</w:t>
                  </w:r>
                </w:p>
              </w:tc>
              <w:tc>
                <w:tcPr>
                  <w:tcW w:w="496" w:type="pct"/>
                  <w:noWrap w:val="0"/>
                  <w:vAlign w:val="center"/>
                </w:tcPr>
                <w:p w14:paraId="18833B29">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2.5</w:t>
                  </w:r>
                </w:p>
              </w:tc>
              <w:tc>
                <w:tcPr>
                  <w:tcW w:w="770" w:type="pct"/>
                  <w:noWrap w:val="0"/>
                  <w:vAlign w:val="center"/>
                </w:tcPr>
                <w:p w14:paraId="1EC3A84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w:t>
                  </w:r>
                </w:p>
              </w:tc>
              <w:tc>
                <w:tcPr>
                  <w:tcW w:w="553" w:type="pct"/>
                  <w:noWrap w:val="0"/>
                  <w:vAlign w:val="center"/>
                </w:tcPr>
                <w:p w14:paraId="2ED89C15">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2.5</w:t>
                  </w:r>
                </w:p>
              </w:tc>
              <w:tc>
                <w:tcPr>
                  <w:tcW w:w="750" w:type="pct"/>
                  <w:noWrap w:val="0"/>
                  <w:vAlign w:val="center"/>
                </w:tcPr>
                <w:p w14:paraId="74465D8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SW64</w:t>
                  </w:r>
                </w:p>
                <w:p w14:paraId="32D187DA">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900-099-S64</w:t>
                  </w:r>
                </w:p>
              </w:tc>
              <w:tc>
                <w:tcPr>
                  <w:tcW w:w="726" w:type="pct"/>
                  <w:noWrap w:val="0"/>
                  <w:vAlign w:val="center"/>
                </w:tcPr>
                <w:p w14:paraId="5C7B92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4"/>
                      <w:sz w:val="21"/>
                      <w:szCs w:val="21"/>
                      <w:lang w:val="en-US" w:eastAsia="zh-CN"/>
                    </w:rPr>
                    <w:t>收集后</w:t>
                  </w:r>
                  <w:r>
                    <w:rPr>
                      <w:rFonts w:hint="default" w:ascii="Times New Roman" w:hAnsi="Times New Roman" w:eastAsia="宋体" w:cs="Times New Roman"/>
                      <w:color w:val="auto"/>
                      <w:spacing w:val="14"/>
                      <w:sz w:val="21"/>
                      <w:szCs w:val="21"/>
                      <w:lang w:eastAsia="zh-CN"/>
                    </w:rPr>
                    <w:t>由当地环卫部门清运</w:t>
                  </w:r>
                </w:p>
              </w:tc>
            </w:tr>
            <w:tr w14:paraId="2A47B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3" w:type="pct"/>
                  <w:shd w:val="clear" w:color="auto" w:fill="auto"/>
                  <w:noWrap w:val="0"/>
                  <w:vAlign w:val="center"/>
                </w:tcPr>
                <w:p w14:paraId="3FC48F6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aps w:val="0"/>
                      <w:color w:val="auto"/>
                      <w:kern w:val="2"/>
                      <w:sz w:val="21"/>
                      <w:szCs w:val="21"/>
                      <w:lang w:val="en-US" w:eastAsia="zh-CN" w:bidi="ar-SA"/>
                    </w:rPr>
                  </w:pPr>
                  <w:r>
                    <w:rPr>
                      <w:rFonts w:hint="default" w:ascii="Times New Roman" w:hAnsi="Times New Roman" w:eastAsia="宋体" w:cs="Times New Roman"/>
                      <w:caps w:val="0"/>
                      <w:color w:val="auto"/>
                      <w:sz w:val="21"/>
                      <w:szCs w:val="21"/>
                    </w:rPr>
                    <w:t>2</w:t>
                  </w:r>
                </w:p>
              </w:tc>
              <w:tc>
                <w:tcPr>
                  <w:tcW w:w="233" w:type="pct"/>
                  <w:vMerge w:val="restart"/>
                  <w:noWrap w:val="0"/>
                  <w:vAlign w:val="center"/>
                </w:tcPr>
                <w:p w14:paraId="4FC952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一般固废</w:t>
                  </w:r>
                </w:p>
              </w:tc>
              <w:tc>
                <w:tcPr>
                  <w:tcW w:w="596" w:type="pct"/>
                  <w:shd w:val="clear" w:color="auto" w:fill="auto"/>
                  <w:noWrap w:val="0"/>
                  <w:vAlign w:val="center"/>
                </w:tcPr>
                <w:p w14:paraId="5FA2144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边角料及次品</w:t>
                  </w:r>
                </w:p>
              </w:tc>
              <w:tc>
                <w:tcPr>
                  <w:tcW w:w="617" w:type="pct"/>
                  <w:shd w:val="clear" w:color="auto" w:fill="auto"/>
                  <w:noWrap w:val="0"/>
                  <w:vAlign w:val="center"/>
                </w:tcPr>
                <w:p w14:paraId="3AC3900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修边、检验</w:t>
                  </w:r>
                </w:p>
              </w:tc>
              <w:tc>
                <w:tcPr>
                  <w:tcW w:w="496" w:type="pct"/>
                  <w:shd w:val="clear" w:color="auto" w:fill="auto"/>
                  <w:noWrap w:val="0"/>
                  <w:vAlign w:val="center"/>
                </w:tcPr>
                <w:p w14:paraId="76E1F9F1">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aps w:val="0"/>
                      <w:color w:val="auto"/>
                      <w:kern w:val="2"/>
                      <w:sz w:val="21"/>
                      <w:szCs w:val="21"/>
                      <w:lang w:val="en-US" w:eastAsia="zh-CN" w:bidi="ar-SA"/>
                    </w:rPr>
                  </w:pPr>
                  <w:r>
                    <w:rPr>
                      <w:rFonts w:hint="eastAsia" w:ascii="Times New Roman" w:hAnsi="Times New Roman" w:cs="Times New Roman"/>
                      <w:caps w:val="0"/>
                      <w:color w:val="auto"/>
                      <w:kern w:val="2"/>
                      <w:sz w:val="21"/>
                      <w:szCs w:val="21"/>
                      <w:lang w:val="en-US" w:eastAsia="zh-CN" w:bidi="ar-SA"/>
                    </w:rPr>
                    <w:t>9.09</w:t>
                  </w:r>
                </w:p>
              </w:tc>
              <w:tc>
                <w:tcPr>
                  <w:tcW w:w="770" w:type="pct"/>
                  <w:shd w:val="clear" w:color="auto" w:fill="auto"/>
                  <w:noWrap w:val="0"/>
                  <w:vAlign w:val="center"/>
                </w:tcPr>
                <w:p w14:paraId="2992851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cs="Times New Roman"/>
                      <w:i w:val="0"/>
                      <w:iCs w:val="0"/>
                      <w:color w:val="auto"/>
                      <w:kern w:val="2"/>
                      <w:sz w:val="21"/>
                      <w:szCs w:val="21"/>
                      <w:u w:val="none"/>
                      <w:lang w:val="en-US" w:eastAsia="zh-CN" w:bidi="ar-SA"/>
                    </w:rPr>
                    <w:t>3.6</w:t>
                  </w:r>
                </w:p>
              </w:tc>
              <w:tc>
                <w:tcPr>
                  <w:tcW w:w="553" w:type="pct"/>
                  <w:noWrap w:val="0"/>
                  <w:vAlign w:val="center"/>
                </w:tcPr>
                <w:p w14:paraId="43768670">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auto"/>
                      <w:spacing w:val="5"/>
                      <w:position w:val="2"/>
                      <w:sz w:val="21"/>
                      <w:szCs w:val="21"/>
                      <w:lang w:val="en-US" w:eastAsia="zh-CN"/>
                    </w:rPr>
                  </w:pPr>
                  <w:r>
                    <w:rPr>
                      <w:rFonts w:hint="eastAsia" w:ascii="Times New Roman" w:hAnsi="Times New Roman" w:cs="Times New Roman"/>
                      <w:caps w:val="0"/>
                      <w:color w:val="auto"/>
                      <w:kern w:val="2"/>
                      <w:sz w:val="21"/>
                      <w:szCs w:val="21"/>
                      <w:lang w:val="en-US" w:eastAsia="zh-CN" w:bidi="ar-SA"/>
                    </w:rPr>
                    <w:t>9.09</w:t>
                  </w:r>
                </w:p>
              </w:tc>
              <w:tc>
                <w:tcPr>
                  <w:tcW w:w="750" w:type="pct"/>
                  <w:shd w:val="clear" w:color="auto" w:fill="auto"/>
                  <w:noWrap w:val="0"/>
                  <w:vAlign w:val="center"/>
                </w:tcPr>
                <w:p w14:paraId="359B8DA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SW17</w:t>
                  </w:r>
                </w:p>
                <w:p w14:paraId="34C0141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aps w:val="0"/>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900-0</w:t>
                  </w:r>
                  <w:r>
                    <w:rPr>
                      <w:rFonts w:hint="eastAsia" w:ascii="Times New Roman" w:hAnsi="Times New Roman" w:eastAsia="宋体" w:cs="Times New Roman"/>
                      <w:color w:val="auto"/>
                      <w:sz w:val="21"/>
                      <w:szCs w:val="21"/>
                      <w:highlight w:val="none"/>
                      <w:lang w:val="en-US" w:eastAsia="zh-CN"/>
                    </w:rPr>
                    <w:t>03</w:t>
                  </w:r>
                  <w:r>
                    <w:rPr>
                      <w:rFonts w:hint="default" w:ascii="Times New Roman" w:hAnsi="Times New Roman" w:eastAsia="宋体" w:cs="Times New Roman"/>
                      <w:color w:val="auto"/>
                      <w:sz w:val="21"/>
                      <w:szCs w:val="21"/>
                      <w:highlight w:val="none"/>
                      <w:lang w:val="en-US" w:eastAsia="zh-CN"/>
                    </w:rPr>
                    <w:t>-S17</w:t>
                  </w:r>
                </w:p>
              </w:tc>
              <w:tc>
                <w:tcPr>
                  <w:tcW w:w="726" w:type="pct"/>
                  <w:shd w:val="clear" w:color="auto" w:fill="auto"/>
                  <w:noWrap w:val="0"/>
                  <w:vAlign w:val="center"/>
                </w:tcPr>
                <w:p w14:paraId="4D1CC01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收集后回用于生产</w:t>
                  </w:r>
                </w:p>
              </w:tc>
            </w:tr>
            <w:tr w14:paraId="21C98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3" w:type="pct"/>
                  <w:shd w:val="clear" w:color="auto" w:fill="auto"/>
                  <w:noWrap w:val="0"/>
                  <w:vAlign w:val="center"/>
                </w:tcPr>
                <w:p w14:paraId="5CC531AC">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aps w:val="0"/>
                      <w:color w:val="auto"/>
                      <w:kern w:val="2"/>
                      <w:sz w:val="21"/>
                      <w:szCs w:val="21"/>
                      <w:lang w:val="en-US" w:eastAsia="zh-CN" w:bidi="ar-SA"/>
                    </w:rPr>
                  </w:pPr>
                  <w:r>
                    <w:rPr>
                      <w:rFonts w:hint="eastAsia" w:ascii="Times New Roman" w:hAnsi="Times New Roman" w:eastAsia="宋体" w:cs="Times New Roman"/>
                      <w:caps w:val="0"/>
                      <w:color w:val="auto"/>
                      <w:kern w:val="2"/>
                      <w:sz w:val="21"/>
                      <w:szCs w:val="21"/>
                      <w:lang w:val="en-US" w:eastAsia="zh-CN" w:bidi="ar-SA"/>
                    </w:rPr>
                    <w:t>3</w:t>
                  </w:r>
                </w:p>
              </w:tc>
              <w:tc>
                <w:tcPr>
                  <w:tcW w:w="233" w:type="pct"/>
                  <w:vMerge w:val="continue"/>
                  <w:noWrap w:val="0"/>
                  <w:vAlign w:val="center"/>
                </w:tcPr>
                <w:p w14:paraId="085110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p>
              </w:tc>
              <w:tc>
                <w:tcPr>
                  <w:tcW w:w="596" w:type="pct"/>
                  <w:shd w:val="clear" w:color="auto" w:fill="auto"/>
                  <w:noWrap w:val="0"/>
                  <w:vAlign w:val="center"/>
                </w:tcPr>
                <w:p w14:paraId="595669F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废包装材料</w:t>
                  </w:r>
                </w:p>
              </w:tc>
              <w:tc>
                <w:tcPr>
                  <w:tcW w:w="617" w:type="pct"/>
                  <w:shd w:val="clear" w:color="auto" w:fill="auto"/>
                  <w:noWrap w:val="0"/>
                  <w:vAlign w:val="center"/>
                </w:tcPr>
                <w:p w14:paraId="2D031BC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原辅料使用后</w:t>
                  </w:r>
                </w:p>
              </w:tc>
              <w:tc>
                <w:tcPr>
                  <w:tcW w:w="496" w:type="pct"/>
                  <w:shd w:val="clear" w:color="auto" w:fill="auto"/>
                  <w:noWrap w:val="0"/>
                  <w:vAlign w:val="center"/>
                </w:tcPr>
                <w:p w14:paraId="7A4F5469">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aps w:val="0"/>
                      <w:color w:val="auto"/>
                      <w:kern w:val="2"/>
                      <w:sz w:val="21"/>
                      <w:szCs w:val="21"/>
                      <w:lang w:val="en-US" w:eastAsia="zh-CN" w:bidi="ar-SA"/>
                    </w:rPr>
                  </w:pPr>
                  <w:r>
                    <w:rPr>
                      <w:rFonts w:hint="eastAsia" w:ascii="Times New Roman" w:hAnsi="Times New Roman" w:cs="Times New Roman"/>
                      <w:caps w:val="0"/>
                      <w:color w:val="auto"/>
                      <w:kern w:val="2"/>
                      <w:sz w:val="21"/>
                      <w:szCs w:val="21"/>
                      <w:lang w:val="en-US" w:eastAsia="zh-CN" w:bidi="ar-SA"/>
                    </w:rPr>
                    <w:t>0.5</w:t>
                  </w:r>
                </w:p>
              </w:tc>
              <w:tc>
                <w:tcPr>
                  <w:tcW w:w="770" w:type="pct"/>
                  <w:shd w:val="clear" w:color="auto" w:fill="auto"/>
                  <w:noWrap w:val="0"/>
                  <w:vAlign w:val="center"/>
                </w:tcPr>
                <w:p w14:paraId="01D30BF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cs="Times New Roman"/>
                      <w:i w:val="0"/>
                      <w:iCs w:val="0"/>
                      <w:color w:val="auto"/>
                      <w:kern w:val="2"/>
                      <w:sz w:val="21"/>
                      <w:szCs w:val="21"/>
                      <w:u w:val="none"/>
                      <w:lang w:val="en-US" w:eastAsia="zh-CN" w:bidi="ar-SA"/>
                    </w:rPr>
                    <w:t>0.2</w:t>
                  </w:r>
                </w:p>
              </w:tc>
              <w:tc>
                <w:tcPr>
                  <w:tcW w:w="553" w:type="pct"/>
                  <w:shd w:val="clear" w:color="auto" w:fill="auto"/>
                  <w:noWrap w:val="0"/>
                  <w:vAlign w:val="center"/>
                </w:tcPr>
                <w:p w14:paraId="76D87661">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cs="Times New Roman"/>
                      <w:caps w:val="0"/>
                      <w:color w:val="auto"/>
                      <w:kern w:val="2"/>
                      <w:sz w:val="21"/>
                      <w:szCs w:val="21"/>
                      <w:lang w:val="en-US" w:eastAsia="zh-CN" w:bidi="ar-SA"/>
                    </w:rPr>
                    <w:t>0.5</w:t>
                  </w:r>
                </w:p>
              </w:tc>
              <w:tc>
                <w:tcPr>
                  <w:tcW w:w="750" w:type="pct"/>
                  <w:shd w:val="clear" w:color="auto" w:fill="auto"/>
                  <w:noWrap w:val="0"/>
                  <w:vAlign w:val="center"/>
                </w:tcPr>
                <w:p w14:paraId="2E6438D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SW17</w:t>
                  </w:r>
                </w:p>
                <w:p w14:paraId="32AF113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aps w:val="0"/>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900-099-S17</w:t>
                  </w:r>
                </w:p>
              </w:tc>
              <w:tc>
                <w:tcPr>
                  <w:tcW w:w="726" w:type="pct"/>
                  <w:shd w:val="clear" w:color="auto" w:fill="auto"/>
                  <w:noWrap w:val="0"/>
                  <w:vAlign w:val="center"/>
                </w:tcPr>
                <w:p w14:paraId="2419A59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收集后按照一般工业固废处置或收运</w:t>
                  </w:r>
                </w:p>
              </w:tc>
            </w:tr>
            <w:tr w14:paraId="600D8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3" w:type="pct"/>
                  <w:shd w:val="clear" w:color="auto" w:fill="auto"/>
                  <w:noWrap w:val="0"/>
                  <w:vAlign w:val="center"/>
                </w:tcPr>
                <w:p w14:paraId="654D5D1D">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aps w:val="0"/>
                      <w:color w:val="auto"/>
                      <w:kern w:val="2"/>
                      <w:sz w:val="21"/>
                      <w:szCs w:val="21"/>
                      <w:lang w:val="en-US" w:eastAsia="zh-CN" w:bidi="ar-SA"/>
                    </w:rPr>
                  </w:pPr>
                  <w:r>
                    <w:rPr>
                      <w:rFonts w:hint="eastAsia" w:ascii="Times New Roman" w:hAnsi="Times New Roman" w:eastAsia="宋体" w:cs="Times New Roman"/>
                      <w:caps w:val="0"/>
                      <w:color w:val="auto"/>
                      <w:sz w:val="21"/>
                      <w:szCs w:val="21"/>
                      <w:lang w:val="en-US" w:eastAsia="zh-CN"/>
                    </w:rPr>
                    <w:t>4</w:t>
                  </w:r>
                </w:p>
              </w:tc>
              <w:tc>
                <w:tcPr>
                  <w:tcW w:w="233" w:type="pct"/>
                  <w:vMerge w:val="continue"/>
                  <w:noWrap w:val="0"/>
                  <w:vAlign w:val="center"/>
                </w:tcPr>
                <w:p w14:paraId="06D4B8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p>
              </w:tc>
              <w:tc>
                <w:tcPr>
                  <w:tcW w:w="596" w:type="pct"/>
                  <w:shd w:val="clear" w:color="auto" w:fill="auto"/>
                  <w:noWrap w:val="0"/>
                  <w:vAlign w:val="center"/>
                </w:tcPr>
                <w:p w14:paraId="2D6458C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zh-CN" w:eastAsia="zh-CN"/>
                    </w:rPr>
                    <w:t>收集的粉尘</w:t>
                  </w:r>
                </w:p>
              </w:tc>
              <w:tc>
                <w:tcPr>
                  <w:tcW w:w="617" w:type="pct"/>
                  <w:shd w:val="clear" w:color="auto" w:fill="auto"/>
                  <w:noWrap w:val="0"/>
                  <w:vAlign w:val="center"/>
                </w:tcPr>
                <w:p w14:paraId="2D5EDB0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废气处理</w:t>
                  </w:r>
                </w:p>
              </w:tc>
              <w:tc>
                <w:tcPr>
                  <w:tcW w:w="496" w:type="pct"/>
                  <w:shd w:val="clear" w:color="auto" w:fill="auto"/>
                  <w:noWrap w:val="0"/>
                  <w:vAlign w:val="center"/>
                </w:tcPr>
                <w:p w14:paraId="039B1E05">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aps w:val="0"/>
                      <w:color w:val="auto"/>
                      <w:kern w:val="2"/>
                      <w:sz w:val="21"/>
                      <w:szCs w:val="21"/>
                      <w:lang w:val="en-US" w:eastAsia="zh-CN" w:bidi="ar-SA"/>
                    </w:rPr>
                  </w:pPr>
                  <w:r>
                    <w:rPr>
                      <w:rFonts w:hint="eastAsia" w:ascii="Times New Roman" w:hAnsi="Times New Roman" w:cs="Times New Roman"/>
                      <w:caps w:val="0"/>
                      <w:color w:val="auto"/>
                      <w:kern w:val="2"/>
                      <w:sz w:val="21"/>
                      <w:szCs w:val="21"/>
                      <w:lang w:val="en-US" w:eastAsia="zh-CN" w:bidi="ar-SA"/>
                    </w:rPr>
                    <w:t>1.3</w:t>
                  </w:r>
                </w:p>
              </w:tc>
              <w:tc>
                <w:tcPr>
                  <w:tcW w:w="770" w:type="pct"/>
                  <w:shd w:val="clear" w:color="auto" w:fill="auto"/>
                  <w:noWrap w:val="0"/>
                  <w:vAlign w:val="center"/>
                </w:tcPr>
                <w:p w14:paraId="3BE8FAC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cs="Times New Roman"/>
                      <w:i w:val="0"/>
                      <w:iCs w:val="0"/>
                      <w:color w:val="auto"/>
                      <w:kern w:val="2"/>
                      <w:sz w:val="21"/>
                      <w:szCs w:val="21"/>
                      <w:u w:val="none"/>
                      <w:lang w:val="en-US" w:eastAsia="zh-CN" w:bidi="ar-SA"/>
                    </w:rPr>
                    <w:t>0.52</w:t>
                  </w:r>
                </w:p>
              </w:tc>
              <w:tc>
                <w:tcPr>
                  <w:tcW w:w="553" w:type="pct"/>
                  <w:shd w:val="clear" w:color="auto" w:fill="auto"/>
                  <w:noWrap w:val="0"/>
                  <w:vAlign w:val="center"/>
                </w:tcPr>
                <w:p w14:paraId="73DD456F">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cs="Times New Roman"/>
                      <w:caps w:val="0"/>
                      <w:color w:val="auto"/>
                      <w:kern w:val="2"/>
                      <w:sz w:val="21"/>
                      <w:szCs w:val="21"/>
                      <w:lang w:val="en-US" w:eastAsia="zh-CN" w:bidi="ar-SA"/>
                    </w:rPr>
                    <w:t>1.3</w:t>
                  </w:r>
                </w:p>
              </w:tc>
              <w:tc>
                <w:tcPr>
                  <w:tcW w:w="750" w:type="pct"/>
                  <w:shd w:val="clear" w:color="auto" w:fill="auto"/>
                  <w:noWrap w:val="0"/>
                  <w:vAlign w:val="center"/>
                </w:tcPr>
                <w:p w14:paraId="55A4728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SW17</w:t>
                  </w:r>
                </w:p>
                <w:p w14:paraId="5B8B1C0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aps w:val="0"/>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900-0</w:t>
                  </w:r>
                  <w:r>
                    <w:rPr>
                      <w:rFonts w:hint="eastAsia" w:ascii="Times New Roman" w:hAnsi="Times New Roman" w:eastAsia="宋体" w:cs="Times New Roman"/>
                      <w:color w:val="auto"/>
                      <w:sz w:val="21"/>
                      <w:szCs w:val="21"/>
                      <w:highlight w:val="none"/>
                      <w:lang w:val="en-US" w:eastAsia="zh-CN"/>
                    </w:rPr>
                    <w:t>03</w:t>
                  </w:r>
                  <w:r>
                    <w:rPr>
                      <w:rFonts w:hint="default" w:ascii="Times New Roman" w:hAnsi="Times New Roman" w:eastAsia="宋体" w:cs="Times New Roman"/>
                      <w:color w:val="auto"/>
                      <w:sz w:val="21"/>
                      <w:szCs w:val="21"/>
                      <w:highlight w:val="none"/>
                      <w:lang w:val="en-US" w:eastAsia="zh-CN"/>
                    </w:rPr>
                    <w:t>-S17</w:t>
                  </w:r>
                </w:p>
              </w:tc>
              <w:tc>
                <w:tcPr>
                  <w:tcW w:w="726" w:type="pct"/>
                  <w:shd w:val="clear" w:color="auto" w:fill="auto"/>
                  <w:noWrap w:val="0"/>
                  <w:vAlign w:val="center"/>
                </w:tcPr>
                <w:p w14:paraId="5C38BD3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收集后回用于生产</w:t>
                  </w:r>
                </w:p>
              </w:tc>
            </w:tr>
            <w:tr w14:paraId="582D6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253" w:type="pct"/>
                  <w:shd w:val="clear" w:color="auto" w:fill="auto"/>
                  <w:noWrap w:val="0"/>
                  <w:vAlign w:val="center"/>
                </w:tcPr>
                <w:p w14:paraId="2EECD6C8">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aps w:val="0"/>
                      <w:color w:val="auto"/>
                      <w:kern w:val="2"/>
                      <w:sz w:val="21"/>
                      <w:szCs w:val="21"/>
                      <w:lang w:val="en-US" w:eastAsia="zh-CN" w:bidi="ar-SA"/>
                    </w:rPr>
                  </w:pPr>
                  <w:r>
                    <w:rPr>
                      <w:rFonts w:hint="eastAsia" w:ascii="Times New Roman" w:hAnsi="Times New Roman" w:cs="Times New Roman"/>
                      <w:caps w:val="0"/>
                      <w:color w:val="auto"/>
                      <w:kern w:val="2"/>
                      <w:sz w:val="21"/>
                      <w:szCs w:val="21"/>
                      <w:lang w:val="en-US" w:eastAsia="zh-CN" w:bidi="ar-SA"/>
                    </w:rPr>
                    <w:t>5</w:t>
                  </w:r>
                </w:p>
              </w:tc>
              <w:tc>
                <w:tcPr>
                  <w:tcW w:w="233" w:type="pct"/>
                  <w:vMerge w:val="restart"/>
                  <w:noWrap w:val="0"/>
                  <w:vAlign w:val="center"/>
                </w:tcPr>
                <w:p w14:paraId="6EA761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危险废物</w:t>
                  </w:r>
                </w:p>
              </w:tc>
              <w:tc>
                <w:tcPr>
                  <w:tcW w:w="596" w:type="pct"/>
                  <w:shd w:val="clear" w:color="auto" w:fill="auto"/>
                  <w:noWrap w:val="0"/>
                  <w:vAlign w:val="center"/>
                </w:tcPr>
                <w:p w14:paraId="1E11AD6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废抹布</w:t>
                  </w:r>
                </w:p>
              </w:tc>
              <w:tc>
                <w:tcPr>
                  <w:tcW w:w="617" w:type="pct"/>
                  <w:shd w:val="clear" w:color="auto" w:fill="auto"/>
                  <w:noWrap w:val="0"/>
                  <w:vAlign w:val="center"/>
                </w:tcPr>
                <w:p w14:paraId="59E1BB0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设备维护保养</w:t>
                  </w:r>
                </w:p>
              </w:tc>
              <w:tc>
                <w:tcPr>
                  <w:tcW w:w="496" w:type="pct"/>
                  <w:shd w:val="clear" w:color="auto" w:fill="auto"/>
                  <w:noWrap w:val="0"/>
                  <w:vAlign w:val="center"/>
                </w:tcPr>
                <w:p w14:paraId="3208277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0.1</w:t>
                  </w:r>
                </w:p>
              </w:tc>
              <w:tc>
                <w:tcPr>
                  <w:tcW w:w="770" w:type="pct"/>
                  <w:shd w:val="clear" w:color="auto" w:fill="auto"/>
                  <w:noWrap w:val="0"/>
                  <w:vAlign w:val="center"/>
                </w:tcPr>
                <w:p w14:paraId="4814EE8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cs="Times New Roman"/>
                      <w:i w:val="0"/>
                      <w:iCs w:val="0"/>
                      <w:color w:val="auto"/>
                      <w:kern w:val="2"/>
                      <w:sz w:val="21"/>
                      <w:szCs w:val="21"/>
                      <w:u w:val="none"/>
                      <w:lang w:val="en-US" w:eastAsia="zh-CN" w:bidi="ar-SA"/>
                    </w:rPr>
                    <w:t>0</w:t>
                  </w:r>
                </w:p>
              </w:tc>
              <w:tc>
                <w:tcPr>
                  <w:tcW w:w="553" w:type="pct"/>
                  <w:shd w:val="clear" w:color="auto" w:fill="auto"/>
                  <w:noWrap w:val="0"/>
                  <w:vAlign w:val="center"/>
                </w:tcPr>
                <w:p w14:paraId="13649B4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0.1</w:t>
                  </w:r>
                </w:p>
              </w:tc>
              <w:tc>
                <w:tcPr>
                  <w:tcW w:w="750" w:type="pct"/>
                  <w:noWrap w:val="0"/>
                  <w:vAlign w:val="center"/>
                </w:tcPr>
                <w:p w14:paraId="106E03C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HW49</w:t>
                  </w:r>
                </w:p>
                <w:p w14:paraId="28FF28C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900-041-49</w:t>
                  </w:r>
                </w:p>
              </w:tc>
              <w:tc>
                <w:tcPr>
                  <w:tcW w:w="726" w:type="pct"/>
                  <w:vMerge w:val="restart"/>
                  <w:shd w:val="clear" w:color="auto" w:fill="auto"/>
                  <w:noWrap w:val="0"/>
                  <w:vAlign w:val="center"/>
                </w:tcPr>
                <w:p w14:paraId="5FDC42B4">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aps w:val="0"/>
                      <w:color w:val="auto"/>
                      <w:kern w:val="2"/>
                      <w:sz w:val="21"/>
                      <w:szCs w:val="21"/>
                      <w:lang w:val="en-US" w:eastAsia="zh-CN" w:bidi="ar-SA"/>
                    </w:rPr>
                  </w:pPr>
                  <w:r>
                    <w:rPr>
                      <w:rFonts w:hint="default" w:ascii="Times New Roman" w:hAnsi="Times New Roman" w:eastAsia="宋体" w:cs="Times New Roman"/>
                      <w:caps w:val="0"/>
                      <w:color w:val="auto"/>
                      <w:sz w:val="21"/>
                      <w:szCs w:val="21"/>
                      <w:lang w:val="en-US" w:eastAsia="zh-CN"/>
                    </w:rPr>
                    <w:t>集中收集后委托</w:t>
                  </w:r>
                  <w:r>
                    <w:rPr>
                      <w:rFonts w:hint="eastAsia" w:ascii="Times New Roman" w:hAnsi="Times New Roman" w:cs="Times New Roman"/>
                      <w:caps w:val="0"/>
                      <w:color w:val="auto"/>
                      <w:sz w:val="21"/>
                      <w:szCs w:val="21"/>
                      <w:lang w:val="en-US" w:eastAsia="zh-CN"/>
                    </w:rPr>
                    <w:t>浙江悦胜环境科技有限公司</w:t>
                  </w:r>
                  <w:r>
                    <w:rPr>
                      <w:rFonts w:hint="default" w:ascii="Times New Roman" w:hAnsi="Times New Roman" w:eastAsia="宋体" w:cs="Times New Roman"/>
                      <w:caps w:val="0"/>
                      <w:color w:val="auto"/>
                      <w:sz w:val="21"/>
                      <w:szCs w:val="21"/>
                      <w:lang w:val="en-US" w:eastAsia="zh-CN"/>
                    </w:rPr>
                    <w:t>等资质单位安全处置</w:t>
                  </w:r>
                </w:p>
              </w:tc>
            </w:tr>
            <w:tr w14:paraId="644A2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3" w:type="pct"/>
                  <w:shd w:val="clear" w:color="auto" w:fill="auto"/>
                  <w:noWrap w:val="0"/>
                  <w:vAlign w:val="center"/>
                </w:tcPr>
                <w:p w14:paraId="23B8DEBD">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aps w:val="0"/>
                      <w:color w:val="auto"/>
                      <w:kern w:val="2"/>
                      <w:sz w:val="21"/>
                      <w:szCs w:val="21"/>
                      <w:lang w:val="en-US" w:eastAsia="zh-CN" w:bidi="ar-SA"/>
                    </w:rPr>
                  </w:pPr>
                  <w:r>
                    <w:rPr>
                      <w:rFonts w:hint="eastAsia" w:ascii="Times New Roman" w:hAnsi="Times New Roman" w:cs="Times New Roman"/>
                      <w:caps w:val="0"/>
                      <w:color w:val="auto"/>
                      <w:kern w:val="2"/>
                      <w:sz w:val="21"/>
                      <w:szCs w:val="21"/>
                      <w:lang w:val="en-US" w:eastAsia="zh-CN" w:bidi="ar-SA"/>
                    </w:rPr>
                    <w:t>6</w:t>
                  </w:r>
                </w:p>
              </w:tc>
              <w:tc>
                <w:tcPr>
                  <w:tcW w:w="233" w:type="pct"/>
                  <w:vMerge w:val="continue"/>
                  <w:noWrap w:val="0"/>
                  <w:vAlign w:val="center"/>
                </w:tcPr>
                <w:p w14:paraId="5995B2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p>
              </w:tc>
              <w:tc>
                <w:tcPr>
                  <w:tcW w:w="596" w:type="pct"/>
                  <w:shd w:val="clear" w:color="auto" w:fill="auto"/>
                  <w:noWrap w:val="0"/>
                  <w:vAlign w:val="center"/>
                </w:tcPr>
                <w:p w14:paraId="1BFFD48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废油桶</w:t>
                  </w:r>
                </w:p>
              </w:tc>
              <w:tc>
                <w:tcPr>
                  <w:tcW w:w="617" w:type="pct"/>
                  <w:shd w:val="clear" w:color="auto" w:fill="auto"/>
                  <w:noWrap w:val="0"/>
                  <w:vAlign w:val="center"/>
                </w:tcPr>
                <w:p w14:paraId="29E0CE1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设备维护保养</w:t>
                  </w:r>
                </w:p>
              </w:tc>
              <w:tc>
                <w:tcPr>
                  <w:tcW w:w="496" w:type="pct"/>
                  <w:shd w:val="clear" w:color="auto" w:fill="auto"/>
                  <w:noWrap w:val="0"/>
                  <w:vAlign w:val="center"/>
                </w:tcPr>
                <w:p w14:paraId="0559132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0.1</w:t>
                  </w:r>
                  <w:r>
                    <w:rPr>
                      <w:rFonts w:hint="eastAsia" w:ascii="Times New Roman" w:hAnsi="Times New Roman" w:eastAsia="宋体" w:cs="Times New Roman"/>
                      <w:color w:val="auto"/>
                      <w:sz w:val="21"/>
                      <w:szCs w:val="21"/>
                      <w:highlight w:val="none"/>
                      <w:lang w:val="en-US" w:eastAsia="zh-CN"/>
                    </w:rPr>
                    <w:t>7</w:t>
                  </w:r>
                </w:p>
              </w:tc>
              <w:tc>
                <w:tcPr>
                  <w:tcW w:w="770" w:type="pct"/>
                  <w:noWrap w:val="0"/>
                  <w:vAlign w:val="center"/>
                </w:tcPr>
                <w:p w14:paraId="68B2C52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553" w:type="pct"/>
                  <w:shd w:val="clear" w:color="auto" w:fill="auto"/>
                  <w:noWrap w:val="0"/>
                  <w:vAlign w:val="center"/>
                </w:tcPr>
                <w:p w14:paraId="3294764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0.1</w:t>
                  </w:r>
                  <w:r>
                    <w:rPr>
                      <w:rFonts w:hint="eastAsia" w:ascii="Times New Roman" w:hAnsi="Times New Roman" w:eastAsia="宋体" w:cs="Times New Roman"/>
                      <w:color w:val="auto"/>
                      <w:sz w:val="21"/>
                      <w:szCs w:val="21"/>
                      <w:highlight w:val="none"/>
                      <w:lang w:val="en-US" w:eastAsia="zh-CN"/>
                    </w:rPr>
                    <w:t>7</w:t>
                  </w:r>
                </w:p>
              </w:tc>
              <w:tc>
                <w:tcPr>
                  <w:tcW w:w="750" w:type="pct"/>
                  <w:shd w:val="clear" w:color="auto" w:fill="auto"/>
                  <w:noWrap w:val="0"/>
                  <w:vAlign w:val="center"/>
                </w:tcPr>
                <w:p w14:paraId="17C1E40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HW08</w:t>
                  </w:r>
                </w:p>
                <w:p w14:paraId="74ECAC3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900-249-08</w:t>
                  </w:r>
                </w:p>
              </w:tc>
              <w:tc>
                <w:tcPr>
                  <w:tcW w:w="726" w:type="pct"/>
                  <w:vMerge w:val="continue"/>
                  <w:noWrap w:val="0"/>
                  <w:vAlign w:val="center"/>
                </w:tcPr>
                <w:p w14:paraId="1830C2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14"/>
                      <w:sz w:val="21"/>
                      <w:szCs w:val="21"/>
                    </w:rPr>
                  </w:pPr>
                </w:p>
              </w:tc>
            </w:tr>
            <w:tr w14:paraId="74FEE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3" w:type="pct"/>
                  <w:shd w:val="clear" w:color="auto" w:fill="auto"/>
                  <w:noWrap w:val="0"/>
                  <w:vAlign w:val="center"/>
                </w:tcPr>
                <w:p w14:paraId="7650ECF0">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aps w:val="0"/>
                      <w:color w:val="auto"/>
                      <w:kern w:val="2"/>
                      <w:sz w:val="21"/>
                      <w:szCs w:val="21"/>
                      <w:lang w:val="en-US" w:eastAsia="zh-CN" w:bidi="ar-SA"/>
                    </w:rPr>
                  </w:pPr>
                  <w:r>
                    <w:rPr>
                      <w:rFonts w:hint="eastAsia" w:ascii="Times New Roman" w:hAnsi="Times New Roman" w:cs="Times New Roman"/>
                      <w:caps w:val="0"/>
                      <w:color w:val="auto"/>
                      <w:kern w:val="2"/>
                      <w:sz w:val="21"/>
                      <w:szCs w:val="21"/>
                      <w:lang w:val="en-US" w:eastAsia="zh-CN" w:bidi="ar-SA"/>
                    </w:rPr>
                    <w:t>7</w:t>
                  </w:r>
                </w:p>
              </w:tc>
              <w:tc>
                <w:tcPr>
                  <w:tcW w:w="233" w:type="pct"/>
                  <w:vMerge w:val="continue"/>
                  <w:noWrap w:val="0"/>
                  <w:vAlign w:val="center"/>
                </w:tcPr>
                <w:p w14:paraId="1C983A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p>
              </w:tc>
              <w:tc>
                <w:tcPr>
                  <w:tcW w:w="596" w:type="pct"/>
                  <w:shd w:val="clear" w:color="auto" w:fill="auto"/>
                  <w:noWrap w:val="0"/>
                  <w:vAlign w:val="center"/>
                </w:tcPr>
                <w:p w14:paraId="5F1CA5F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废活性炭</w:t>
                  </w:r>
                </w:p>
              </w:tc>
              <w:tc>
                <w:tcPr>
                  <w:tcW w:w="617" w:type="pct"/>
                  <w:shd w:val="clear" w:color="auto" w:fill="auto"/>
                  <w:noWrap w:val="0"/>
                  <w:vAlign w:val="center"/>
                </w:tcPr>
                <w:p w14:paraId="5DDF0B9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废气处理</w:t>
                  </w:r>
                </w:p>
              </w:tc>
              <w:tc>
                <w:tcPr>
                  <w:tcW w:w="496" w:type="pct"/>
                  <w:shd w:val="clear" w:color="auto" w:fill="auto"/>
                  <w:noWrap w:val="0"/>
                  <w:vAlign w:val="center"/>
                </w:tcPr>
                <w:p w14:paraId="0FBC3E7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6.121</w:t>
                  </w:r>
                </w:p>
              </w:tc>
              <w:tc>
                <w:tcPr>
                  <w:tcW w:w="770" w:type="pct"/>
                  <w:noWrap w:val="0"/>
                  <w:vAlign w:val="center"/>
                </w:tcPr>
                <w:p w14:paraId="4691DC0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w:t>
                  </w:r>
                </w:p>
              </w:tc>
              <w:tc>
                <w:tcPr>
                  <w:tcW w:w="553" w:type="pct"/>
                  <w:shd w:val="clear" w:color="auto" w:fill="auto"/>
                  <w:noWrap w:val="0"/>
                  <w:vAlign w:val="center"/>
                </w:tcPr>
                <w:p w14:paraId="60569FBF">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aps w:val="0"/>
                      <w:color w:val="auto"/>
                      <w:kern w:val="2"/>
                      <w:sz w:val="21"/>
                      <w:szCs w:val="21"/>
                      <w:lang w:val="en-US" w:eastAsia="zh-CN" w:bidi="ar-SA"/>
                    </w:rPr>
                  </w:pPr>
                  <w:r>
                    <w:rPr>
                      <w:rFonts w:hint="eastAsia" w:ascii="Times New Roman" w:hAnsi="Times New Roman" w:cs="Times New Roman"/>
                      <w:caps w:val="0"/>
                      <w:color w:val="auto"/>
                      <w:kern w:val="2"/>
                      <w:sz w:val="21"/>
                      <w:szCs w:val="21"/>
                      <w:lang w:val="en-US" w:eastAsia="zh-CN" w:bidi="ar-SA"/>
                    </w:rPr>
                    <w:t>2.0</w:t>
                  </w:r>
                </w:p>
              </w:tc>
              <w:tc>
                <w:tcPr>
                  <w:tcW w:w="750" w:type="pct"/>
                  <w:shd w:val="clear" w:color="auto" w:fill="auto"/>
                  <w:noWrap w:val="0"/>
                  <w:vAlign w:val="center"/>
                </w:tcPr>
                <w:p w14:paraId="794C9D2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HW49</w:t>
                  </w:r>
                </w:p>
                <w:p w14:paraId="728EC85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lang w:eastAsia="zh-CN"/>
                    </w:rPr>
                    <w:t>900-039-49</w:t>
                  </w:r>
                </w:p>
              </w:tc>
              <w:tc>
                <w:tcPr>
                  <w:tcW w:w="726" w:type="pct"/>
                  <w:vMerge w:val="continue"/>
                  <w:noWrap w:val="0"/>
                  <w:vAlign w:val="center"/>
                </w:tcPr>
                <w:p w14:paraId="621DED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14"/>
                      <w:sz w:val="21"/>
                      <w:szCs w:val="21"/>
                    </w:rPr>
                  </w:pPr>
                </w:p>
              </w:tc>
            </w:tr>
            <w:tr w14:paraId="4BF7D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3" w:type="pct"/>
                  <w:shd w:val="clear" w:color="auto" w:fill="auto"/>
                  <w:noWrap w:val="0"/>
                  <w:vAlign w:val="center"/>
                </w:tcPr>
                <w:p w14:paraId="20993A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w:t>
                  </w:r>
                </w:p>
              </w:tc>
              <w:tc>
                <w:tcPr>
                  <w:tcW w:w="233" w:type="pct"/>
                  <w:vMerge w:val="continue"/>
                  <w:noWrap w:val="0"/>
                  <w:vAlign w:val="center"/>
                </w:tcPr>
                <w:p w14:paraId="6D0444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p>
              </w:tc>
              <w:tc>
                <w:tcPr>
                  <w:tcW w:w="596" w:type="pct"/>
                  <w:shd w:val="clear" w:color="auto" w:fill="auto"/>
                  <w:noWrap w:val="0"/>
                  <w:vAlign w:val="center"/>
                </w:tcPr>
                <w:p w14:paraId="5007FAA9">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aps w:val="0"/>
                      <w:color w:val="auto"/>
                      <w:kern w:val="2"/>
                      <w:sz w:val="21"/>
                      <w:szCs w:val="21"/>
                      <w:lang w:val="en-US" w:eastAsia="zh-CN" w:bidi="ar-SA"/>
                    </w:rPr>
                  </w:pPr>
                  <w:r>
                    <w:rPr>
                      <w:rFonts w:hint="default" w:ascii="Times New Roman" w:hAnsi="Times New Roman" w:eastAsia="宋体" w:cs="Times New Roman"/>
                      <w:caps w:val="0"/>
                      <w:color w:val="auto"/>
                      <w:sz w:val="21"/>
                      <w:szCs w:val="21"/>
                      <w:lang w:val="en-US" w:eastAsia="zh-CN"/>
                    </w:rPr>
                    <w:t>废过滤棉</w:t>
                  </w:r>
                </w:p>
              </w:tc>
              <w:tc>
                <w:tcPr>
                  <w:tcW w:w="617" w:type="pct"/>
                  <w:shd w:val="clear" w:color="auto" w:fill="auto"/>
                  <w:noWrap w:val="0"/>
                  <w:vAlign w:val="center"/>
                </w:tcPr>
                <w:p w14:paraId="4F3EFFCC">
                  <w:pPr>
                    <w:keepNext w:val="0"/>
                    <w:keepLines w:val="0"/>
                    <w:widowControl w:val="0"/>
                    <w:suppressLineNumbers w:val="0"/>
                    <w:shd w:val="clear"/>
                    <w:spacing w:before="0" w:beforeAutospacing="0" w:after="0" w:afterAutospacing="0"/>
                    <w:ind w:left="0" w:leftChars="0" w:right="0" w:rightChars="0"/>
                    <w:jc w:val="center"/>
                    <w:rPr>
                      <w:rFonts w:hint="default" w:ascii="Times New Roman" w:hAnsi="Times New Roman" w:eastAsia="宋体" w:cs="Times New Roman"/>
                      <w:caps w:val="0"/>
                      <w:color w:val="auto"/>
                      <w:kern w:val="2"/>
                      <w:sz w:val="21"/>
                      <w:szCs w:val="21"/>
                      <w:lang w:val="en-US" w:eastAsia="zh-CN" w:bidi="ar-SA"/>
                    </w:rPr>
                  </w:pPr>
                  <w:r>
                    <w:rPr>
                      <w:rFonts w:hint="default" w:ascii="Times New Roman" w:hAnsi="Times New Roman" w:eastAsia="宋体" w:cs="Times New Roman"/>
                      <w:caps w:val="0"/>
                      <w:color w:val="auto"/>
                      <w:sz w:val="21"/>
                      <w:szCs w:val="21"/>
                      <w:lang w:val="en-US" w:eastAsia="zh-CN"/>
                    </w:rPr>
                    <w:t>废气处理</w:t>
                  </w:r>
                </w:p>
              </w:tc>
              <w:tc>
                <w:tcPr>
                  <w:tcW w:w="496" w:type="pct"/>
                  <w:shd w:val="clear" w:color="auto" w:fill="auto"/>
                  <w:noWrap w:val="0"/>
                  <w:vAlign w:val="center"/>
                </w:tcPr>
                <w:p w14:paraId="10A65FAA">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aps w:val="0"/>
                      <w:color w:val="auto"/>
                      <w:sz w:val="21"/>
                      <w:szCs w:val="21"/>
                      <w:lang w:val="en-US" w:eastAsia="zh-CN"/>
                    </w:rPr>
                  </w:pPr>
                  <w:r>
                    <w:rPr>
                      <w:rFonts w:hint="eastAsia" w:ascii="Times New Roman" w:hAnsi="Times New Roman" w:cs="Times New Roman"/>
                      <w:caps w:val="0"/>
                      <w:color w:val="auto"/>
                      <w:sz w:val="21"/>
                      <w:szCs w:val="21"/>
                      <w:lang w:val="en-US" w:eastAsia="zh-CN"/>
                    </w:rPr>
                    <w:t>0</w:t>
                  </w:r>
                </w:p>
              </w:tc>
              <w:tc>
                <w:tcPr>
                  <w:tcW w:w="770" w:type="pct"/>
                  <w:shd w:val="clear" w:color="auto" w:fill="auto"/>
                  <w:noWrap w:val="0"/>
                  <w:vAlign w:val="center"/>
                </w:tcPr>
                <w:p w14:paraId="702CC59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0.25</w:t>
                  </w:r>
                </w:p>
              </w:tc>
              <w:tc>
                <w:tcPr>
                  <w:tcW w:w="553" w:type="pct"/>
                  <w:noWrap w:val="0"/>
                  <w:vAlign w:val="center"/>
                </w:tcPr>
                <w:p w14:paraId="795EE5E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0.5</w:t>
                  </w:r>
                </w:p>
              </w:tc>
              <w:tc>
                <w:tcPr>
                  <w:tcW w:w="750" w:type="pct"/>
                  <w:noWrap w:val="0"/>
                  <w:vAlign w:val="center"/>
                </w:tcPr>
                <w:p w14:paraId="0D4BC07E">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aps w:val="0"/>
                      <w:color w:val="auto"/>
                      <w:sz w:val="21"/>
                      <w:szCs w:val="21"/>
                      <w:lang w:val="en-US" w:eastAsia="zh-CN"/>
                    </w:rPr>
                  </w:pPr>
                  <w:r>
                    <w:rPr>
                      <w:rFonts w:hint="default" w:ascii="Times New Roman" w:hAnsi="Times New Roman" w:eastAsia="宋体" w:cs="Times New Roman"/>
                      <w:caps w:val="0"/>
                      <w:color w:val="auto"/>
                      <w:sz w:val="21"/>
                      <w:szCs w:val="21"/>
                      <w:lang w:val="en-US" w:eastAsia="zh-CN"/>
                    </w:rPr>
                    <w:t>HW49</w:t>
                  </w:r>
                </w:p>
                <w:p w14:paraId="41B89BF6">
                  <w:pPr>
                    <w:keepNext w:val="0"/>
                    <w:keepLines w:val="0"/>
                    <w:suppressLineNumbers w:val="0"/>
                    <w:shd w:val="clear"/>
                    <w:spacing w:before="0" w:beforeAutospacing="0" w:after="0" w:afterAutospacing="0" w:line="240" w:lineRule="auto"/>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aps w:val="0"/>
                      <w:color w:val="auto"/>
                      <w:sz w:val="21"/>
                      <w:szCs w:val="21"/>
                      <w:lang w:val="en-US" w:eastAsia="zh-CN"/>
                    </w:rPr>
                    <w:t>900-041-49</w:t>
                  </w:r>
                </w:p>
              </w:tc>
              <w:tc>
                <w:tcPr>
                  <w:tcW w:w="726" w:type="pct"/>
                  <w:vMerge w:val="continue"/>
                  <w:noWrap w:val="0"/>
                  <w:vAlign w:val="center"/>
                </w:tcPr>
                <w:p w14:paraId="570180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14"/>
                      <w:sz w:val="21"/>
                      <w:szCs w:val="21"/>
                    </w:rPr>
                  </w:pPr>
                </w:p>
              </w:tc>
            </w:tr>
            <w:tr w14:paraId="0A1D3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5000" w:type="pct"/>
                  <w:gridSpan w:val="9"/>
                  <w:shd w:val="clear" w:color="auto" w:fill="auto"/>
                  <w:noWrap w:val="0"/>
                  <w:vAlign w:val="center"/>
                </w:tcPr>
                <w:p w14:paraId="600184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spacing w:val="14"/>
                      <w:sz w:val="21"/>
                      <w:szCs w:val="21"/>
                      <w:lang w:val="en-US" w:eastAsia="zh-CN"/>
                    </w:rPr>
                  </w:pPr>
                  <w:r>
                    <w:rPr>
                      <w:rFonts w:hint="eastAsia" w:ascii="Times New Roman" w:hAnsi="Times New Roman" w:eastAsia="宋体" w:cs="Times New Roman"/>
                      <w:color w:val="auto"/>
                      <w:spacing w:val="14"/>
                      <w:sz w:val="21"/>
                      <w:szCs w:val="21"/>
                      <w:lang w:val="en-US" w:eastAsia="zh-CN"/>
                    </w:rPr>
                    <w:t>注：</w:t>
                  </w:r>
                  <w:r>
                    <w:rPr>
                      <w:rFonts w:hint="eastAsia" w:ascii="Times New Roman" w:hAnsi="Times New Roman" w:cs="Times New Roman"/>
                      <w:color w:val="auto"/>
                      <w:spacing w:val="14"/>
                      <w:sz w:val="21"/>
                      <w:szCs w:val="21"/>
                      <w:lang w:val="en-US" w:eastAsia="zh-CN"/>
                    </w:rPr>
                    <w:t>企业废气处理设备由二级活性炭吸附改为过滤棉吸附+二级活性炭吸附，活性炭及过滤棉一年更换两次。</w:t>
                  </w:r>
                </w:p>
              </w:tc>
            </w:tr>
          </w:tbl>
          <w:p w14:paraId="614E43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本项目危废仓库设置于</w:t>
            </w:r>
            <w:r>
              <w:rPr>
                <w:rFonts w:hint="eastAsia" w:ascii="Times New Roman" w:hAnsi="Times New Roman" w:cs="Times New Roman"/>
                <w:color w:val="auto"/>
                <w:sz w:val="24"/>
                <w:szCs w:val="24"/>
                <w:lang w:val="en-US" w:eastAsia="zh-CN"/>
              </w:rPr>
              <w:t>车间东侧单独房间</w:t>
            </w:r>
            <w:r>
              <w:rPr>
                <w:rFonts w:hint="default" w:ascii="Times New Roman" w:hAnsi="Times New Roman" w:eastAsia="宋体" w:cs="Times New Roman"/>
                <w:color w:val="auto"/>
                <w:sz w:val="24"/>
                <w:szCs w:val="24"/>
                <w:lang w:val="en-US" w:eastAsia="zh-CN"/>
              </w:rPr>
              <w:t>。危险废物集中收集后在危废仓库暂存，定期交由</w:t>
            </w:r>
            <w:r>
              <w:rPr>
                <w:rFonts w:hint="eastAsia" w:ascii="Times New Roman" w:hAnsi="Times New Roman" w:cs="Times New Roman"/>
                <w:color w:val="auto"/>
                <w:sz w:val="24"/>
                <w:szCs w:val="24"/>
                <w:lang w:val="en-US" w:eastAsia="zh-CN"/>
              </w:rPr>
              <w:t>浙江悦胜环境科技有限公司</w:t>
            </w:r>
            <w:r>
              <w:rPr>
                <w:rFonts w:hint="default" w:ascii="Times New Roman" w:hAnsi="Times New Roman" w:eastAsia="宋体" w:cs="Times New Roman"/>
                <w:color w:val="auto"/>
                <w:sz w:val="24"/>
                <w:szCs w:val="24"/>
                <w:lang w:val="en-US" w:eastAsia="zh-CN"/>
              </w:rPr>
              <w:t>等资质单位安全处置。危废库具备防腐防渗、防雨淋等措施，可以有效防止二次污染，规范建立了危废台账。</w:t>
            </w:r>
          </w:p>
          <w:tbl>
            <w:tblPr>
              <w:tblStyle w:val="21"/>
              <w:tblW w:w="9072"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536"/>
              <w:gridCol w:w="4536"/>
            </w:tblGrid>
            <w:tr w14:paraId="49AAFB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21" w:hRule="atLeast"/>
              </w:trPr>
              <w:tc>
                <w:tcPr>
                  <w:tcW w:w="4536" w:type="dxa"/>
                  <w:vAlign w:val="center"/>
                </w:tcPr>
                <w:p w14:paraId="1EAFB484">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drawing>
                      <wp:inline distT="0" distB="0" distL="114300" distR="114300">
                        <wp:extent cx="2741295" cy="3656330"/>
                        <wp:effectExtent l="0" t="0" r="1905" b="1270"/>
                        <wp:docPr id="20" name="图片 20" descr="131b18f93a64c100129c0a57073106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31b18f93a64c100129c0a570731066a"/>
                                <pic:cNvPicPr>
                                  <a:picLocks noChangeAspect="1"/>
                                </pic:cNvPicPr>
                              </pic:nvPicPr>
                              <pic:blipFill>
                                <a:blip r:embed="rId19"/>
                                <a:stretch>
                                  <a:fillRect/>
                                </a:stretch>
                              </pic:blipFill>
                              <pic:spPr>
                                <a:xfrm>
                                  <a:off x="0" y="0"/>
                                  <a:ext cx="2741295" cy="3656330"/>
                                </a:xfrm>
                                <a:prstGeom prst="rect">
                                  <a:avLst/>
                                </a:prstGeom>
                              </pic:spPr>
                            </pic:pic>
                          </a:graphicData>
                        </a:graphic>
                      </wp:inline>
                    </w:drawing>
                  </w:r>
                </w:p>
              </w:tc>
              <w:tc>
                <w:tcPr>
                  <w:tcW w:w="4536" w:type="dxa"/>
                  <w:vAlign w:val="center"/>
                </w:tcPr>
                <w:p w14:paraId="41F5F801">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drawing>
                      <wp:inline distT="0" distB="0" distL="114300" distR="114300">
                        <wp:extent cx="2741295" cy="3656330"/>
                        <wp:effectExtent l="0" t="0" r="1905" b="1270"/>
                        <wp:docPr id="21" name="图片 21" descr="0caa75c9789584001da8a5cee6a0da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0caa75c9789584001da8a5cee6a0da4b"/>
                                <pic:cNvPicPr>
                                  <a:picLocks noChangeAspect="1"/>
                                </pic:cNvPicPr>
                              </pic:nvPicPr>
                              <pic:blipFill>
                                <a:blip r:embed="rId20"/>
                                <a:stretch>
                                  <a:fillRect/>
                                </a:stretch>
                              </pic:blipFill>
                              <pic:spPr>
                                <a:xfrm>
                                  <a:off x="0" y="0"/>
                                  <a:ext cx="2741295" cy="3656330"/>
                                </a:xfrm>
                                <a:prstGeom prst="rect">
                                  <a:avLst/>
                                </a:prstGeom>
                              </pic:spPr>
                            </pic:pic>
                          </a:graphicData>
                        </a:graphic>
                      </wp:inline>
                    </w:drawing>
                  </w:r>
                </w:p>
              </w:tc>
            </w:tr>
            <w:tr w14:paraId="3BC622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072" w:type="dxa"/>
                  <w:gridSpan w:val="2"/>
                  <w:vAlign w:val="center"/>
                </w:tcPr>
                <w:p w14:paraId="6AFB97DB">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图3-</w:t>
                  </w:r>
                  <w:r>
                    <w:rPr>
                      <w:rFonts w:hint="eastAsia" w:ascii="Times New Roman" w:hAnsi="Times New Roman" w:cs="Times New Roman"/>
                      <w:color w:val="auto"/>
                      <w:sz w:val="21"/>
                      <w:szCs w:val="21"/>
                      <w:vertAlign w:val="baseline"/>
                      <w:lang w:val="en-US" w:eastAsia="zh-CN"/>
                    </w:rPr>
                    <w:t>2</w:t>
                  </w:r>
                  <w:r>
                    <w:rPr>
                      <w:rFonts w:hint="default" w:ascii="Times New Roman" w:hAnsi="Times New Roman" w:eastAsia="宋体" w:cs="Times New Roman"/>
                      <w:color w:val="auto"/>
                      <w:sz w:val="21"/>
                      <w:szCs w:val="21"/>
                      <w:vertAlign w:val="baseline"/>
                      <w:lang w:val="en-US" w:eastAsia="zh-CN"/>
                    </w:rPr>
                    <w:t xml:space="preserve">  </w:t>
                  </w:r>
                  <w:r>
                    <w:rPr>
                      <w:rFonts w:hint="default" w:ascii="Times New Roman" w:hAnsi="Times New Roman" w:eastAsia="宋体" w:cs="Times New Roman"/>
                      <w:b/>
                      <w:bCs/>
                      <w:color w:val="auto"/>
                      <w:sz w:val="21"/>
                      <w:szCs w:val="21"/>
                      <w:lang w:val="en-US" w:eastAsia="zh-CN"/>
                    </w:rPr>
                    <w:t>危废仓库实拍图</w:t>
                  </w:r>
                </w:p>
              </w:tc>
            </w:tr>
            <w:tr w14:paraId="69ED49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072" w:type="dxa"/>
                  <w:gridSpan w:val="2"/>
                  <w:vAlign w:val="center"/>
                </w:tcPr>
                <w:p w14:paraId="1307E282">
                  <w:pPr>
                    <w:pStyle w:val="3"/>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drawing>
                      <wp:inline distT="0" distB="0" distL="114300" distR="114300">
                        <wp:extent cx="5100320" cy="3326130"/>
                        <wp:effectExtent l="0" t="0" r="5080" b="7620"/>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21"/>
                                <a:stretch>
                                  <a:fillRect/>
                                </a:stretch>
                              </pic:blipFill>
                              <pic:spPr>
                                <a:xfrm>
                                  <a:off x="0" y="0"/>
                                  <a:ext cx="5100320" cy="3326130"/>
                                </a:xfrm>
                                <a:prstGeom prst="rect">
                                  <a:avLst/>
                                </a:prstGeom>
                                <a:noFill/>
                                <a:ln>
                                  <a:noFill/>
                                </a:ln>
                              </pic:spPr>
                            </pic:pic>
                          </a:graphicData>
                        </a:graphic>
                      </wp:inline>
                    </w:drawing>
                  </w:r>
                </w:p>
              </w:tc>
            </w:tr>
            <w:tr w14:paraId="0C3015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072" w:type="dxa"/>
                  <w:gridSpan w:val="2"/>
                  <w:vAlign w:val="center"/>
                </w:tcPr>
                <w:p w14:paraId="71C0ACA9">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b/>
                      <w:bCs/>
                      <w:color w:val="auto"/>
                      <w:kern w:val="2"/>
                      <w:sz w:val="21"/>
                      <w:szCs w:val="21"/>
                      <w:lang w:val="en-US" w:eastAsia="zh-CN" w:bidi="ar-SA"/>
                    </w:rPr>
                    <w:t>图3-</w:t>
                  </w:r>
                  <w:r>
                    <w:rPr>
                      <w:rFonts w:hint="eastAsia" w:ascii="Times New Roman" w:hAnsi="Times New Roman" w:cs="Times New Roman"/>
                      <w:b/>
                      <w:bCs/>
                      <w:color w:val="auto"/>
                      <w:kern w:val="2"/>
                      <w:sz w:val="21"/>
                      <w:szCs w:val="21"/>
                      <w:lang w:val="en-US" w:eastAsia="zh-CN" w:bidi="ar-SA"/>
                    </w:rPr>
                    <w:t>3</w:t>
                  </w:r>
                  <w:r>
                    <w:rPr>
                      <w:rFonts w:hint="eastAsia" w:ascii="Times New Roman" w:hAnsi="Times New Roman" w:eastAsia="宋体" w:cs="Times New Roman"/>
                      <w:b/>
                      <w:bCs/>
                      <w:color w:val="auto"/>
                      <w:kern w:val="2"/>
                      <w:sz w:val="21"/>
                      <w:szCs w:val="21"/>
                      <w:lang w:val="en-US" w:eastAsia="zh-CN" w:bidi="ar-SA"/>
                    </w:rPr>
                    <w:t xml:space="preserve">  </w:t>
                  </w:r>
                  <w:r>
                    <w:rPr>
                      <w:rFonts w:hint="default" w:ascii="Times New Roman" w:hAnsi="Times New Roman" w:eastAsia="宋体" w:cs="Times New Roman"/>
                      <w:b/>
                      <w:bCs/>
                      <w:color w:val="auto"/>
                      <w:kern w:val="2"/>
                      <w:sz w:val="21"/>
                      <w:szCs w:val="21"/>
                      <w:lang w:val="en-US" w:eastAsia="zh-CN" w:bidi="ar-SA"/>
                    </w:rPr>
                    <w:t>监测点位图</w:t>
                  </w:r>
                </w:p>
              </w:tc>
            </w:tr>
          </w:tbl>
          <w:p w14:paraId="43197488">
            <w:pPr>
              <w:pStyle w:val="7"/>
              <w:keepNext w:val="0"/>
              <w:keepLines w:val="0"/>
              <w:numPr>
                <w:ilvl w:val="0"/>
                <w:numId w:val="0"/>
              </w:numPr>
              <w:suppressLineNumbers w:val="0"/>
              <w:autoSpaceDE w:val="0"/>
              <w:spacing w:before="0" w:beforeLines="0" w:beforeAutospacing="0" w:after="0" w:afterAutospacing="0" w:line="360" w:lineRule="auto"/>
              <w:ind w:left="0" w:leftChars="0" w:right="0" w:rightChars="0" w:firstLine="480" w:firstLineChars="200"/>
              <w:rPr>
                <w:rFonts w:hint="eastAsia" w:ascii="Times New Roman" w:hAnsi="Times New Roman" w:eastAsia="宋体"/>
                <w:color w:val="auto"/>
                <w:sz w:val="24"/>
                <w:szCs w:val="24"/>
              </w:rPr>
            </w:pPr>
            <w:r>
              <w:rPr>
                <w:rFonts w:hint="eastAsia" w:ascii="Times New Roman" w:hAnsi="Times New Roman" w:eastAsia="宋体" w:cs="Times New Roman"/>
                <w:color w:val="auto"/>
                <w:kern w:val="2"/>
                <w:sz w:val="24"/>
                <w:szCs w:val="24"/>
                <w:u w:val="none" w:color="auto"/>
                <w:lang w:val="en-US" w:eastAsia="zh-CN" w:bidi="ar"/>
              </w:rPr>
              <w:t>5、</w:t>
            </w:r>
            <w:r>
              <w:rPr>
                <w:rFonts w:hint="default" w:ascii="Times New Roman" w:hAnsi="Times New Roman" w:eastAsia="宋体" w:cs="宋体"/>
                <w:color w:val="auto"/>
                <w:sz w:val="24"/>
                <w:szCs w:val="24"/>
              </w:rPr>
              <w:t>其他环保设施</w:t>
            </w:r>
          </w:p>
          <w:p w14:paraId="2C827B95">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rPr>
            </w:pPr>
            <w:r>
              <w:rPr>
                <w:rFonts w:hint="default" w:ascii="Times New Roman" w:hAnsi="Times New Roman" w:eastAsia="宋体" w:cs="宋体"/>
                <w:color w:val="auto"/>
                <w:sz w:val="24"/>
                <w:szCs w:val="24"/>
                <w:lang w:val="en-US" w:eastAsia="zh-CN" w:bidi="ar"/>
              </w:rPr>
              <w:t>本项目所在厂区已</w:t>
            </w:r>
            <w:r>
              <w:rPr>
                <w:rFonts w:hint="default" w:ascii="Times New Roman" w:hAnsi="Times New Roman" w:eastAsia="宋体" w:cs="宋体"/>
                <w:color w:val="auto"/>
                <w:sz w:val="24"/>
                <w:szCs w:val="24"/>
                <w:lang w:bidi="ar"/>
              </w:rPr>
              <w:t>实行雨污分流。</w:t>
            </w:r>
            <w:r>
              <w:rPr>
                <w:rFonts w:hint="eastAsia" w:ascii="Times New Roman" w:hAnsi="Times New Roman" w:cs="宋体"/>
                <w:color w:val="auto"/>
                <w:sz w:val="24"/>
                <w:szCs w:val="24"/>
                <w:lang w:val="en-US" w:eastAsia="zh-CN" w:bidi="ar"/>
              </w:rPr>
              <w:t>浙江未智环绿环保科技有限公司</w:t>
            </w:r>
            <w:r>
              <w:rPr>
                <w:rFonts w:hint="default" w:ascii="Times New Roman" w:hAnsi="Times New Roman" w:eastAsia="宋体" w:cs="宋体"/>
                <w:color w:val="auto"/>
                <w:sz w:val="24"/>
                <w:szCs w:val="24"/>
                <w:lang w:bidi="ar"/>
              </w:rPr>
              <w:t>建立并完善了相关环保管理制度。</w:t>
            </w:r>
            <w:r>
              <w:rPr>
                <w:rFonts w:hint="eastAsia" w:ascii="Times New Roman" w:hAnsi="Times New Roman" w:cs="宋体"/>
                <w:color w:val="auto"/>
                <w:sz w:val="24"/>
                <w:szCs w:val="24"/>
                <w:lang w:val="en-US" w:eastAsia="zh-CN" w:bidi="ar"/>
              </w:rPr>
              <w:t>企业于2026年5月份编制完成了《浙江未智环绿环保科技有限公司突发环境事件应急预案》，并于2026年5月6日通过了安吉县环境应急与事故调查中心备案，备案号为330523-2026-065-L。</w:t>
            </w:r>
            <w:r>
              <w:rPr>
                <w:rFonts w:hint="default" w:ascii="Times New Roman" w:hAnsi="Times New Roman" w:eastAsia="宋体" w:cs="Times New Roman"/>
                <w:color w:val="auto"/>
                <w:sz w:val="24"/>
                <w:szCs w:val="24"/>
                <w:lang w:bidi="ar"/>
              </w:rPr>
              <w:t>目</w:t>
            </w:r>
            <w:r>
              <w:rPr>
                <w:rFonts w:hint="default" w:ascii="Times New Roman" w:hAnsi="Times New Roman" w:eastAsia="宋体" w:cs="宋体"/>
                <w:color w:val="auto"/>
                <w:sz w:val="24"/>
                <w:szCs w:val="24"/>
                <w:lang w:bidi="ar"/>
              </w:rPr>
              <w:t>前企业已经配备了各种消防设施，并对员工进行了相关培训。</w:t>
            </w:r>
          </w:p>
          <w:p w14:paraId="46FF9E4A">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rPr>
            </w:pPr>
            <w:r>
              <w:rPr>
                <w:rFonts w:hint="eastAsia" w:ascii="Times New Roman" w:hAnsi="Times New Roman" w:eastAsia="宋体"/>
                <w:color w:val="auto"/>
                <w:sz w:val="24"/>
                <w:szCs w:val="24"/>
                <w:lang w:bidi="ar"/>
              </w:rPr>
              <w:t>5.1</w:t>
            </w:r>
            <w:r>
              <w:rPr>
                <w:rFonts w:hint="default" w:ascii="Times New Roman" w:hAnsi="Times New Roman" w:eastAsia="宋体"/>
                <w:color w:val="auto"/>
                <w:sz w:val="24"/>
                <w:szCs w:val="24"/>
                <w:lang w:bidi="ar"/>
              </w:rPr>
              <w:t>、</w:t>
            </w:r>
            <w:r>
              <w:rPr>
                <w:rFonts w:hint="default" w:ascii="Times New Roman" w:hAnsi="Times New Roman" w:eastAsia="宋体" w:cs="宋体"/>
                <w:color w:val="auto"/>
                <w:sz w:val="24"/>
                <w:szCs w:val="24"/>
                <w:lang w:bidi="ar"/>
              </w:rPr>
              <w:t>土壤及地下水污染防治措施</w:t>
            </w:r>
          </w:p>
          <w:p w14:paraId="1D42CFFA">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rPr>
            </w:pPr>
            <w:r>
              <w:rPr>
                <w:rFonts w:hint="default" w:ascii="Times New Roman" w:hAnsi="Times New Roman" w:eastAsia="宋体" w:cs="宋体"/>
                <w:color w:val="auto"/>
                <w:sz w:val="24"/>
                <w:szCs w:val="24"/>
                <w:lang w:bidi="ar"/>
              </w:rPr>
              <w:t>本项目地下水和土壤污染防治措施已按照</w:t>
            </w:r>
            <w:r>
              <w:rPr>
                <w:rFonts w:hint="eastAsia" w:ascii="Times New Roman" w:hAnsi="Times New Roman" w:eastAsia="宋体"/>
                <w:color w:val="auto"/>
                <w:sz w:val="24"/>
                <w:szCs w:val="24"/>
                <w:lang w:eastAsia="zh-CN" w:bidi="ar"/>
              </w:rPr>
              <w:t>“</w:t>
            </w:r>
            <w:r>
              <w:rPr>
                <w:rFonts w:hint="default" w:ascii="Times New Roman" w:hAnsi="Times New Roman" w:eastAsia="宋体" w:cs="宋体"/>
                <w:color w:val="auto"/>
                <w:sz w:val="24"/>
                <w:szCs w:val="24"/>
                <w:lang w:bidi="ar"/>
              </w:rPr>
              <w:t>源头控制、分区防护、污染监控、应急响应</w:t>
            </w:r>
            <w:r>
              <w:rPr>
                <w:rFonts w:hint="eastAsia" w:ascii="Times New Roman" w:hAnsi="Times New Roman" w:eastAsia="宋体"/>
                <w:color w:val="auto"/>
                <w:sz w:val="24"/>
                <w:szCs w:val="24"/>
                <w:lang w:eastAsia="zh-CN" w:bidi="ar"/>
              </w:rPr>
              <w:t>”</w:t>
            </w:r>
            <w:r>
              <w:rPr>
                <w:rFonts w:hint="default" w:ascii="Times New Roman" w:hAnsi="Times New Roman" w:eastAsia="宋体" w:cs="宋体"/>
                <w:color w:val="auto"/>
                <w:sz w:val="24"/>
                <w:szCs w:val="24"/>
                <w:lang w:bidi="ar"/>
              </w:rPr>
              <w:t>相结合的原则，全方位进行控制。</w:t>
            </w:r>
          </w:p>
          <w:p w14:paraId="368B6A48">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rPr>
            </w:pPr>
            <w:r>
              <w:rPr>
                <w:rFonts w:hint="eastAsia" w:ascii="Times New Roman" w:hAnsi="Times New Roman" w:eastAsia="宋体"/>
                <w:color w:val="auto"/>
                <w:sz w:val="24"/>
                <w:szCs w:val="24"/>
                <w:lang w:bidi="ar"/>
              </w:rPr>
              <w:t>①</w:t>
            </w:r>
            <w:r>
              <w:rPr>
                <w:rFonts w:hint="default" w:ascii="Times New Roman" w:hAnsi="Times New Roman" w:eastAsia="宋体" w:cs="宋体"/>
                <w:color w:val="auto"/>
                <w:sz w:val="24"/>
                <w:szCs w:val="24"/>
                <w:lang w:bidi="ar"/>
              </w:rPr>
              <w:t>源头控制</w:t>
            </w:r>
            <w:r>
              <w:rPr>
                <w:rFonts w:hint="eastAsia" w:ascii="Times New Roman" w:hAnsi="Times New Roman" w:eastAsia="宋体" w:cs="宋体"/>
                <w:color w:val="auto"/>
                <w:sz w:val="24"/>
                <w:szCs w:val="24"/>
                <w:lang w:eastAsia="zh-CN" w:bidi="ar"/>
              </w:rPr>
              <w:t>：</w:t>
            </w:r>
            <w:r>
              <w:rPr>
                <w:rFonts w:hint="default" w:ascii="Times New Roman" w:hAnsi="Times New Roman" w:eastAsia="宋体" w:cs="宋体"/>
                <w:color w:val="auto"/>
                <w:sz w:val="24"/>
                <w:szCs w:val="24"/>
                <w:lang w:bidi="ar"/>
              </w:rPr>
              <w:t>主要为防泄漏、防流散措施。原辅材料根据理化性质分类存放。生产过程中加强巡检，对管道、设备、污水管道等采取控制措施，防止跑、冒、滴、漏。如遇泄漏应立即进行清除，以防下渗污染。固体废物应分类收集，并按照类别分置于防渗漏的专用包装物或者密闭的容器内，固废暂存场所应采取防风、防雨、防渗等措施，防止渗漏污染土壤；做好废气排放的污染防治工作，强化厂区及周边绿化，种植吸附能力较强的植物，尽可能降低废气排放对土壤的污染影响。</w:t>
            </w:r>
          </w:p>
          <w:p w14:paraId="43E35D7A">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rPr>
            </w:pPr>
            <w:r>
              <w:rPr>
                <w:rFonts w:hint="eastAsia" w:ascii="Times New Roman" w:hAnsi="Times New Roman" w:eastAsia="宋体"/>
                <w:color w:val="auto"/>
                <w:sz w:val="24"/>
                <w:szCs w:val="24"/>
                <w:lang w:bidi="ar"/>
              </w:rPr>
              <w:t>②</w:t>
            </w:r>
            <w:r>
              <w:rPr>
                <w:rFonts w:hint="default" w:ascii="Times New Roman" w:hAnsi="Times New Roman" w:eastAsia="宋体" w:cs="宋体"/>
                <w:color w:val="auto"/>
                <w:sz w:val="24"/>
                <w:szCs w:val="24"/>
                <w:lang w:bidi="ar"/>
              </w:rPr>
              <w:t>分区防渗</w:t>
            </w:r>
            <w:r>
              <w:rPr>
                <w:rFonts w:hint="eastAsia" w:ascii="Times New Roman" w:hAnsi="Times New Roman" w:eastAsia="宋体" w:cs="宋体"/>
                <w:color w:val="auto"/>
                <w:sz w:val="24"/>
                <w:szCs w:val="24"/>
                <w:lang w:eastAsia="zh-CN" w:bidi="ar"/>
              </w:rPr>
              <w:t>：</w:t>
            </w:r>
            <w:r>
              <w:rPr>
                <w:rFonts w:hint="default" w:ascii="Times New Roman" w:hAnsi="Times New Roman" w:eastAsia="宋体" w:cs="宋体"/>
                <w:color w:val="auto"/>
                <w:sz w:val="24"/>
                <w:szCs w:val="24"/>
                <w:lang w:bidi="ar"/>
              </w:rPr>
              <w:t>企业按分区防控的原则做好防渗措施，对于可能发生物料和污染物泄露的地上构筑物进行防渗处理。地面防渗措施满足《环境影响评价技术导则地下水环境》（</w:t>
            </w:r>
            <w:r>
              <w:rPr>
                <w:rFonts w:hint="eastAsia" w:ascii="Times New Roman" w:hAnsi="Times New Roman" w:eastAsia="宋体"/>
                <w:color w:val="auto"/>
                <w:sz w:val="24"/>
                <w:szCs w:val="24"/>
                <w:lang w:bidi="ar"/>
              </w:rPr>
              <w:t>HJ610-2016</w:t>
            </w:r>
            <w:r>
              <w:rPr>
                <w:rFonts w:hint="default" w:ascii="Times New Roman" w:hAnsi="Times New Roman" w:eastAsia="宋体" w:cs="宋体"/>
                <w:color w:val="auto"/>
                <w:sz w:val="24"/>
                <w:szCs w:val="24"/>
                <w:lang w:bidi="ar"/>
              </w:rPr>
              <w:t>）和《危险废物贮存污染控制标准》（</w:t>
            </w:r>
            <w:r>
              <w:rPr>
                <w:rFonts w:hint="eastAsia" w:ascii="Times New Roman" w:hAnsi="Times New Roman" w:eastAsia="宋体"/>
                <w:color w:val="auto"/>
                <w:sz w:val="24"/>
                <w:szCs w:val="24"/>
                <w:lang w:bidi="ar"/>
              </w:rPr>
              <w:t>GB18597-2023</w:t>
            </w:r>
            <w:r>
              <w:rPr>
                <w:rFonts w:hint="default" w:ascii="Times New Roman" w:hAnsi="Times New Roman" w:eastAsia="宋体" w:cs="宋体"/>
                <w:color w:val="auto"/>
                <w:sz w:val="24"/>
                <w:szCs w:val="24"/>
                <w:lang w:bidi="ar"/>
              </w:rPr>
              <w:t>）规定的防渗要求。</w:t>
            </w:r>
          </w:p>
          <w:p w14:paraId="18751410">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rPr>
            </w:pPr>
            <w:r>
              <w:rPr>
                <w:rFonts w:hint="eastAsia" w:ascii="Times New Roman" w:hAnsi="Times New Roman" w:eastAsia="宋体"/>
                <w:color w:val="auto"/>
                <w:sz w:val="24"/>
                <w:szCs w:val="24"/>
                <w:lang w:bidi="ar"/>
              </w:rPr>
              <w:t>5.2</w:t>
            </w:r>
            <w:r>
              <w:rPr>
                <w:rFonts w:hint="default" w:ascii="Times New Roman" w:hAnsi="Times New Roman" w:eastAsia="宋体"/>
                <w:color w:val="auto"/>
                <w:sz w:val="24"/>
                <w:szCs w:val="24"/>
                <w:lang w:bidi="ar"/>
              </w:rPr>
              <w:t>、</w:t>
            </w:r>
            <w:r>
              <w:rPr>
                <w:rFonts w:hint="default" w:ascii="Times New Roman" w:hAnsi="Times New Roman" w:eastAsia="宋体" w:cs="宋体"/>
                <w:color w:val="auto"/>
                <w:sz w:val="24"/>
                <w:szCs w:val="24"/>
                <w:lang w:bidi="ar"/>
              </w:rPr>
              <w:t>环境风险防范措施</w:t>
            </w:r>
          </w:p>
          <w:p w14:paraId="74524E86">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lang w:bidi="ar"/>
              </w:rPr>
            </w:pPr>
            <w:r>
              <w:rPr>
                <w:rFonts w:hint="eastAsia" w:ascii="Times New Roman" w:hAnsi="Times New Roman" w:eastAsia="宋体"/>
                <w:color w:val="auto"/>
                <w:sz w:val="24"/>
                <w:szCs w:val="24"/>
                <w:lang w:bidi="ar"/>
              </w:rPr>
              <w:t>1、泄漏事故风险防范措施</w:t>
            </w:r>
          </w:p>
          <w:p w14:paraId="0ED9C970">
            <w:pPr>
              <w:keepNext w:val="0"/>
              <w:keepLines w:val="0"/>
              <w:suppressLineNumbers w:val="0"/>
              <w:autoSpaceDE w:val="0"/>
              <w:spacing w:before="0" w:beforeLines="0" w:beforeAutospacing="0" w:after="0" w:afterLines="0" w:afterAutospacing="0" w:line="360" w:lineRule="auto"/>
              <w:ind w:left="0" w:right="0" w:firstLine="480" w:firstLineChars="200"/>
              <w:rPr>
                <w:rFonts w:hint="default" w:ascii="Times New Roman" w:hAnsi="Times New Roman" w:eastAsia="宋体"/>
                <w:color w:val="auto"/>
                <w:sz w:val="24"/>
                <w:szCs w:val="24"/>
                <w:lang w:val="en-US" w:eastAsia="zh-CN" w:bidi="ar"/>
              </w:rPr>
            </w:pPr>
            <w:r>
              <w:rPr>
                <w:rFonts w:hint="eastAsia" w:ascii="Times New Roman" w:hAnsi="Times New Roman" w:eastAsia="宋体"/>
                <w:color w:val="auto"/>
                <w:sz w:val="24"/>
                <w:szCs w:val="24"/>
                <w:lang w:eastAsia="zh-CN" w:bidi="ar"/>
              </w:rPr>
              <w:t>（</w:t>
            </w:r>
            <w:r>
              <w:rPr>
                <w:rFonts w:hint="eastAsia" w:ascii="Times New Roman" w:hAnsi="Times New Roman" w:eastAsia="宋体"/>
                <w:color w:val="auto"/>
                <w:sz w:val="24"/>
                <w:szCs w:val="24"/>
                <w:lang w:bidi="ar"/>
              </w:rPr>
              <w:t>1</w:t>
            </w:r>
            <w:r>
              <w:rPr>
                <w:rFonts w:hint="eastAsia" w:ascii="Times New Roman" w:hAnsi="Times New Roman" w:eastAsia="宋体"/>
                <w:color w:val="auto"/>
                <w:sz w:val="24"/>
                <w:szCs w:val="24"/>
                <w:lang w:eastAsia="zh-CN" w:bidi="ar"/>
              </w:rPr>
              <w:t>）</w:t>
            </w:r>
            <w:r>
              <w:rPr>
                <w:rFonts w:hint="eastAsia" w:ascii="Times New Roman" w:hAnsi="Times New Roman" w:eastAsia="宋体"/>
                <w:color w:val="auto"/>
                <w:sz w:val="24"/>
                <w:szCs w:val="24"/>
                <w:lang w:bidi="ar"/>
              </w:rPr>
              <w:t>为了保证各物料仓储和使用安全，本项目各物料的存储条件和设施</w:t>
            </w:r>
            <w:r>
              <w:rPr>
                <w:rFonts w:hint="eastAsia" w:ascii="Times New Roman" w:hAnsi="Times New Roman" w:eastAsia="宋体"/>
                <w:color w:val="auto"/>
                <w:sz w:val="24"/>
                <w:szCs w:val="24"/>
                <w:lang w:val="en-US" w:eastAsia="zh-CN" w:bidi="ar"/>
              </w:rPr>
              <w:t>已</w:t>
            </w:r>
            <w:r>
              <w:rPr>
                <w:rFonts w:hint="eastAsia" w:ascii="Times New Roman" w:hAnsi="Times New Roman" w:eastAsia="宋体"/>
                <w:color w:val="auto"/>
                <w:sz w:val="24"/>
                <w:szCs w:val="24"/>
                <w:lang w:bidi="ar"/>
              </w:rPr>
              <w:t>严格按照有关文件中的要求执行，并有严格的管理。</w:t>
            </w:r>
          </w:p>
          <w:p w14:paraId="5985234B">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lang w:bidi="ar"/>
              </w:rPr>
            </w:pPr>
            <w:r>
              <w:rPr>
                <w:rFonts w:hint="eastAsia" w:ascii="Times New Roman" w:hAnsi="Times New Roman" w:eastAsia="宋体"/>
                <w:color w:val="auto"/>
                <w:sz w:val="24"/>
                <w:szCs w:val="24"/>
                <w:lang w:eastAsia="zh-CN" w:bidi="ar"/>
              </w:rPr>
              <w:t>（</w:t>
            </w:r>
            <w:r>
              <w:rPr>
                <w:rFonts w:hint="eastAsia" w:ascii="Times New Roman" w:hAnsi="Times New Roman" w:eastAsia="宋体"/>
                <w:color w:val="auto"/>
                <w:sz w:val="24"/>
                <w:szCs w:val="24"/>
                <w:lang w:bidi="ar"/>
              </w:rPr>
              <w:t>2</w:t>
            </w:r>
            <w:r>
              <w:rPr>
                <w:rFonts w:hint="eastAsia" w:ascii="Times New Roman" w:hAnsi="Times New Roman" w:eastAsia="宋体"/>
                <w:color w:val="auto"/>
                <w:sz w:val="24"/>
                <w:szCs w:val="24"/>
                <w:lang w:eastAsia="zh-CN" w:bidi="ar"/>
              </w:rPr>
              <w:t>）</w:t>
            </w:r>
            <w:r>
              <w:rPr>
                <w:rFonts w:hint="eastAsia" w:ascii="Times New Roman" w:hAnsi="Times New Roman" w:eastAsia="宋体"/>
                <w:color w:val="auto"/>
                <w:sz w:val="24"/>
                <w:szCs w:val="24"/>
                <w:lang w:bidi="ar"/>
              </w:rPr>
              <w:t>总平面布置严格遵守国家颁布的有关防火和安全等方面规范和规定，在危险源布置方面，充分考虑厂内职工和厂外敏感目标的安全，一旦出现突发性事件时，对人员造成的伤害最小。</w:t>
            </w:r>
          </w:p>
          <w:p w14:paraId="69771131">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lang w:bidi="ar"/>
              </w:rPr>
            </w:pPr>
            <w:r>
              <w:rPr>
                <w:rFonts w:hint="eastAsia" w:ascii="Times New Roman" w:hAnsi="Times New Roman" w:eastAsia="宋体"/>
                <w:color w:val="auto"/>
                <w:sz w:val="24"/>
                <w:szCs w:val="24"/>
                <w:lang w:eastAsia="zh-CN" w:bidi="ar"/>
              </w:rPr>
              <w:t>（</w:t>
            </w:r>
            <w:r>
              <w:rPr>
                <w:rFonts w:hint="eastAsia" w:ascii="Times New Roman" w:hAnsi="Times New Roman" w:eastAsia="宋体"/>
                <w:color w:val="auto"/>
                <w:sz w:val="24"/>
                <w:szCs w:val="24"/>
                <w:lang w:bidi="ar"/>
              </w:rPr>
              <w:t>3</w:t>
            </w:r>
            <w:r>
              <w:rPr>
                <w:rFonts w:hint="eastAsia" w:ascii="Times New Roman" w:hAnsi="Times New Roman" w:eastAsia="宋体"/>
                <w:color w:val="auto"/>
                <w:sz w:val="24"/>
                <w:szCs w:val="24"/>
                <w:lang w:eastAsia="zh-CN" w:bidi="ar"/>
              </w:rPr>
              <w:t>）</w:t>
            </w:r>
            <w:r>
              <w:rPr>
                <w:rFonts w:hint="eastAsia" w:ascii="Times New Roman" w:hAnsi="Times New Roman" w:eastAsia="宋体"/>
                <w:color w:val="auto"/>
                <w:sz w:val="24"/>
                <w:szCs w:val="24"/>
                <w:lang w:bidi="ar"/>
              </w:rPr>
              <w:t>在生产装置、仓储区等附近场所以及需要提醒人员注意的地点均按标准设置各种安全标志，凡需要迅速发现并引起注意以防止发生事故的场所、部位，均按要求涂安全色。</w:t>
            </w:r>
          </w:p>
          <w:p w14:paraId="48AC6968">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lang w:bidi="ar"/>
              </w:rPr>
            </w:pPr>
            <w:r>
              <w:rPr>
                <w:rFonts w:hint="eastAsia" w:ascii="Times New Roman" w:hAnsi="Times New Roman" w:eastAsia="宋体"/>
                <w:color w:val="auto"/>
                <w:sz w:val="24"/>
                <w:szCs w:val="24"/>
                <w:lang w:eastAsia="zh-CN" w:bidi="ar"/>
              </w:rPr>
              <w:t>（</w:t>
            </w:r>
            <w:r>
              <w:rPr>
                <w:rFonts w:hint="eastAsia" w:ascii="Times New Roman" w:hAnsi="Times New Roman" w:eastAsia="宋体"/>
                <w:color w:val="auto"/>
                <w:sz w:val="24"/>
                <w:szCs w:val="24"/>
                <w:lang w:bidi="ar"/>
              </w:rPr>
              <w:t>4</w:t>
            </w:r>
            <w:r>
              <w:rPr>
                <w:rFonts w:hint="eastAsia" w:ascii="Times New Roman" w:hAnsi="Times New Roman" w:eastAsia="宋体"/>
                <w:color w:val="auto"/>
                <w:sz w:val="24"/>
                <w:szCs w:val="24"/>
                <w:lang w:eastAsia="zh-CN" w:bidi="ar"/>
              </w:rPr>
              <w:t>）</w:t>
            </w:r>
            <w:r>
              <w:rPr>
                <w:rFonts w:hint="eastAsia" w:ascii="Times New Roman" w:hAnsi="Times New Roman" w:eastAsia="宋体"/>
                <w:color w:val="auto"/>
                <w:sz w:val="24"/>
                <w:szCs w:val="24"/>
                <w:lang w:bidi="ar"/>
              </w:rPr>
              <w:t>车间、仓储区布置通风良好，保证易燃、易爆和有毒物质迅速稀释和扩散。</w:t>
            </w:r>
          </w:p>
          <w:p w14:paraId="24ECD777">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lang w:bidi="ar"/>
              </w:rPr>
            </w:pPr>
            <w:r>
              <w:rPr>
                <w:rFonts w:hint="eastAsia" w:ascii="Times New Roman" w:hAnsi="Times New Roman" w:eastAsia="宋体"/>
                <w:color w:val="auto"/>
                <w:sz w:val="24"/>
                <w:szCs w:val="24"/>
                <w:lang w:bidi="ar"/>
              </w:rPr>
              <w:t>2、火灾爆炸事故风险防范措施</w:t>
            </w:r>
          </w:p>
          <w:p w14:paraId="39E444BB">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lang w:bidi="ar"/>
              </w:rPr>
            </w:pPr>
            <w:r>
              <w:rPr>
                <w:rFonts w:hint="eastAsia" w:ascii="Times New Roman" w:hAnsi="Times New Roman" w:eastAsia="宋体"/>
                <w:color w:val="auto"/>
                <w:sz w:val="24"/>
                <w:szCs w:val="24"/>
                <w:lang w:eastAsia="zh-CN" w:bidi="ar"/>
              </w:rPr>
              <w:t>（</w:t>
            </w:r>
            <w:r>
              <w:rPr>
                <w:rFonts w:hint="eastAsia" w:ascii="Times New Roman" w:hAnsi="Times New Roman" w:eastAsia="宋体"/>
                <w:color w:val="auto"/>
                <w:sz w:val="24"/>
                <w:szCs w:val="24"/>
                <w:lang w:bidi="ar"/>
              </w:rPr>
              <w:t>1</w:t>
            </w:r>
            <w:r>
              <w:rPr>
                <w:rFonts w:hint="eastAsia" w:ascii="Times New Roman" w:hAnsi="Times New Roman" w:eastAsia="宋体"/>
                <w:color w:val="auto"/>
                <w:sz w:val="24"/>
                <w:szCs w:val="24"/>
                <w:lang w:eastAsia="zh-CN" w:bidi="ar"/>
              </w:rPr>
              <w:t>）</w:t>
            </w:r>
            <w:r>
              <w:rPr>
                <w:rFonts w:hint="eastAsia" w:ascii="Times New Roman" w:hAnsi="Times New Roman" w:eastAsia="宋体"/>
                <w:color w:val="auto"/>
                <w:sz w:val="24"/>
                <w:szCs w:val="24"/>
                <w:lang w:bidi="ar"/>
              </w:rPr>
              <w:t>控制与消除火源</w:t>
            </w:r>
          </w:p>
          <w:p w14:paraId="24DEA16C">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lang w:bidi="ar"/>
              </w:rPr>
            </w:pPr>
            <w:r>
              <w:rPr>
                <w:rFonts w:hint="eastAsia" w:ascii="Times New Roman" w:hAnsi="Times New Roman" w:eastAsia="宋体"/>
                <w:color w:val="auto"/>
                <w:sz w:val="24"/>
                <w:szCs w:val="24"/>
                <w:lang w:bidi="ar"/>
              </w:rPr>
              <w:t>工作时严禁吸烟、携带火种、穿带钉皮鞋等进入易燃易爆区；动火必须按动火手续办理动火证，采取有效的防范措施；使用防爆型电器；严禁钢制工具敲打、撞击、抛掷；安装避雷装置；转动设备部位要保持清洁，防止因摩擦引起杂物等燃烧；危险化学品物料运输要请专门的、有资质的运输单位，运用专用的设备进行运输。</w:t>
            </w:r>
          </w:p>
          <w:p w14:paraId="1012C318">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lang w:bidi="ar"/>
              </w:rPr>
            </w:pPr>
            <w:r>
              <w:rPr>
                <w:rFonts w:hint="eastAsia" w:ascii="Times New Roman" w:hAnsi="Times New Roman" w:eastAsia="宋体"/>
                <w:color w:val="auto"/>
                <w:sz w:val="24"/>
                <w:szCs w:val="24"/>
                <w:lang w:eastAsia="zh-CN" w:bidi="ar"/>
              </w:rPr>
              <w:t>（</w:t>
            </w:r>
            <w:r>
              <w:rPr>
                <w:rFonts w:hint="eastAsia" w:ascii="Times New Roman" w:hAnsi="Times New Roman" w:eastAsia="宋体"/>
                <w:color w:val="auto"/>
                <w:sz w:val="24"/>
                <w:szCs w:val="24"/>
                <w:lang w:bidi="ar"/>
              </w:rPr>
              <w:t>2</w:t>
            </w:r>
            <w:r>
              <w:rPr>
                <w:rFonts w:hint="eastAsia" w:ascii="Times New Roman" w:hAnsi="Times New Roman" w:eastAsia="宋体"/>
                <w:color w:val="auto"/>
                <w:sz w:val="24"/>
                <w:szCs w:val="24"/>
                <w:lang w:eastAsia="zh-CN" w:bidi="ar"/>
              </w:rPr>
              <w:t>）</w:t>
            </w:r>
            <w:r>
              <w:rPr>
                <w:rFonts w:hint="eastAsia" w:ascii="Times New Roman" w:hAnsi="Times New Roman" w:eastAsia="宋体"/>
                <w:color w:val="auto"/>
                <w:sz w:val="24"/>
                <w:szCs w:val="24"/>
                <w:lang w:bidi="ar"/>
              </w:rPr>
              <w:t>加强管理、严格纪律，遵守各项规章制度和操作规程，严格执行岗位责任制；坚持巡回检查，发现问题及时处理；加强培训、教育和考核工作。</w:t>
            </w:r>
          </w:p>
          <w:p w14:paraId="2BE62B5C">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lang w:bidi="ar"/>
              </w:rPr>
            </w:pPr>
            <w:r>
              <w:rPr>
                <w:rFonts w:hint="eastAsia" w:ascii="Times New Roman" w:hAnsi="Times New Roman" w:eastAsia="宋体"/>
                <w:color w:val="auto"/>
                <w:sz w:val="24"/>
                <w:szCs w:val="24"/>
                <w:lang w:bidi="ar"/>
              </w:rPr>
              <w:t>3、物料贮存风险防范措施</w:t>
            </w:r>
          </w:p>
          <w:p w14:paraId="4CD0FC96">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lang w:bidi="ar"/>
              </w:rPr>
            </w:pPr>
            <w:r>
              <w:rPr>
                <w:rFonts w:hint="eastAsia" w:ascii="Times New Roman" w:hAnsi="Times New Roman" w:eastAsia="宋体"/>
                <w:color w:val="auto"/>
                <w:sz w:val="24"/>
                <w:szCs w:val="24"/>
                <w:lang w:eastAsia="zh-CN" w:bidi="ar"/>
              </w:rPr>
              <w:t>（</w:t>
            </w:r>
            <w:r>
              <w:rPr>
                <w:rFonts w:hint="eastAsia" w:ascii="Times New Roman" w:hAnsi="Times New Roman" w:eastAsia="宋体"/>
                <w:color w:val="auto"/>
                <w:sz w:val="24"/>
                <w:szCs w:val="24"/>
                <w:lang w:bidi="ar"/>
              </w:rPr>
              <w:t>1</w:t>
            </w:r>
            <w:r>
              <w:rPr>
                <w:rFonts w:hint="eastAsia" w:ascii="Times New Roman" w:hAnsi="Times New Roman" w:eastAsia="宋体"/>
                <w:color w:val="auto"/>
                <w:sz w:val="24"/>
                <w:szCs w:val="24"/>
                <w:lang w:eastAsia="zh-CN" w:bidi="ar"/>
              </w:rPr>
              <w:t>）</w:t>
            </w:r>
            <w:r>
              <w:rPr>
                <w:rFonts w:hint="eastAsia" w:ascii="Times New Roman" w:hAnsi="Times New Roman" w:eastAsia="宋体"/>
                <w:color w:val="auto"/>
                <w:sz w:val="24"/>
                <w:szCs w:val="24"/>
                <w:lang w:bidi="ar"/>
              </w:rPr>
              <w:t>原料存放点</w:t>
            </w:r>
            <w:r>
              <w:rPr>
                <w:rFonts w:hint="eastAsia" w:ascii="Times New Roman" w:hAnsi="Times New Roman" w:eastAsia="宋体"/>
                <w:color w:val="auto"/>
                <w:sz w:val="24"/>
                <w:szCs w:val="24"/>
                <w:lang w:val="en-US" w:eastAsia="zh-CN" w:bidi="ar"/>
              </w:rPr>
              <w:t>为</w:t>
            </w:r>
            <w:r>
              <w:rPr>
                <w:rFonts w:hint="eastAsia" w:ascii="Times New Roman" w:hAnsi="Times New Roman" w:eastAsia="宋体"/>
                <w:color w:val="auto"/>
                <w:sz w:val="24"/>
                <w:szCs w:val="24"/>
                <w:lang w:bidi="ar"/>
              </w:rPr>
              <w:t>阴凉通风，远离热源、火种，防止日光</w:t>
            </w:r>
            <w:r>
              <w:rPr>
                <w:rFonts w:hint="eastAsia" w:ascii="Times New Roman" w:hAnsi="Times New Roman"/>
                <w:color w:val="auto"/>
                <w:sz w:val="24"/>
                <w:szCs w:val="24"/>
                <w:lang w:eastAsia="zh-CN" w:bidi="ar"/>
              </w:rPr>
              <w:t>暴晒</w:t>
            </w:r>
            <w:r>
              <w:rPr>
                <w:rFonts w:hint="eastAsia" w:ascii="Times New Roman" w:hAnsi="Times New Roman" w:eastAsia="宋体"/>
                <w:color w:val="auto"/>
                <w:sz w:val="24"/>
                <w:szCs w:val="24"/>
                <w:lang w:bidi="ar"/>
              </w:rPr>
              <w:t>，严禁受热。库内照明采用防爆照明灯，存放点周围不得堆放任何可燃材料。</w:t>
            </w:r>
          </w:p>
          <w:p w14:paraId="5604F2BF">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lang w:bidi="ar"/>
              </w:rPr>
            </w:pPr>
            <w:r>
              <w:rPr>
                <w:rFonts w:hint="eastAsia" w:ascii="Times New Roman" w:hAnsi="Times New Roman" w:eastAsia="宋体"/>
                <w:color w:val="auto"/>
                <w:sz w:val="24"/>
                <w:szCs w:val="24"/>
                <w:lang w:eastAsia="zh-CN" w:bidi="ar"/>
              </w:rPr>
              <w:t>（</w:t>
            </w:r>
            <w:r>
              <w:rPr>
                <w:rFonts w:hint="eastAsia" w:ascii="Times New Roman" w:hAnsi="Times New Roman" w:eastAsia="宋体"/>
                <w:color w:val="auto"/>
                <w:sz w:val="24"/>
                <w:szCs w:val="24"/>
                <w:lang w:bidi="ar"/>
              </w:rPr>
              <w:t>2</w:t>
            </w:r>
            <w:r>
              <w:rPr>
                <w:rFonts w:hint="eastAsia" w:ascii="Times New Roman" w:hAnsi="Times New Roman" w:eastAsia="宋体"/>
                <w:color w:val="auto"/>
                <w:sz w:val="24"/>
                <w:szCs w:val="24"/>
                <w:lang w:eastAsia="zh-CN" w:bidi="ar"/>
              </w:rPr>
              <w:t>）</w:t>
            </w:r>
            <w:r>
              <w:rPr>
                <w:rFonts w:hint="eastAsia" w:ascii="Times New Roman" w:hAnsi="Times New Roman" w:eastAsia="宋体"/>
                <w:color w:val="auto"/>
                <w:sz w:val="24"/>
                <w:szCs w:val="24"/>
                <w:lang w:bidi="ar"/>
              </w:rPr>
              <w:t>原料库有专人管理，有消防器材，有醒目的防火标志。本项目</w:t>
            </w:r>
            <w:r>
              <w:rPr>
                <w:rFonts w:hint="eastAsia" w:ascii="Times New Roman" w:hAnsi="Times New Roman" w:eastAsia="宋体"/>
                <w:color w:val="auto"/>
                <w:sz w:val="24"/>
                <w:szCs w:val="24"/>
                <w:lang w:val="en-US" w:eastAsia="zh-CN" w:bidi="ar"/>
              </w:rPr>
              <w:t>已</w:t>
            </w:r>
            <w:r>
              <w:rPr>
                <w:rFonts w:hint="eastAsia" w:ascii="Times New Roman" w:hAnsi="Times New Roman" w:eastAsia="宋体"/>
                <w:color w:val="auto"/>
                <w:sz w:val="24"/>
                <w:szCs w:val="24"/>
                <w:lang w:bidi="ar"/>
              </w:rPr>
              <w:t>在仓库门口张贴防火</w:t>
            </w:r>
            <w:r>
              <w:rPr>
                <w:rFonts w:hint="eastAsia" w:ascii="Times New Roman" w:hAnsi="Times New Roman"/>
                <w:color w:val="auto"/>
                <w:sz w:val="24"/>
                <w:szCs w:val="24"/>
                <w:lang w:eastAsia="zh-CN" w:bidi="ar"/>
              </w:rPr>
              <w:t>标识</w:t>
            </w:r>
            <w:r>
              <w:rPr>
                <w:rFonts w:hint="eastAsia" w:ascii="Times New Roman" w:hAnsi="Times New Roman" w:eastAsia="宋体"/>
                <w:color w:val="auto"/>
                <w:sz w:val="24"/>
                <w:szCs w:val="24"/>
                <w:lang w:bidi="ar"/>
              </w:rPr>
              <w:t>，并配有进出台账管理。</w:t>
            </w:r>
          </w:p>
          <w:p w14:paraId="5AB369CE">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lang w:eastAsia="zh-CN" w:bidi="ar"/>
              </w:rPr>
            </w:pPr>
            <w:r>
              <w:rPr>
                <w:rFonts w:hint="eastAsia" w:ascii="Times New Roman" w:hAnsi="Times New Roman" w:eastAsia="宋体"/>
                <w:color w:val="auto"/>
                <w:sz w:val="24"/>
                <w:szCs w:val="24"/>
                <w:lang w:eastAsia="zh-CN" w:bidi="ar"/>
              </w:rPr>
              <w:t>（</w:t>
            </w:r>
            <w:r>
              <w:rPr>
                <w:rFonts w:hint="eastAsia" w:ascii="Times New Roman" w:hAnsi="Times New Roman" w:eastAsia="宋体"/>
                <w:color w:val="auto"/>
                <w:sz w:val="24"/>
                <w:szCs w:val="24"/>
                <w:lang w:val="en-US" w:eastAsia="zh-CN" w:bidi="ar"/>
              </w:rPr>
              <w:t>3</w:t>
            </w:r>
            <w:r>
              <w:rPr>
                <w:rFonts w:hint="eastAsia" w:ascii="Times New Roman" w:hAnsi="Times New Roman" w:eastAsia="宋体"/>
                <w:color w:val="auto"/>
                <w:sz w:val="24"/>
                <w:szCs w:val="24"/>
                <w:lang w:eastAsia="zh-CN" w:bidi="ar"/>
              </w:rPr>
              <w:t>）危废仓库从严建设，进一步根据《危险废物污染防治技术政策》和《危险废物贮存污染控制标准》进行完善。同时建立健全固体废弃物管理制度和管理程式，固体废弃物应按照性质分类收集并有专人管理，进行监督登记并设置相应的应急救援器材和物资、每年进行预案演练，完善风险防控系统。</w:t>
            </w:r>
          </w:p>
          <w:p w14:paraId="6A848B84">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lang w:bidi="ar"/>
              </w:rPr>
            </w:pPr>
            <w:r>
              <w:rPr>
                <w:rFonts w:hint="eastAsia" w:ascii="Times New Roman" w:hAnsi="Times New Roman" w:eastAsia="宋体"/>
                <w:color w:val="auto"/>
                <w:sz w:val="24"/>
                <w:szCs w:val="24"/>
                <w:lang w:eastAsia="zh-CN" w:bidi="ar"/>
              </w:rPr>
              <w:t>（</w:t>
            </w:r>
            <w:r>
              <w:rPr>
                <w:rFonts w:hint="eastAsia" w:ascii="Times New Roman" w:hAnsi="Times New Roman" w:eastAsia="宋体"/>
                <w:color w:val="auto"/>
                <w:sz w:val="24"/>
                <w:szCs w:val="24"/>
                <w:lang w:val="en-US" w:eastAsia="zh-CN" w:bidi="ar"/>
              </w:rPr>
              <w:t>4</w:t>
            </w:r>
            <w:r>
              <w:rPr>
                <w:rFonts w:hint="eastAsia" w:ascii="Times New Roman" w:hAnsi="Times New Roman" w:eastAsia="宋体"/>
                <w:color w:val="auto"/>
                <w:sz w:val="24"/>
                <w:szCs w:val="24"/>
                <w:lang w:eastAsia="zh-CN" w:bidi="ar"/>
              </w:rPr>
              <w:t>）</w:t>
            </w:r>
            <w:r>
              <w:rPr>
                <w:rFonts w:hint="eastAsia" w:ascii="Times New Roman" w:hAnsi="Times New Roman" w:eastAsia="宋体"/>
                <w:color w:val="auto"/>
                <w:sz w:val="24"/>
                <w:szCs w:val="24"/>
                <w:lang w:bidi="ar"/>
              </w:rPr>
              <w:t>对员工进行日常风险教育和培训，提高安全防范知识的宣传力度。企业定期对员工进行安全培训教育，从控制过程减少了风险</w:t>
            </w:r>
            <w:r>
              <w:rPr>
                <w:rFonts w:hint="eastAsia" w:ascii="Times New Roman" w:hAnsi="Times New Roman"/>
                <w:color w:val="auto"/>
                <w:sz w:val="24"/>
                <w:szCs w:val="24"/>
                <w:lang w:eastAsia="zh-CN" w:bidi="ar"/>
              </w:rPr>
              <w:t>事故的发生</w:t>
            </w:r>
            <w:r>
              <w:rPr>
                <w:rFonts w:hint="eastAsia" w:ascii="Times New Roman" w:hAnsi="Times New Roman" w:eastAsia="宋体"/>
                <w:color w:val="auto"/>
                <w:sz w:val="24"/>
                <w:szCs w:val="24"/>
                <w:lang w:bidi="ar"/>
              </w:rPr>
              <w:t>。</w:t>
            </w:r>
          </w:p>
          <w:p w14:paraId="5FF0997E">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lang w:bidi="ar"/>
              </w:rPr>
            </w:pPr>
            <w:r>
              <w:rPr>
                <w:rFonts w:hint="eastAsia" w:ascii="Times New Roman" w:hAnsi="Times New Roman" w:eastAsia="宋体"/>
                <w:color w:val="auto"/>
                <w:sz w:val="24"/>
                <w:szCs w:val="24"/>
                <w:lang w:bidi="ar"/>
              </w:rPr>
              <w:t>4、</w:t>
            </w:r>
            <w:r>
              <w:rPr>
                <w:rFonts w:hint="eastAsia" w:ascii="Times New Roman" w:hAnsi="Times New Roman" w:eastAsia="宋体"/>
                <w:color w:val="auto"/>
                <w:sz w:val="24"/>
                <w:szCs w:val="24"/>
                <w:lang w:val="en-US" w:eastAsia="zh-CN" w:bidi="ar"/>
              </w:rPr>
              <w:t>环保设施风险防范措施</w:t>
            </w:r>
          </w:p>
          <w:p w14:paraId="5CD325AE">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lang w:bidi="ar"/>
              </w:rPr>
            </w:pPr>
            <w:r>
              <w:rPr>
                <w:rFonts w:hint="eastAsia" w:ascii="Times New Roman" w:hAnsi="Times New Roman" w:eastAsia="宋体"/>
                <w:color w:val="auto"/>
                <w:sz w:val="24"/>
                <w:szCs w:val="24"/>
                <w:lang w:bidi="ar"/>
              </w:rPr>
              <w:t>为确保不发生事故性废气排放，企业采取一定的事故性防范保护措施：</w:t>
            </w:r>
          </w:p>
          <w:p w14:paraId="76136D27">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lang w:val="en-US" w:eastAsia="zh-CN" w:bidi="ar"/>
              </w:rPr>
            </w:pPr>
            <w:r>
              <w:rPr>
                <w:rFonts w:hint="eastAsia" w:ascii="Times New Roman" w:hAnsi="Times New Roman" w:eastAsia="宋体"/>
                <w:color w:val="auto"/>
                <w:sz w:val="24"/>
                <w:szCs w:val="24"/>
                <w:lang w:eastAsia="zh-CN" w:bidi="ar"/>
              </w:rPr>
              <w:t>（</w:t>
            </w:r>
            <w:r>
              <w:rPr>
                <w:rFonts w:hint="eastAsia" w:ascii="Times New Roman" w:hAnsi="Times New Roman" w:eastAsia="宋体"/>
                <w:color w:val="auto"/>
                <w:sz w:val="24"/>
                <w:szCs w:val="24"/>
                <w:lang w:bidi="ar"/>
              </w:rPr>
              <w:t>1</w:t>
            </w:r>
            <w:r>
              <w:rPr>
                <w:rFonts w:hint="eastAsia" w:ascii="Times New Roman" w:hAnsi="Times New Roman" w:eastAsia="宋体"/>
                <w:color w:val="auto"/>
                <w:sz w:val="24"/>
                <w:szCs w:val="24"/>
                <w:lang w:eastAsia="zh-CN" w:bidi="ar"/>
              </w:rPr>
              <w:t>）</w:t>
            </w:r>
            <w:r>
              <w:rPr>
                <w:rFonts w:hint="eastAsia" w:ascii="Times New Roman" w:hAnsi="Times New Roman" w:eastAsia="宋体"/>
                <w:color w:val="auto"/>
                <w:sz w:val="24"/>
                <w:szCs w:val="24"/>
                <w:lang w:val="en-US" w:eastAsia="zh-CN" w:bidi="ar"/>
              </w:rPr>
              <w:t>企业委托有相应资质（建设部门核发的综合、行业专项等设计资质）的设计单位对建设项目（含环保设施）进行设计，落实安全生产相关技术要求，自行开展或组织环保和安全生产有关专家参与设计审查，出具审查报告，并</w:t>
            </w:r>
            <w:r>
              <w:rPr>
                <w:rFonts w:hint="eastAsia" w:ascii="Times New Roman" w:hAnsi="Times New Roman"/>
                <w:color w:val="auto"/>
                <w:sz w:val="24"/>
                <w:szCs w:val="24"/>
                <w:lang w:val="en-US" w:eastAsia="zh-CN" w:bidi="ar"/>
              </w:rPr>
              <w:t>按</w:t>
            </w:r>
            <w:r>
              <w:rPr>
                <w:rFonts w:hint="eastAsia" w:ascii="Times New Roman" w:hAnsi="Times New Roman" w:eastAsia="宋体"/>
                <w:color w:val="auto"/>
                <w:sz w:val="24"/>
                <w:szCs w:val="24"/>
                <w:lang w:val="en-US" w:eastAsia="zh-CN" w:bidi="ar"/>
              </w:rPr>
              <w:t>审查意见进行修改完善。</w:t>
            </w:r>
          </w:p>
          <w:p w14:paraId="32D80012">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lang w:val="en-US" w:eastAsia="zh-CN" w:bidi="ar"/>
              </w:rPr>
            </w:pPr>
            <w:r>
              <w:rPr>
                <w:rFonts w:hint="eastAsia" w:ascii="Times New Roman" w:hAnsi="Times New Roman" w:eastAsia="宋体"/>
                <w:color w:val="auto"/>
                <w:sz w:val="24"/>
                <w:szCs w:val="24"/>
                <w:lang w:eastAsia="zh-CN" w:bidi="ar"/>
              </w:rPr>
              <w:t>（</w:t>
            </w:r>
            <w:r>
              <w:rPr>
                <w:rFonts w:hint="eastAsia" w:ascii="Times New Roman" w:hAnsi="Times New Roman" w:eastAsia="宋体"/>
                <w:color w:val="auto"/>
                <w:sz w:val="24"/>
                <w:szCs w:val="24"/>
                <w:lang w:bidi="ar"/>
              </w:rPr>
              <w:t>2</w:t>
            </w:r>
            <w:r>
              <w:rPr>
                <w:rFonts w:hint="eastAsia" w:ascii="Times New Roman" w:hAnsi="Times New Roman" w:eastAsia="宋体"/>
                <w:color w:val="auto"/>
                <w:sz w:val="24"/>
                <w:szCs w:val="24"/>
                <w:lang w:eastAsia="zh-CN" w:bidi="ar"/>
              </w:rPr>
              <w:t>）</w:t>
            </w:r>
            <w:r>
              <w:rPr>
                <w:rFonts w:hint="eastAsia" w:ascii="Times New Roman" w:hAnsi="Times New Roman" w:eastAsia="宋体"/>
                <w:color w:val="auto"/>
                <w:sz w:val="24"/>
                <w:szCs w:val="24"/>
                <w:lang w:val="en-US" w:eastAsia="zh-CN" w:bidi="ar"/>
              </w:rPr>
              <w:t>建设单位严格按照设计方案和相关施工技术标准、规范施工。建设项目竣工后，建设单位应当按照法律、法规规定的标准和程序，对环保设施进行验收，确保环保设施符合生态环境和安全生产要求，并形成书面报告。</w:t>
            </w:r>
          </w:p>
          <w:p w14:paraId="04BA6A57">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lang w:val="en-US" w:eastAsia="zh-CN" w:bidi="ar"/>
              </w:rPr>
            </w:pPr>
            <w:r>
              <w:rPr>
                <w:rFonts w:hint="eastAsia" w:ascii="Times New Roman" w:hAnsi="Times New Roman" w:eastAsia="宋体"/>
                <w:color w:val="auto"/>
                <w:sz w:val="24"/>
                <w:szCs w:val="24"/>
                <w:lang w:val="en-US" w:eastAsia="zh-CN" w:bidi="ar"/>
              </w:rPr>
              <w:t>（3）企业要把环保设施安全落实到生产经营工作全过程各方面，建立环保设施台账和维护管理制度，对环保设施操作、危险作业等相关岗位人员开展安全操作规程、风险管控、应急处置等专项安全培训教育。要依法依规开展环保设施安全风险辨识管控和隐患排查治理，定期进行安全可靠性鉴定，设置必要的安全监测监控系统和连锁保护，严格日常安全检查。要严格执行吊装、动火、登高、有限空间、检维修等危险作业审批制度，落实安全隔离措施，实施现场安全监护，配齐应急处置装备，确保环保设施安全、</w:t>
            </w:r>
            <w:r>
              <w:rPr>
                <w:rFonts w:hint="eastAsia" w:ascii="Times New Roman" w:hAnsi="Times New Roman"/>
                <w:color w:val="auto"/>
                <w:sz w:val="24"/>
                <w:szCs w:val="24"/>
                <w:lang w:val="en-US" w:eastAsia="zh-CN" w:bidi="ar"/>
              </w:rPr>
              <w:t>稳定</w:t>
            </w:r>
            <w:r>
              <w:rPr>
                <w:rFonts w:hint="eastAsia" w:ascii="Times New Roman" w:hAnsi="Times New Roman" w:eastAsia="宋体"/>
                <w:color w:val="auto"/>
                <w:sz w:val="24"/>
                <w:szCs w:val="24"/>
                <w:lang w:val="en-US" w:eastAsia="zh-CN" w:bidi="ar"/>
              </w:rPr>
              <w:t>、有效运行。</w:t>
            </w:r>
          </w:p>
          <w:p w14:paraId="155F2948">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rPr>
            </w:pPr>
            <w:r>
              <w:rPr>
                <w:rFonts w:hint="eastAsia" w:ascii="Times New Roman" w:hAnsi="Times New Roman" w:eastAsia="宋体"/>
                <w:color w:val="auto"/>
                <w:sz w:val="24"/>
                <w:szCs w:val="24"/>
                <w:lang w:bidi="ar"/>
              </w:rPr>
              <w:t>6</w:t>
            </w:r>
            <w:r>
              <w:rPr>
                <w:rFonts w:hint="default" w:ascii="Times New Roman" w:hAnsi="Times New Roman" w:eastAsia="宋体" w:cs="宋体"/>
                <w:color w:val="auto"/>
                <w:sz w:val="24"/>
                <w:szCs w:val="24"/>
                <w:lang w:bidi="ar"/>
              </w:rPr>
              <w:t>、</w:t>
            </w:r>
            <w:r>
              <w:rPr>
                <w:rFonts w:hint="eastAsia" w:ascii="Times New Roman" w:hAnsi="Times New Roman" w:eastAsia="宋体"/>
                <w:color w:val="auto"/>
                <w:sz w:val="24"/>
                <w:szCs w:val="24"/>
                <w:lang w:eastAsia="zh-CN" w:bidi="ar"/>
              </w:rPr>
              <w:t>“</w:t>
            </w:r>
            <w:r>
              <w:rPr>
                <w:rFonts w:hint="default" w:ascii="Times New Roman" w:hAnsi="Times New Roman" w:eastAsia="宋体" w:cs="宋体"/>
                <w:color w:val="auto"/>
                <w:sz w:val="24"/>
                <w:szCs w:val="24"/>
                <w:lang w:bidi="ar"/>
              </w:rPr>
              <w:t>三同时</w:t>
            </w:r>
            <w:r>
              <w:rPr>
                <w:rFonts w:hint="eastAsia" w:ascii="Times New Roman" w:hAnsi="Times New Roman" w:eastAsia="宋体"/>
                <w:color w:val="auto"/>
                <w:sz w:val="24"/>
                <w:szCs w:val="24"/>
                <w:lang w:eastAsia="zh-CN" w:bidi="ar"/>
              </w:rPr>
              <w:t>”</w:t>
            </w:r>
            <w:r>
              <w:rPr>
                <w:rFonts w:hint="default" w:ascii="Times New Roman" w:hAnsi="Times New Roman" w:eastAsia="宋体" w:cs="宋体"/>
                <w:color w:val="auto"/>
                <w:sz w:val="24"/>
                <w:szCs w:val="24"/>
                <w:lang w:bidi="ar"/>
              </w:rPr>
              <w:t>落实情况</w:t>
            </w:r>
          </w:p>
          <w:p w14:paraId="48CF8B66">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rPr>
            </w:pPr>
            <w:r>
              <w:rPr>
                <w:rFonts w:hint="eastAsia" w:ascii="Times New Roman" w:hAnsi="Times New Roman" w:eastAsia="宋体"/>
                <w:color w:val="auto"/>
                <w:sz w:val="24"/>
                <w:szCs w:val="24"/>
                <w:lang w:bidi="ar"/>
              </w:rPr>
              <w:t>6.1</w:t>
            </w:r>
            <w:r>
              <w:rPr>
                <w:rFonts w:hint="default" w:ascii="Times New Roman" w:hAnsi="Times New Roman" w:eastAsia="宋体" w:cs="宋体"/>
                <w:color w:val="auto"/>
                <w:sz w:val="24"/>
                <w:szCs w:val="24"/>
                <w:lang w:bidi="ar"/>
              </w:rPr>
              <w:t>、</w:t>
            </w:r>
            <w:r>
              <w:rPr>
                <w:rFonts w:hint="eastAsia" w:ascii="Times New Roman" w:hAnsi="Times New Roman" w:eastAsia="宋体"/>
                <w:color w:val="auto"/>
                <w:sz w:val="24"/>
                <w:szCs w:val="24"/>
                <w:lang w:eastAsia="zh-CN" w:bidi="ar"/>
              </w:rPr>
              <w:t>“</w:t>
            </w:r>
            <w:r>
              <w:rPr>
                <w:rFonts w:hint="default" w:ascii="Times New Roman" w:hAnsi="Times New Roman" w:eastAsia="宋体" w:cs="宋体"/>
                <w:color w:val="auto"/>
                <w:sz w:val="24"/>
                <w:szCs w:val="24"/>
                <w:lang w:bidi="ar"/>
              </w:rPr>
              <w:t>以新带老</w:t>
            </w:r>
            <w:r>
              <w:rPr>
                <w:rFonts w:hint="eastAsia" w:ascii="Times New Roman" w:hAnsi="Times New Roman" w:eastAsia="宋体"/>
                <w:color w:val="auto"/>
                <w:sz w:val="24"/>
                <w:szCs w:val="24"/>
                <w:lang w:eastAsia="zh-CN" w:bidi="ar"/>
              </w:rPr>
              <w:t>”</w:t>
            </w:r>
            <w:r>
              <w:rPr>
                <w:rFonts w:hint="default" w:ascii="Times New Roman" w:hAnsi="Times New Roman" w:eastAsia="宋体" w:cs="宋体"/>
                <w:color w:val="auto"/>
                <w:sz w:val="24"/>
                <w:szCs w:val="24"/>
                <w:lang w:bidi="ar"/>
              </w:rPr>
              <w:t>环保设施建成及措施落实情况</w:t>
            </w:r>
          </w:p>
          <w:p w14:paraId="5A6CDFE1">
            <w:pPr>
              <w:keepNext w:val="0"/>
              <w:keepLines w:val="0"/>
              <w:suppressLineNumbers w:val="0"/>
              <w:autoSpaceDE w:val="0"/>
              <w:spacing w:before="0" w:beforeLines="0" w:beforeAutospacing="0" w:after="0" w:afterLines="0" w:afterAutospacing="0" w:line="360" w:lineRule="auto"/>
              <w:ind w:left="0" w:right="0" w:firstLine="480" w:firstLineChars="200"/>
              <w:rPr>
                <w:rFonts w:hint="default" w:ascii="Times New Roman" w:hAnsi="Times New Roman" w:eastAsia="宋体" w:cs="宋体"/>
                <w:color w:val="auto"/>
                <w:sz w:val="24"/>
                <w:szCs w:val="24"/>
                <w:lang w:val="en-US" w:eastAsia="zh-CN" w:bidi="ar"/>
              </w:rPr>
            </w:pPr>
            <w:r>
              <w:rPr>
                <w:rFonts w:hint="default" w:ascii="Times New Roman" w:hAnsi="Times New Roman" w:eastAsia="宋体" w:cs="宋体"/>
                <w:color w:val="auto"/>
                <w:sz w:val="24"/>
                <w:szCs w:val="24"/>
                <w:lang w:val="en-US" w:eastAsia="zh-CN" w:bidi="ar"/>
              </w:rPr>
              <w:t>企业</w:t>
            </w:r>
            <w:r>
              <w:rPr>
                <w:rFonts w:hint="eastAsia" w:ascii="Times New Roman" w:hAnsi="Times New Roman" w:cs="宋体"/>
                <w:color w:val="auto"/>
                <w:sz w:val="24"/>
                <w:szCs w:val="24"/>
                <w:lang w:val="en-US" w:eastAsia="zh-CN" w:bidi="ar"/>
              </w:rPr>
              <w:t>不涉及</w:t>
            </w:r>
            <w:r>
              <w:rPr>
                <w:rFonts w:hint="default" w:ascii="Times New Roman" w:hAnsi="Times New Roman" w:eastAsia="宋体" w:cs="宋体"/>
                <w:color w:val="auto"/>
                <w:sz w:val="24"/>
                <w:szCs w:val="24"/>
                <w:lang w:val="en-US" w:eastAsia="zh-CN" w:bidi="ar"/>
              </w:rPr>
              <w:t>“以新带老”。</w:t>
            </w:r>
          </w:p>
          <w:p w14:paraId="2D8ED3CE">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rPr>
            </w:pPr>
            <w:r>
              <w:rPr>
                <w:rFonts w:hint="eastAsia" w:ascii="Times New Roman" w:hAnsi="Times New Roman" w:eastAsia="宋体"/>
                <w:color w:val="auto"/>
                <w:sz w:val="24"/>
                <w:szCs w:val="24"/>
                <w:lang w:bidi="ar"/>
              </w:rPr>
              <w:t>6.2</w:t>
            </w:r>
            <w:r>
              <w:rPr>
                <w:rFonts w:hint="default" w:ascii="Times New Roman" w:hAnsi="Times New Roman" w:eastAsia="宋体" w:cs="宋体"/>
                <w:color w:val="auto"/>
                <w:sz w:val="24"/>
                <w:szCs w:val="24"/>
                <w:lang w:bidi="ar"/>
              </w:rPr>
              <w:t>、</w:t>
            </w:r>
            <w:r>
              <w:rPr>
                <w:rFonts w:hint="eastAsia" w:ascii="Times New Roman" w:hAnsi="Times New Roman" w:eastAsia="宋体"/>
                <w:color w:val="auto"/>
                <w:sz w:val="24"/>
                <w:szCs w:val="24"/>
                <w:lang w:eastAsia="zh-CN" w:bidi="ar"/>
              </w:rPr>
              <w:t>“</w:t>
            </w:r>
            <w:r>
              <w:rPr>
                <w:rFonts w:hint="default" w:ascii="Times New Roman" w:hAnsi="Times New Roman" w:eastAsia="宋体" w:cs="宋体"/>
                <w:color w:val="auto"/>
                <w:sz w:val="24"/>
                <w:szCs w:val="24"/>
                <w:lang w:bidi="ar"/>
              </w:rPr>
              <w:t>三同时</w:t>
            </w:r>
            <w:r>
              <w:rPr>
                <w:rFonts w:hint="eastAsia" w:ascii="Times New Roman" w:hAnsi="Times New Roman" w:eastAsia="宋体"/>
                <w:color w:val="auto"/>
                <w:sz w:val="24"/>
                <w:szCs w:val="24"/>
                <w:lang w:eastAsia="zh-CN" w:bidi="ar"/>
              </w:rPr>
              <w:t>”</w:t>
            </w:r>
            <w:r>
              <w:rPr>
                <w:rFonts w:hint="default" w:ascii="Times New Roman" w:hAnsi="Times New Roman" w:eastAsia="宋体" w:cs="宋体"/>
                <w:color w:val="auto"/>
                <w:sz w:val="24"/>
                <w:szCs w:val="24"/>
                <w:lang w:bidi="ar"/>
              </w:rPr>
              <w:t>执行情况</w:t>
            </w:r>
          </w:p>
          <w:p w14:paraId="6F444C7E">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rPr>
            </w:pPr>
            <w:r>
              <w:rPr>
                <w:rFonts w:hint="default" w:ascii="Times New Roman" w:hAnsi="Times New Roman" w:eastAsia="宋体" w:cs="宋体"/>
                <w:color w:val="auto"/>
                <w:sz w:val="24"/>
                <w:szCs w:val="24"/>
                <w:lang w:bidi="ar"/>
              </w:rPr>
              <w:t>本项目建设前期履行了必要的环保手续，在建设过程中落实了环保设施</w:t>
            </w:r>
            <w:r>
              <w:rPr>
                <w:rFonts w:hint="eastAsia" w:ascii="Times New Roman" w:hAnsi="Times New Roman" w:eastAsia="宋体"/>
                <w:color w:val="auto"/>
                <w:sz w:val="24"/>
                <w:szCs w:val="24"/>
                <w:lang w:eastAsia="zh-CN" w:bidi="ar"/>
              </w:rPr>
              <w:t>“</w:t>
            </w:r>
            <w:r>
              <w:rPr>
                <w:rFonts w:hint="default" w:ascii="Times New Roman" w:hAnsi="Times New Roman" w:eastAsia="宋体" w:cs="宋体"/>
                <w:color w:val="auto"/>
                <w:sz w:val="24"/>
                <w:szCs w:val="24"/>
                <w:lang w:bidi="ar"/>
              </w:rPr>
              <w:t>三同时</w:t>
            </w:r>
            <w:r>
              <w:rPr>
                <w:rFonts w:hint="eastAsia" w:ascii="Times New Roman" w:hAnsi="Times New Roman" w:eastAsia="宋体"/>
                <w:color w:val="auto"/>
                <w:sz w:val="24"/>
                <w:szCs w:val="24"/>
                <w:lang w:eastAsia="zh-CN" w:bidi="ar"/>
              </w:rPr>
              <w:t>”</w:t>
            </w:r>
            <w:r>
              <w:rPr>
                <w:rFonts w:hint="default" w:ascii="Times New Roman" w:hAnsi="Times New Roman" w:eastAsia="宋体" w:cs="宋体"/>
                <w:color w:val="auto"/>
                <w:sz w:val="24"/>
                <w:szCs w:val="24"/>
                <w:lang w:bidi="ar"/>
              </w:rPr>
              <w:t>要求，新增配套环保设施均与主体工程同步设计、施工并同步调试。</w:t>
            </w:r>
          </w:p>
          <w:p w14:paraId="59B16D0D">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rPr>
            </w:pPr>
            <w:r>
              <w:rPr>
                <w:rFonts w:hint="eastAsia" w:ascii="Times New Roman" w:hAnsi="Times New Roman" w:eastAsia="宋体"/>
                <w:color w:val="auto"/>
                <w:sz w:val="24"/>
                <w:szCs w:val="24"/>
                <w:lang w:bidi="ar"/>
              </w:rPr>
              <w:t>7</w:t>
            </w:r>
            <w:r>
              <w:rPr>
                <w:rFonts w:hint="default" w:ascii="Times New Roman" w:hAnsi="Times New Roman" w:eastAsia="宋体" w:cs="宋体"/>
                <w:color w:val="auto"/>
                <w:sz w:val="24"/>
                <w:szCs w:val="24"/>
                <w:lang w:bidi="ar"/>
              </w:rPr>
              <w:t>、</w:t>
            </w:r>
            <w:bookmarkStart w:id="30" w:name="环保设施投资情况"/>
            <w:r>
              <w:rPr>
                <w:rFonts w:hint="default" w:ascii="Times New Roman" w:hAnsi="Times New Roman" w:eastAsia="宋体" w:cs="宋体"/>
                <w:color w:val="auto"/>
                <w:sz w:val="24"/>
                <w:szCs w:val="24"/>
                <w:lang w:bidi="ar"/>
              </w:rPr>
              <w:t>环保设施投资情况</w:t>
            </w:r>
            <w:bookmarkEnd w:id="30"/>
          </w:p>
          <w:p w14:paraId="0261F86D">
            <w:pPr>
              <w:keepNext w:val="0"/>
              <w:keepLines w:val="0"/>
              <w:suppressLineNumbers w:val="0"/>
              <w:autoSpaceDE w:val="0"/>
              <w:spacing w:before="0" w:beforeLines="0" w:beforeAutospacing="0" w:after="0" w:afterLines="0" w:afterAutospacing="0" w:line="360" w:lineRule="auto"/>
              <w:ind w:left="0" w:right="0" w:firstLine="480" w:firstLineChars="200"/>
              <w:rPr>
                <w:rFonts w:hint="eastAsia" w:ascii="Times New Roman" w:hAnsi="Times New Roman" w:eastAsia="宋体"/>
                <w:color w:val="auto"/>
                <w:sz w:val="24"/>
                <w:szCs w:val="24"/>
              </w:rPr>
            </w:pPr>
            <w:r>
              <w:rPr>
                <w:rFonts w:hint="default" w:ascii="Times New Roman" w:hAnsi="Times New Roman" w:eastAsia="宋体" w:cs="宋体"/>
                <w:color w:val="0000FF"/>
                <w:sz w:val="24"/>
                <w:szCs w:val="24"/>
                <w:lang w:bidi="ar"/>
              </w:rPr>
              <w:t>本项目实际总投资</w:t>
            </w:r>
            <w:r>
              <w:rPr>
                <w:rFonts w:hint="eastAsia" w:ascii="Times New Roman" w:hAnsi="Times New Roman"/>
                <w:color w:val="0000FF"/>
                <w:sz w:val="24"/>
                <w:szCs w:val="24"/>
                <w:lang w:val="en-US" w:eastAsia="zh-CN" w:bidi="ar"/>
              </w:rPr>
              <w:t>300</w:t>
            </w:r>
            <w:r>
              <w:rPr>
                <w:rFonts w:hint="default" w:ascii="Times New Roman" w:hAnsi="Times New Roman" w:eastAsia="宋体" w:cs="宋体"/>
                <w:color w:val="0000FF"/>
                <w:sz w:val="24"/>
                <w:szCs w:val="24"/>
                <w:lang w:bidi="ar"/>
              </w:rPr>
              <w:t>万元，环保投资共</w:t>
            </w:r>
            <w:r>
              <w:rPr>
                <w:rFonts w:hint="eastAsia" w:ascii="Times New Roman" w:hAnsi="Times New Roman"/>
                <w:color w:val="0000FF"/>
                <w:sz w:val="24"/>
                <w:szCs w:val="24"/>
                <w:lang w:val="en-US" w:eastAsia="zh-CN" w:bidi="ar"/>
              </w:rPr>
              <w:t>10</w:t>
            </w:r>
            <w:r>
              <w:rPr>
                <w:rFonts w:hint="default" w:ascii="Times New Roman" w:hAnsi="Times New Roman" w:eastAsia="宋体" w:cs="宋体"/>
                <w:color w:val="0000FF"/>
                <w:sz w:val="24"/>
                <w:szCs w:val="24"/>
                <w:lang w:bidi="ar"/>
              </w:rPr>
              <w:t>万元，环保投资占总投资的</w:t>
            </w:r>
            <w:r>
              <w:rPr>
                <w:rFonts w:hint="eastAsia" w:ascii="Times New Roman" w:hAnsi="Times New Roman"/>
                <w:color w:val="0000FF"/>
                <w:sz w:val="24"/>
                <w:szCs w:val="24"/>
                <w:lang w:val="en-US" w:eastAsia="zh-CN" w:bidi="ar"/>
              </w:rPr>
              <w:t>3.3</w:t>
            </w:r>
            <w:r>
              <w:rPr>
                <w:rFonts w:hint="eastAsia" w:ascii="Times New Roman" w:hAnsi="Times New Roman" w:eastAsia="宋体"/>
                <w:color w:val="0000FF"/>
                <w:sz w:val="24"/>
                <w:szCs w:val="24"/>
                <w:lang w:bidi="ar"/>
              </w:rPr>
              <w:t>%</w:t>
            </w:r>
            <w:r>
              <w:rPr>
                <w:rFonts w:hint="default" w:ascii="Times New Roman" w:hAnsi="Times New Roman" w:eastAsia="宋体" w:cs="宋体"/>
                <w:color w:val="0000FF"/>
                <w:sz w:val="24"/>
                <w:szCs w:val="24"/>
                <w:lang w:bidi="ar"/>
              </w:rPr>
              <w:t>。</w:t>
            </w:r>
            <w:r>
              <w:rPr>
                <w:rFonts w:hint="default" w:ascii="Times New Roman" w:hAnsi="Times New Roman" w:eastAsia="宋体" w:cs="宋体"/>
                <w:color w:val="auto"/>
                <w:sz w:val="24"/>
                <w:szCs w:val="24"/>
                <w:lang w:bidi="ar"/>
              </w:rPr>
              <w:t>本项目环保投资清单</w:t>
            </w:r>
            <w:r>
              <w:rPr>
                <w:rFonts w:hint="eastAsia" w:ascii="Times New Roman" w:hAnsi="Times New Roman" w:eastAsia="宋体" w:cs="宋体"/>
                <w:color w:val="auto"/>
                <w:sz w:val="24"/>
                <w:szCs w:val="24"/>
                <w:lang w:val="en-US" w:eastAsia="zh-CN" w:bidi="ar"/>
              </w:rPr>
              <w:t>见下表</w:t>
            </w:r>
            <w:r>
              <w:rPr>
                <w:rFonts w:hint="default" w:ascii="Times New Roman" w:hAnsi="Times New Roman" w:eastAsia="宋体" w:cs="宋体"/>
                <w:color w:val="auto"/>
                <w:sz w:val="24"/>
                <w:szCs w:val="24"/>
                <w:lang w:bidi="ar"/>
              </w:rPr>
              <w:t>。</w:t>
            </w:r>
          </w:p>
          <w:p w14:paraId="1C6A77B3">
            <w:pPr>
              <w:keepNext w:val="0"/>
              <w:keepLines w:val="0"/>
              <w:suppressLineNumbers w:val="0"/>
              <w:autoSpaceDE w:val="0"/>
              <w:spacing w:before="0" w:beforeLines="0" w:beforeAutospacing="0" w:after="0" w:afterLines="0" w:afterAutospacing="0"/>
              <w:ind w:left="0" w:right="0"/>
              <w:jc w:val="center"/>
              <w:rPr>
                <w:rFonts w:hint="default" w:ascii="Times New Roman" w:hAnsi="Times New Roman" w:eastAsia="宋体" w:cs="宋体"/>
                <w:b/>
                <w:color w:val="auto"/>
                <w:sz w:val="21"/>
                <w:szCs w:val="21"/>
                <w:lang w:bidi="ar"/>
              </w:rPr>
            </w:pPr>
            <w:r>
              <w:rPr>
                <w:rFonts w:hint="default" w:ascii="Times New Roman" w:hAnsi="Times New Roman" w:eastAsia="宋体" w:cs="宋体"/>
                <w:b/>
                <w:color w:val="auto"/>
                <w:sz w:val="21"/>
                <w:szCs w:val="21"/>
                <w:lang w:bidi="ar"/>
              </w:rPr>
              <w:t>表</w:t>
            </w:r>
            <w:r>
              <w:rPr>
                <w:rFonts w:hint="eastAsia" w:ascii="Times New Roman" w:hAnsi="Times New Roman" w:eastAsia="宋体"/>
                <w:b/>
                <w:color w:val="auto"/>
                <w:sz w:val="21"/>
                <w:szCs w:val="21"/>
                <w:lang w:bidi="ar"/>
              </w:rPr>
              <w:t xml:space="preserve">3-4  </w:t>
            </w:r>
            <w:r>
              <w:rPr>
                <w:rFonts w:hint="default" w:ascii="Times New Roman" w:hAnsi="Times New Roman" w:eastAsia="宋体" w:cs="宋体"/>
                <w:b/>
                <w:color w:val="auto"/>
                <w:sz w:val="21"/>
                <w:szCs w:val="21"/>
                <w:lang w:bidi="ar"/>
              </w:rPr>
              <w:t>本项目环保投资清单</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5"/>
              <w:gridCol w:w="2037"/>
              <w:gridCol w:w="970"/>
              <w:gridCol w:w="1181"/>
              <w:gridCol w:w="1909"/>
              <w:gridCol w:w="970"/>
              <w:gridCol w:w="1310"/>
            </w:tblGrid>
            <w:tr w14:paraId="77433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685" w:type="dxa"/>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138A916F">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b/>
                      <w:color w:val="auto"/>
                      <w:sz w:val="21"/>
                      <w:szCs w:val="21"/>
                    </w:rPr>
                  </w:pPr>
                  <w:r>
                    <w:rPr>
                      <w:rFonts w:hint="default" w:ascii="Times New Roman" w:hAnsi="Times New Roman" w:eastAsia="宋体" w:cs="宋体"/>
                      <w:b/>
                      <w:color w:val="auto"/>
                      <w:sz w:val="21"/>
                      <w:szCs w:val="21"/>
                      <w:lang w:bidi="ar"/>
                    </w:rPr>
                    <w:t>项目</w:t>
                  </w:r>
                </w:p>
              </w:tc>
              <w:tc>
                <w:tcPr>
                  <w:tcW w:w="4188" w:type="dxa"/>
                  <w:gridSpan w:val="3"/>
                  <w:tcBorders>
                    <w:top w:val="single" w:color="auto" w:sz="4" w:space="0"/>
                    <w:left w:val="single" w:color="auto" w:sz="4" w:space="0"/>
                    <w:bottom w:val="single" w:color="auto" w:sz="4" w:space="0"/>
                    <w:right w:val="single" w:color="auto" w:sz="4" w:space="0"/>
                    <w:tl2br w:val="nil"/>
                    <w:tr2bl w:val="nil"/>
                  </w:tcBorders>
                  <w:noWrap w:val="0"/>
                  <w:vAlign w:val="center"/>
                </w:tcPr>
                <w:p w14:paraId="0FF97ACF">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lang w:bidi="ar"/>
                    </w:rPr>
                  </w:pPr>
                  <w:r>
                    <w:rPr>
                      <w:rFonts w:hint="default" w:ascii="Times New Roman" w:hAnsi="Times New Roman" w:eastAsia="宋体" w:cs="Times New Roman"/>
                      <w:b/>
                      <w:color w:val="auto"/>
                      <w:sz w:val="21"/>
                      <w:szCs w:val="21"/>
                      <w:lang w:bidi="ar"/>
                    </w:rPr>
                    <w:t>环评审批</w:t>
                  </w:r>
                </w:p>
              </w:tc>
              <w:tc>
                <w:tcPr>
                  <w:tcW w:w="4189" w:type="dxa"/>
                  <w:gridSpan w:val="3"/>
                  <w:tcBorders>
                    <w:top w:val="single" w:color="auto" w:sz="4" w:space="0"/>
                    <w:left w:val="single" w:color="auto" w:sz="4" w:space="0"/>
                    <w:bottom w:val="single" w:color="auto" w:sz="4" w:space="0"/>
                    <w:right w:val="single" w:color="auto" w:sz="4" w:space="0"/>
                    <w:tl2br w:val="nil"/>
                    <w:tr2bl w:val="nil"/>
                  </w:tcBorders>
                  <w:noWrap w:val="0"/>
                  <w:vAlign w:val="center"/>
                </w:tcPr>
                <w:p w14:paraId="3F2294D0">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实际</w:t>
                  </w:r>
                </w:p>
              </w:tc>
            </w:tr>
            <w:tr w14:paraId="5A665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5" w:type="dxa"/>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F79941B">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olor w:val="auto"/>
                      <w:sz w:val="21"/>
                      <w:szCs w:val="21"/>
                    </w:rPr>
                  </w:pPr>
                </w:p>
              </w:tc>
              <w:tc>
                <w:tcPr>
                  <w:tcW w:w="203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27E4266">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内容</w:t>
                  </w:r>
                </w:p>
              </w:tc>
              <w:tc>
                <w:tcPr>
                  <w:tcW w:w="97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58319FE">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lang w:bidi="ar"/>
                    </w:rPr>
                  </w:pPr>
                  <w:r>
                    <w:rPr>
                      <w:rFonts w:hint="default" w:ascii="Times New Roman" w:hAnsi="Times New Roman" w:eastAsia="宋体" w:cs="Times New Roman"/>
                      <w:b/>
                      <w:color w:val="auto"/>
                      <w:sz w:val="21"/>
                      <w:szCs w:val="21"/>
                      <w:lang w:bidi="ar"/>
                    </w:rPr>
                    <w:t>投资</w:t>
                  </w:r>
                </w:p>
                <w:p w14:paraId="30F06886">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bidi="ar"/>
                    </w:rPr>
                    <w:t>（万元）</w:t>
                  </w:r>
                </w:p>
              </w:tc>
              <w:tc>
                <w:tcPr>
                  <w:tcW w:w="118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8F4BA24">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lang w:val="en-US" w:eastAsia="zh-CN" w:bidi="ar"/>
                    </w:rPr>
                  </w:pPr>
                  <w:r>
                    <w:rPr>
                      <w:rFonts w:hint="default" w:ascii="Times New Roman" w:hAnsi="Times New Roman" w:eastAsia="宋体" w:cs="Times New Roman"/>
                      <w:b/>
                      <w:color w:val="auto"/>
                      <w:sz w:val="21"/>
                      <w:szCs w:val="21"/>
                      <w:lang w:bidi="ar"/>
                    </w:rPr>
                    <w:t>备注</w:t>
                  </w:r>
                </w:p>
              </w:tc>
              <w:tc>
                <w:tcPr>
                  <w:tcW w:w="190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943AE3B">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lang w:bidi="ar"/>
                    </w:rPr>
                  </w:pPr>
                  <w:r>
                    <w:rPr>
                      <w:rFonts w:hint="default" w:ascii="Times New Roman" w:hAnsi="Times New Roman" w:eastAsia="宋体" w:cs="Times New Roman"/>
                      <w:b/>
                      <w:color w:val="auto"/>
                      <w:sz w:val="21"/>
                      <w:szCs w:val="21"/>
                      <w:lang w:bidi="ar"/>
                    </w:rPr>
                    <w:t>内容</w:t>
                  </w:r>
                </w:p>
              </w:tc>
              <w:tc>
                <w:tcPr>
                  <w:tcW w:w="97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6BA2F41">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lang w:bidi="ar"/>
                    </w:rPr>
                  </w:pPr>
                  <w:r>
                    <w:rPr>
                      <w:rFonts w:hint="default" w:ascii="Times New Roman" w:hAnsi="Times New Roman" w:eastAsia="宋体" w:cs="Times New Roman"/>
                      <w:b/>
                      <w:color w:val="auto"/>
                      <w:sz w:val="21"/>
                      <w:szCs w:val="21"/>
                      <w:lang w:bidi="ar"/>
                    </w:rPr>
                    <w:t>投资</w:t>
                  </w:r>
                </w:p>
                <w:p w14:paraId="495B23C5">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lang w:bidi="ar"/>
                    </w:rPr>
                  </w:pPr>
                  <w:r>
                    <w:rPr>
                      <w:rFonts w:hint="default" w:ascii="Times New Roman" w:hAnsi="Times New Roman" w:eastAsia="宋体" w:cs="Times New Roman"/>
                      <w:b/>
                      <w:color w:val="auto"/>
                      <w:sz w:val="21"/>
                      <w:szCs w:val="21"/>
                      <w:lang w:bidi="ar"/>
                    </w:rPr>
                    <w:t>（万元）</w:t>
                  </w:r>
                </w:p>
              </w:tc>
              <w:tc>
                <w:tcPr>
                  <w:tcW w:w="131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7CC296A">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lang w:val="en-US" w:eastAsia="zh-CN" w:bidi="ar"/>
                    </w:rPr>
                  </w:pPr>
                  <w:r>
                    <w:rPr>
                      <w:rFonts w:hint="default" w:ascii="Times New Roman" w:hAnsi="Times New Roman" w:eastAsia="宋体" w:cs="Times New Roman"/>
                      <w:b/>
                      <w:color w:val="auto"/>
                      <w:sz w:val="21"/>
                      <w:szCs w:val="21"/>
                      <w:lang w:bidi="ar"/>
                    </w:rPr>
                    <w:t>备注</w:t>
                  </w:r>
                </w:p>
              </w:tc>
            </w:tr>
            <w:tr w14:paraId="631C9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5" w:type="dxa"/>
                  <w:tcBorders>
                    <w:top w:val="single" w:color="auto" w:sz="4" w:space="0"/>
                    <w:left w:val="single" w:color="auto" w:sz="4" w:space="0"/>
                    <w:right w:val="single" w:color="auto" w:sz="4" w:space="0"/>
                    <w:tl2br w:val="nil"/>
                    <w:tr2bl w:val="nil"/>
                  </w:tcBorders>
                  <w:noWrap w:val="0"/>
                  <w:vAlign w:val="center"/>
                </w:tcPr>
                <w:p w14:paraId="003CBC90">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废气处理</w:t>
                  </w:r>
                </w:p>
              </w:tc>
              <w:tc>
                <w:tcPr>
                  <w:tcW w:w="2037"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E71DD17">
                  <w:pPr>
                    <w:keepNext w:val="0"/>
                    <w:keepLines w:val="0"/>
                    <w:pageBreakBefore w:val="0"/>
                    <w:widowControl w:val="0"/>
                    <w:suppressLineNumbers w:val="0"/>
                    <w:shd w:val="clear"/>
                    <w:kinsoku/>
                    <w:wordWrap/>
                    <w:overflowPunct/>
                    <w:topLinePunct w:val="0"/>
                    <w:autoSpaceDE w:val="0"/>
                    <w:autoSpaceDN w:val="0"/>
                    <w:bidi w:val="0"/>
                    <w:adjustRightInd/>
                    <w:snapToGrid/>
                    <w:spacing w:before="0" w:beforeAutospacing="0" w:after="0" w:afterAutospacing="0"/>
                    <w:ind w:left="0" w:leftChars="0" w:right="0" w:rightChars="0"/>
                    <w:jc w:val="center"/>
                    <w:textAlignment w:val="auto"/>
                    <w:rPr>
                      <w:rFonts w:hint="default" w:ascii="Times New Roman" w:hAnsi="Times New Roman" w:eastAsia="宋体" w:cs="宋体"/>
                      <w:color w:val="auto"/>
                      <w:kern w:val="0"/>
                      <w:sz w:val="21"/>
                      <w:szCs w:val="22"/>
                      <w:lang w:val="en-US" w:eastAsia="zh-CN" w:bidi="ar-SA"/>
                    </w:rPr>
                  </w:pPr>
                  <w:r>
                    <w:rPr>
                      <w:rFonts w:hint="eastAsia" w:ascii="Times New Roman" w:hAnsi="Times New Roman" w:eastAsia="宋体" w:cs="宋体"/>
                      <w:color w:val="auto"/>
                      <w:kern w:val="0"/>
                      <w:sz w:val="21"/>
                      <w:szCs w:val="22"/>
                      <w:lang w:val="en-US" w:eastAsia="zh-CN"/>
                    </w:rPr>
                    <w:t>二级活性炭吸附设备风机及附带设备</w:t>
                  </w:r>
                </w:p>
              </w:tc>
              <w:tc>
                <w:tcPr>
                  <w:tcW w:w="970" w:type="dxa"/>
                  <w:tcBorders>
                    <w:top w:val="single" w:color="auto" w:sz="4" w:space="0"/>
                    <w:left w:val="single" w:color="auto" w:sz="4" w:space="0"/>
                    <w:right w:val="single" w:color="auto" w:sz="4" w:space="0"/>
                    <w:tl2br w:val="nil"/>
                    <w:tr2bl w:val="nil"/>
                  </w:tcBorders>
                  <w:shd w:val="clear" w:color="auto" w:fill="auto"/>
                  <w:noWrap w:val="0"/>
                  <w:vAlign w:val="center"/>
                </w:tcPr>
                <w:p w14:paraId="4066FBB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8</w:t>
                  </w:r>
                </w:p>
              </w:tc>
              <w:tc>
                <w:tcPr>
                  <w:tcW w:w="1181" w:type="dxa"/>
                  <w:tcBorders>
                    <w:top w:val="single" w:color="auto" w:sz="4" w:space="0"/>
                    <w:left w:val="single" w:color="auto" w:sz="4" w:space="0"/>
                    <w:right w:val="single" w:color="auto" w:sz="4" w:space="0"/>
                    <w:tl2br w:val="nil"/>
                    <w:tr2bl w:val="nil"/>
                  </w:tcBorders>
                  <w:shd w:val="clear" w:color="auto" w:fill="auto"/>
                  <w:noWrap w:val="0"/>
                  <w:vAlign w:val="center"/>
                </w:tcPr>
                <w:p w14:paraId="3047244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废气</w:t>
                  </w:r>
                  <w:r>
                    <w:rPr>
                      <w:rFonts w:hint="eastAsia" w:ascii="Times New Roman" w:hAnsi="Times New Roman" w:cs="Times New Roman"/>
                      <w:color w:val="auto"/>
                      <w:szCs w:val="21"/>
                    </w:rPr>
                    <w:t>处理</w:t>
                  </w:r>
                </w:p>
              </w:tc>
              <w:tc>
                <w:tcPr>
                  <w:tcW w:w="1909" w:type="dxa"/>
                  <w:tcBorders>
                    <w:top w:val="single" w:color="auto" w:sz="4" w:space="0"/>
                    <w:left w:val="single" w:color="auto" w:sz="4" w:space="0"/>
                    <w:right w:val="single" w:color="auto" w:sz="4" w:space="0"/>
                    <w:tl2br w:val="nil"/>
                    <w:tr2bl w:val="nil"/>
                  </w:tcBorders>
                  <w:shd w:val="clear" w:color="auto" w:fill="auto"/>
                  <w:noWrap w:val="0"/>
                  <w:vAlign w:val="center"/>
                </w:tcPr>
                <w:p w14:paraId="03861E2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过滤棉吸附+二级活性炭吸附设备风机</w:t>
                  </w:r>
                  <w:r>
                    <w:rPr>
                      <w:rFonts w:hint="eastAsia" w:ascii="Times New Roman" w:hAnsi="Times New Roman" w:cs="Times New Roman"/>
                      <w:color w:val="auto"/>
                      <w:szCs w:val="21"/>
                      <w:lang w:val="en-US" w:eastAsia="zh-CN"/>
                    </w:rPr>
                    <w:t>及</w:t>
                  </w:r>
                  <w:r>
                    <w:rPr>
                      <w:rFonts w:hint="eastAsia" w:ascii="Times New Roman" w:hAnsi="Times New Roman" w:eastAsia="宋体" w:cs="Times New Roman"/>
                      <w:color w:val="auto"/>
                      <w:szCs w:val="21"/>
                      <w:lang w:val="en-US" w:eastAsia="zh-CN"/>
                    </w:rPr>
                    <w:t>附带设备</w:t>
                  </w:r>
                </w:p>
              </w:tc>
              <w:tc>
                <w:tcPr>
                  <w:tcW w:w="970" w:type="dxa"/>
                  <w:tcBorders>
                    <w:top w:val="single" w:color="auto" w:sz="4" w:space="0"/>
                    <w:left w:val="single" w:color="auto" w:sz="4" w:space="0"/>
                    <w:right w:val="single" w:color="auto" w:sz="4" w:space="0"/>
                    <w:tl2br w:val="nil"/>
                    <w:tr2bl w:val="nil"/>
                  </w:tcBorders>
                  <w:shd w:val="clear" w:color="auto" w:fill="auto"/>
                  <w:noWrap w:val="0"/>
                  <w:vAlign w:val="center"/>
                </w:tcPr>
                <w:p w14:paraId="0BDF1ED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8</w:t>
                  </w:r>
                </w:p>
              </w:tc>
              <w:tc>
                <w:tcPr>
                  <w:tcW w:w="1310" w:type="dxa"/>
                  <w:tcBorders>
                    <w:top w:val="single" w:color="auto" w:sz="4" w:space="0"/>
                    <w:left w:val="single" w:color="auto" w:sz="4" w:space="0"/>
                    <w:right w:val="single" w:color="auto" w:sz="4" w:space="0"/>
                    <w:tl2br w:val="nil"/>
                    <w:tr2bl w:val="nil"/>
                  </w:tcBorders>
                  <w:shd w:val="clear" w:color="auto" w:fill="auto"/>
                  <w:noWrap w:val="0"/>
                  <w:vAlign w:val="center"/>
                </w:tcPr>
                <w:p w14:paraId="3AF9DD6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废气</w:t>
                  </w:r>
                  <w:r>
                    <w:rPr>
                      <w:rFonts w:hint="eastAsia" w:ascii="Times New Roman" w:hAnsi="Times New Roman" w:cs="Times New Roman"/>
                      <w:color w:val="auto"/>
                      <w:szCs w:val="21"/>
                    </w:rPr>
                    <w:t>处理</w:t>
                  </w:r>
                </w:p>
              </w:tc>
            </w:tr>
            <w:tr w14:paraId="2B4C1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5" w:type="dxa"/>
                  <w:tcBorders>
                    <w:top w:val="single" w:color="auto" w:sz="4" w:space="0"/>
                    <w:left w:val="single" w:color="auto" w:sz="4" w:space="0"/>
                    <w:right w:val="single" w:color="auto" w:sz="4" w:space="0"/>
                    <w:tl2br w:val="nil"/>
                    <w:tr2bl w:val="nil"/>
                  </w:tcBorders>
                  <w:noWrap w:val="0"/>
                  <w:vAlign w:val="center"/>
                </w:tcPr>
                <w:p w14:paraId="295BA918">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废水处理</w:t>
                  </w:r>
                </w:p>
              </w:tc>
              <w:tc>
                <w:tcPr>
                  <w:tcW w:w="2037"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F7243A2">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化粪池</w:t>
                  </w:r>
                </w:p>
              </w:tc>
              <w:tc>
                <w:tcPr>
                  <w:tcW w:w="970"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F0E856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0</w:t>
                  </w:r>
                </w:p>
              </w:tc>
              <w:tc>
                <w:tcPr>
                  <w:tcW w:w="1181"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4E05B04">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依托园区</w:t>
                  </w:r>
                </w:p>
              </w:tc>
              <w:tc>
                <w:tcPr>
                  <w:tcW w:w="190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213D497">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化粪池</w:t>
                  </w:r>
                </w:p>
              </w:tc>
              <w:tc>
                <w:tcPr>
                  <w:tcW w:w="970"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8D07D0C">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0</w:t>
                  </w:r>
                </w:p>
              </w:tc>
              <w:tc>
                <w:tcPr>
                  <w:tcW w:w="1310"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A947607">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依托园区</w:t>
                  </w:r>
                </w:p>
              </w:tc>
            </w:tr>
            <w:tr w14:paraId="7AA5B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5" w:type="dxa"/>
                  <w:tcBorders>
                    <w:top w:val="single" w:color="auto" w:sz="4" w:space="0"/>
                    <w:left w:val="single" w:color="auto" w:sz="4" w:space="0"/>
                    <w:right w:val="single" w:color="auto" w:sz="4" w:space="0"/>
                    <w:tl2br w:val="nil"/>
                    <w:tr2bl w:val="nil"/>
                  </w:tcBorders>
                  <w:noWrap w:val="0"/>
                  <w:vAlign w:val="center"/>
                </w:tcPr>
                <w:p w14:paraId="12E0F51D">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噪声防治</w:t>
                  </w:r>
                </w:p>
              </w:tc>
              <w:tc>
                <w:tcPr>
                  <w:tcW w:w="2037"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086484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噪声防治</w:t>
                  </w:r>
                </w:p>
              </w:tc>
              <w:tc>
                <w:tcPr>
                  <w:tcW w:w="970"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30DA58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1</w:t>
                  </w:r>
                </w:p>
              </w:tc>
              <w:tc>
                <w:tcPr>
                  <w:tcW w:w="1181"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D81FBA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减</w:t>
                  </w:r>
                  <w:r>
                    <w:rPr>
                      <w:rFonts w:hint="eastAsia" w:ascii="Times New Roman" w:hAnsi="Times New Roman" w:cs="Times New Roman"/>
                      <w:color w:val="auto"/>
                      <w:szCs w:val="21"/>
                    </w:rPr>
                    <w:t>振</w:t>
                  </w:r>
                  <w:r>
                    <w:rPr>
                      <w:rFonts w:hint="default" w:ascii="Times New Roman" w:hAnsi="Times New Roman" w:cs="Times New Roman"/>
                      <w:color w:val="auto"/>
                      <w:szCs w:val="21"/>
                    </w:rPr>
                    <w:t>垫、</w:t>
                  </w:r>
                  <w:r>
                    <w:rPr>
                      <w:rFonts w:hint="eastAsia" w:ascii="Times New Roman" w:hAnsi="Times New Roman" w:cs="Times New Roman"/>
                      <w:color w:val="auto"/>
                      <w:szCs w:val="21"/>
                    </w:rPr>
                    <w:t>设备维护等</w:t>
                  </w:r>
                </w:p>
              </w:tc>
              <w:tc>
                <w:tcPr>
                  <w:tcW w:w="190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096652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噪声防治</w:t>
                  </w:r>
                </w:p>
              </w:tc>
              <w:tc>
                <w:tcPr>
                  <w:tcW w:w="970" w:type="dxa"/>
                  <w:tcBorders>
                    <w:top w:val="single" w:color="auto" w:sz="4" w:space="0"/>
                    <w:left w:val="single" w:color="auto" w:sz="4" w:space="0"/>
                    <w:right w:val="single" w:color="auto" w:sz="4" w:space="0"/>
                    <w:tl2br w:val="nil"/>
                    <w:tr2bl w:val="nil"/>
                  </w:tcBorders>
                  <w:shd w:val="clear" w:color="auto" w:fill="auto"/>
                  <w:noWrap w:val="0"/>
                  <w:vAlign w:val="center"/>
                </w:tcPr>
                <w:p w14:paraId="595E1D6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1</w:t>
                  </w:r>
                </w:p>
              </w:tc>
              <w:tc>
                <w:tcPr>
                  <w:tcW w:w="1310"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196B25F">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减</w:t>
                  </w:r>
                  <w:r>
                    <w:rPr>
                      <w:rFonts w:hint="eastAsia" w:ascii="Times New Roman" w:hAnsi="Times New Roman" w:cs="Times New Roman"/>
                      <w:color w:val="auto"/>
                      <w:szCs w:val="21"/>
                    </w:rPr>
                    <w:t>振</w:t>
                  </w:r>
                  <w:r>
                    <w:rPr>
                      <w:rFonts w:hint="default" w:ascii="Times New Roman" w:hAnsi="Times New Roman" w:cs="Times New Roman"/>
                      <w:color w:val="auto"/>
                      <w:szCs w:val="21"/>
                    </w:rPr>
                    <w:t>垫、</w:t>
                  </w:r>
                  <w:r>
                    <w:rPr>
                      <w:rFonts w:hint="eastAsia" w:ascii="Times New Roman" w:hAnsi="Times New Roman" w:cs="Times New Roman"/>
                      <w:color w:val="auto"/>
                      <w:szCs w:val="21"/>
                    </w:rPr>
                    <w:t>设备维护等</w:t>
                  </w:r>
                </w:p>
              </w:tc>
            </w:tr>
            <w:tr w14:paraId="5BDFC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5" w:type="dxa"/>
                  <w:vMerge w:val="restart"/>
                  <w:tcBorders>
                    <w:left w:val="single" w:color="auto" w:sz="4" w:space="0"/>
                    <w:right w:val="single" w:color="auto" w:sz="4" w:space="0"/>
                    <w:tl2br w:val="nil"/>
                    <w:tr2bl w:val="nil"/>
                  </w:tcBorders>
                  <w:noWrap w:val="0"/>
                  <w:vAlign w:val="center"/>
                </w:tcPr>
                <w:p w14:paraId="0392C08A">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olor w:val="auto"/>
                      <w:sz w:val="21"/>
                      <w:szCs w:val="21"/>
                    </w:rPr>
                  </w:pPr>
                  <w:r>
                    <w:rPr>
                      <w:rFonts w:hint="eastAsia" w:ascii="Times New Roman" w:hAnsi="Times New Roman" w:eastAsia="宋体"/>
                      <w:color w:val="auto"/>
                      <w:sz w:val="21"/>
                      <w:szCs w:val="21"/>
                    </w:rPr>
                    <w:t>固废暂存</w:t>
                  </w:r>
                </w:p>
              </w:tc>
              <w:tc>
                <w:tcPr>
                  <w:tcW w:w="2037"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A0B4EC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一般固废暂存设施</w:t>
                  </w:r>
                </w:p>
              </w:tc>
              <w:tc>
                <w:tcPr>
                  <w:tcW w:w="970"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3DCA77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0</w:t>
                  </w:r>
                </w:p>
              </w:tc>
              <w:tc>
                <w:tcPr>
                  <w:tcW w:w="1181"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E121A7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东南侧区域</w:t>
                  </w:r>
                </w:p>
              </w:tc>
              <w:tc>
                <w:tcPr>
                  <w:tcW w:w="190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ABB101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一般固废暂存设施</w:t>
                  </w:r>
                </w:p>
              </w:tc>
              <w:tc>
                <w:tcPr>
                  <w:tcW w:w="970" w:type="dxa"/>
                  <w:tcBorders>
                    <w:left w:val="single" w:color="auto" w:sz="4" w:space="0"/>
                    <w:bottom w:val="single" w:color="auto" w:sz="4" w:space="0"/>
                    <w:right w:val="single" w:color="auto" w:sz="4" w:space="0"/>
                    <w:tl2br w:val="nil"/>
                    <w:tr2bl w:val="nil"/>
                  </w:tcBorders>
                  <w:shd w:val="clear" w:color="auto" w:fill="auto"/>
                  <w:noWrap w:val="0"/>
                  <w:vAlign w:val="center"/>
                </w:tcPr>
                <w:p w14:paraId="0A296C4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0</w:t>
                  </w:r>
                </w:p>
              </w:tc>
              <w:tc>
                <w:tcPr>
                  <w:tcW w:w="1310"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ECB980D">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车间东侧区域</w:t>
                  </w:r>
                </w:p>
              </w:tc>
            </w:tr>
            <w:tr w14:paraId="197AB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5" w:type="dxa"/>
                  <w:vMerge w:val="continue"/>
                  <w:tcBorders>
                    <w:left w:val="single" w:color="auto" w:sz="4" w:space="0"/>
                    <w:bottom w:val="single" w:color="auto" w:sz="4" w:space="0"/>
                    <w:right w:val="single" w:color="auto" w:sz="4" w:space="0"/>
                    <w:tl2br w:val="nil"/>
                    <w:tr2bl w:val="nil"/>
                  </w:tcBorders>
                  <w:noWrap w:val="0"/>
                  <w:vAlign w:val="center"/>
                </w:tcPr>
                <w:p w14:paraId="61DE38F1">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olor w:val="auto"/>
                      <w:sz w:val="21"/>
                      <w:szCs w:val="21"/>
                    </w:rPr>
                  </w:pPr>
                </w:p>
              </w:tc>
              <w:tc>
                <w:tcPr>
                  <w:tcW w:w="2037"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97F586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危险废物暂存设施</w:t>
                  </w:r>
                </w:p>
              </w:tc>
              <w:tc>
                <w:tcPr>
                  <w:tcW w:w="970"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A2A5EFB">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1</w:t>
                  </w:r>
                </w:p>
              </w:tc>
              <w:tc>
                <w:tcPr>
                  <w:tcW w:w="1181"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EA91AD4">
                  <w:pPr>
                    <w:keepNext w:val="0"/>
                    <w:keepLines w:val="0"/>
                    <w:suppressLineNumbers w:val="0"/>
                    <w:spacing w:before="0" w:beforeAutospacing="0" w:after="0" w:afterAutospacing="0"/>
                    <w:ind w:left="0" w:right="0"/>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危废仓库</w:t>
                  </w:r>
                </w:p>
              </w:tc>
              <w:tc>
                <w:tcPr>
                  <w:tcW w:w="190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AA74DA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危险废物暂存设施</w:t>
                  </w:r>
                </w:p>
              </w:tc>
              <w:tc>
                <w:tcPr>
                  <w:tcW w:w="970"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32AD3E7">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1</w:t>
                  </w:r>
                </w:p>
              </w:tc>
              <w:tc>
                <w:tcPr>
                  <w:tcW w:w="1310"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DFF2CB6">
                  <w:pPr>
                    <w:keepNext w:val="0"/>
                    <w:keepLines w:val="0"/>
                    <w:suppressLineNumbers w:val="0"/>
                    <w:spacing w:before="0" w:beforeAutospacing="0" w:after="0" w:afterAutospacing="0"/>
                    <w:ind w:left="0" w:leftChars="0" w:right="0" w:rightChars="0"/>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Cs w:val="21"/>
                      <w:lang w:val="en-US" w:eastAsia="zh-CN"/>
                    </w:rPr>
                    <w:t>危废仓库</w:t>
                  </w:r>
                </w:p>
              </w:tc>
            </w:tr>
            <w:tr w14:paraId="283AC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22" w:type="dxa"/>
                  <w:gridSpan w:val="2"/>
                  <w:tcBorders>
                    <w:top w:val="single" w:color="auto" w:sz="4" w:space="0"/>
                    <w:left w:val="single" w:color="auto" w:sz="4" w:space="0"/>
                    <w:bottom w:val="single" w:color="auto" w:sz="4" w:space="0"/>
                    <w:right w:val="single" w:color="auto" w:sz="4" w:space="0"/>
                    <w:tl2br w:val="nil"/>
                    <w:tr2bl w:val="nil"/>
                  </w:tcBorders>
                  <w:noWrap w:val="0"/>
                  <w:vAlign w:val="center"/>
                </w:tcPr>
                <w:p w14:paraId="2BF5B05A">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lang w:bidi="ar"/>
                    </w:rPr>
                  </w:pPr>
                  <w:r>
                    <w:rPr>
                      <w:rFonts w:hint="eastAsia" w:ascii="Times New Roman" w:hAnsi="Times New Roman" w:eastAsia="宋体"/>
                      <w:color w:val="auto"/>
                      <w:sz w:val="21"/>
                      <w:szCs w:val="21"/>
                      <w:lang w:val="en-US" w:eastAsia="zh-CN"/>
                    </w:rPr>
                    <w:t>合计</w:t>
                  </w:r>
                </w:p>
              </w:tc>
              <w:tc>
                <w:tcPr>
                  <w:tcW w:w="97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DD7ABFB">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sz w:val="21"/>
                      <w:szCs w:val="21"/>
                      <w:lang w:val="en-US" w:eastAsia="zh-CN" w:bidi="ar"/>
                    </w:rPr>
                  </w:pPr>
                  <w:r>
                    <w:rPr>
                      <w:rFonts w:hint="eastAsia" w:ascii="Times New Roman" w:hAnsi="Times New Roman" w:cs="Times New Roman"/>
                      <w:b w:val="0"/>
                      <w:bCs/>
                      <w:color w:val="auto"/>
                      <w:sz w:val="21"/>
                      <w:szCs w:val="21"/>
                      <w:lang w:val="en-US" w:eastAsia="zh-CN" w:bidi="ar"/>
                    </w:rPr>
                    <w:t>10</w:t>
                  </w:r>
                </w:p>
              </w:tc>
              <w:tc>
                <w:tcPr>
                  <w:tcW w:w="118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40DEC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pacing w:val="7"/>
                      <w:sz w:val="21"/>
                      <w:szCs w:val="21"/>
                      <w:lang w:val="en-US" w:eastAsia="zh-CN"/>
                    </w:rPr>
                  </w:pPr>
                  <w:r>
                    <w:rPr>
                      <w:rFonts w:hint="eastAsia" w:ascii="Times New Roman" w:hAnsi="Times New Roman" w:eastAsia="宋体" w:cs="Times New Roman"/>
                      <w:color w:val="auto"/>
                      <w:spacing w:val="7"/>
                      <w:sz w:val="21"/>
                      <w:szCs w:val="21"/>
                      <w:lang w:val="en-US" w:eastAsia="zh-CN"/>
                    </w:rPr>
                    <w:t>/</w:t>
                  </w:r>
                </w:p>
              </w:tc>
              <w:tc>
                <w:tcPr>
                  <w:tcW w:w="190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98D7072">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pacing w:val="7"/>
                      <w:sz w:val="21"/>
                      <w:szCs w:val="21"/>
                      <w:lang w:val="en-US" w:eastAsia="zh-CN"/>
                    </w:rPr>
                  </w:pPr>
                  <w:r>
                    <w:rPr>
                      <w:rFonts w:hint="eastAsia" w:ascii="Times New Roman" w:hAnsi="Times New Roman" w:eastAsia="宋体" w:cs="Times New Roman"/>
                      <w:color w:val="auto"/>
                      <w:spacing w:val="7"/>
                      <w:sz w:val="21"/>
                      <w:szCs w:val="21"/>
                      <w:lang w:val="en-US" w:eastAsia="zh-CN"/>
                    </w:rPr>
                    <w:t>合计</w:t>
                  </w:r>
                </w:p>
              </w:tc>
              <w:tc>
                <w:tcPr>
                  <w:tcW w:w="97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EDF0F94">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7"/>
                      <w:sz w:val="21"/>
                      <w:szCs w:val="21"/>
                      <w:lang w:val="en-US" w:eastAsia="zh-CN"/>
                    </w:rPr>
                  </w:pPr>
                  <w:r>
                    <w:rPr>
                      <w:rFonts w:hint="eastAsia" w:ascii="Times New Roman" w:hAnsi="Times New Roman" w:cs="Times New Roman"/>
                      <w:b w:val="0"/>
                      <w:bCs/>
                      <w:color w:val="auto"/>
                      <w:sz w:val="21"/>
                      <w:szCs w:val="21"/>
                      <w:lang w:val="en-US" w:eastAsia="zh-CN" w:bidi="ar"/>
                    </w:rPr>
                    <w:t>10</w:t>
                  </w:r>
                </w:p>
              </w:tc>
              <w:tc>
                <w:tcPr>
                  <w:tcW w:w="131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CDEE4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pacing w:val="7"/>
                      <w:sz w:val="21"/>
                      <w:szCs w:val="21"/>
                      <w:lang w:val="en-US" w:eastAsia="zh-CN"/>
                    </w:rPr>
                  </w:pPr>
                  <w:r>
                    <w:rPr>
                      <w:rFonts w:hint="eastAsia" w:ascii="Times New Roman" w:hAnsi="Times New Roman" w:eastAsia="宋体" w:cs="Times New Roman"/>
                      <w:color w:val="auto"/>
                      <w:spacing w:val="7"/>
                      <w:sz w:val="21"/>
                      <w:szCs w:val="21"/>
                      <w:lang w:val="en-US" w:eastAsia="zh-CN"/>
                    </w:rPr>
                    <w:t>/</w:t>
                  </w:r>
                </w:p>
              </w:tc>
            </w:tr>
          </w:tbl>
          <w:p w14:paraId="7E2F22D8">
            <w:pPr>
              <w:pStyle w:val="3"/>
              <w:suppressLineNumbers w:val="0"/>
              <w:spacing w:beforeAutospacing="0" w:afterAutospacing="0"/>
              <w:ind w:left="0" w:right="0"/>
              <w:rPr>
                <w:rFonts w:hint="default" w:ascii="Times New Roman" w:hAnsi="Times New Roman" w:eastAsia="宋体"/>
                <w:color w:val="auto"/>
                <w:lang w:val="en-US" w:eastAsia="zh-CN"/>
              </w:rPr>
            </w:pPr>
          </w:p>
        </w:tc>
      </w:tr>
    </w:tbl>
    <w:p w14:paraId="78A4D75E">
      <w:pPr>
        <w:rPr>
          <w:rFonts w:hint="default" w:ascii="Times New Roman" w:hAnsi="Times New Roman" w:eastAsia="宋体" w:cs="Times New Roman"/>
          <w:color w:val="auto"/>
          <w:lang w:val="en-US" w:eastAsia="zh-CN"/>
        </w:rPr>
        <w:sectPr>
          <w:pgSz w:w="11906" w:h="16838"/>
          <w:pgMar w:top="1417" w:right="1417" w:bottom="1417" w:left="1417" w:header="851" w:footer="850" w:gutter="0"/>
          <w:pgBorders>
            <w:top w:val="none" w:sz="0" w:space="0"/>
            <w:left w:val="none" w:sz="0" w:space="0"/>
            <w:bottom w:val="none" w:sz="0" w:space="0"/>
            <w:right w:val="none" w:sz="0" w:space="0"/>
          </w:pgBorders>
          <w:pgNumType w:fmt="decimal"/>
          <w:cols w:space="425" w:num="1"/>
          <w:docGrid w:type="lines" w:linePitch="312" w:charSpace="0"/>
        </w:sectPr>
      </w:pPr>
    </w:p>
    <w:p w14:paraId="42703801">
      <w:pP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表四</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14:paraId="3B658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67" w:hRule="atLeast"/>
          <w:jc w:val="center"/>
        </w:trPr>
        <w:tc>
          <w:tcPr>
            <w:tcW w:w="5000" w:type="pct"/>
            <w:vAlign w:val="top"/>
          </w:tcPr>
          <w:p w14:paraId="1C40EF53">
            <w:pPr>
              <w:keepNext w:val="0"/>
              <w:keepLines w:val="0"/>
              <w:widowControl/>
              <w:suppressLineNumbers w:val="0"/>
              <w:spacing w:before="0" w:beforeAutospacing="0" w:after="0" w:afterAutospacing="0" w:line="360" w:lineRule="auto"/>
              <w:ind w:left="0" w:right="0"/>
              <w:jc w:val="left"/>
              <w:rPr>
                <w:rFonts w:hint="default" w:ascii="Times New Roman" w:hAnsi="Times New Roman" w:eastAsia="宋体" w:cs="Times New Roman"/>
                <w:b/>
                <w:bCs/>
                <w:color w:val="auto"/>
                <w:sz w:val="24"/>
                <w:szCs w:val="24"/>
              </w:rPr>
            </w:pPr>
            <w:bookmarkStart w:id="31" w:name="建设项目环境影响登记表主要结论及审批部门审批决定"/>
            <w:r>
              <w:rPr>
                <w:rFonts w:hint="default" w:ascii="Times New Roman" w:hAnsi="Times New Roman" w:eastAsia="宋体" w:cs="Times New Roman"/>
                <w:b/>
                <w:bCs/>
                <w:color w:val="auto"/>
                <w:kern w:val="0"/>
                <w:sz w:val="24"/>
                <w:szCs w:val="24"/>
                <w:lang w:val="en-US" w:eastAsia="zh-CN" w:bidi="ar"/>
              </w:rPr>
              <w:t>建设项目环境影响</w:t>
            </w:r>
            <w:r>
              <w:rPr>
                <w:rFonts w:hint="eastAsia" w:ascii="Times New Roman" w:hAnsi="Times New Roman" w:eastAsia="宋体" w:cs="Times New Roman"/>
                <w:b/>
                <w:bCs/>
                <w:color w:val="auto"/>
                <w:kern w:val="0"/>
                <w:sz w:val="24"/>
                <w:szCs w:val="24"/>
                <w:lang w:val="en-US" w:eastAsia="zh-CN" w:bidi="ar"/>
              </w:rPr>
              <w:t>登记</w:t>
            </w:r>
            <w:r>
              <w:rPr>
                <w:rFonts w:hint="default" w:ascii="Times New Roman" w:hAnsi="Times New Roman" w:eastAsia="宋体" w:cs="Times New Roman"/>
                <w:b/>
                <w:bCs/>
                <w:color w:val="auto"/>
                <w:kern w:val="0"/>
                <w:sz w:val="24"/>
                <w:szCs w:val="24"/>
                <w:lang w:val="en-US" w:eastAsia="zh-CN" w:bidi="ar"/>
              </w:rPr>
              <w:t>表主要结论及审批部门审批决定</w:t>
            </w:r>
            <w:r>
              <w:rPr>
                <w:rFonts w:hint="eastAsia" w:ascii="Times New Roman" w:hAnsi="Times New Roman" w:eastAsia="宋体" w:cs="Times New Roman"/>
                <w:b/>
                <w:bCs/>
                <w:color w:val="auto"/>
                <w:kern w:val="0"/>
                <w:sz w:val="24"/>
                <w:szCs w:val="24"/>
                <w:lang w:val="en-US" w:eastAsia="zh-CN" w:bidi="ar"/>
              </w:rPr>
              <w:t>：</w:t>
            </w:r>
            <w:bookmarkEnd w:id="31"/>
          </w:p>
          <w:p w14:paraId="13F283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kern w:val="2"/>
                <w:sz w:val="24"/>
                <w:szCs w:val="24"/>
                <w:lang w:val="en-US" w:eastAsia="zh-CN" w:bidi="ar"/>
              </w:rPr>
            </w:pPr>
            <w:r>
              <w:rPr>
                <w:rFonts w:hint="default" w:ascii="Times New Roman" w:hAnsi="Times New Roman" w:eastAsia="宋体" w:cs="Times New Roman"/>
                <w:color w:val="auto"/>
                <w:kern w:val="2"/>
                <w:sz w:val="24"/>
                <w:szCs w:val="24"/>
                <w:lang w:val="en-US" w:eastAsia="zh-CN" w:bidi="ar"/>
              </w:rPr>
              <w:t>1、建设项目环评</w:t>
            </w:r>
            <w:r>
              <w:rPr>
                <w:rFonts w:hint="eastAsia" w:ascii="Times New Roman" w:hAnsi="Times New Roman" w:eastAsia="宋体" w:cs="Times New Roman"/>
                <w:color w:val="auto"/>
                <w:kern w:val="2"/>
                <w:sz w:val="24"/>
                <w:szCs w:val="24"/>
                <w:lang w:val="en-US" w:eastAsia="zh-CN" w:bidi="ar"/>
              </w:rPr>
              <w:t>登记</w:t>
            </w:r>
            <w:r>
              <w:rPr>
                <w:rFonts w:hint="default" w:ascii="Times New Roman" w:hAnsi="Times New Roman" w:eastAsia="宋体" w:cs="Times New Roman"/>
                <w:color w:val="auto"/>
                <w:kern w:val="2"/>
                <w:sz w:val="24"/>
                <w:szCs w:val="24"/>
                <w:lang w:val="en-US" w:eastAsia="zh-CN" w:bidi="ar"/>
              </w:rPr>
              <w:t>表的主要结论</w:t>
            </w:r>
          </w:p>
          <w:tbl>
            <w:tblPr>
              <w:tblStyle w:val="20"/>
              <w:tblW w:w="9064" w:type="dxa"/>
              <w:tblInd w:w="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213"/>
              <w:gridCol w:w="2449"/>
              <w:gridCol w:w="1579"/>
              <w:gridCol w:w="2823"/>
            </w:tblGrid>
            <w:tr w14:paraId="64BE4D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75" w:hRule="atLeast"/>
              </w:trPr>
              <w:tc>
                <w:tcPr>
                  <w:tcW w:w="2213" w:type="dxa"/>
                  <w:tcBorders>
                    <w:left w:val="single" w:color="000000" w:sz="6" w:space="0"/>
                  </w:tcBorders>
                  <w:noWrap w:val="0"/>
                  <w:vAlign w:val="center"/>
                </w:tcPr>
                <w:p w14:paraId="1009473E">
                  <w:pPr>
                    <w:keepNext w:val="0"/>
                    <w:keepLines w:val="0"/>
                    <w:suppressLineNumbers w:val="0"/>
                    <w:spacing w:before="0" w:beforeAutospacing="0" w:after="0" w:afterAutospacing="0"/>
                    <w:ind w:left="0" w:right="0"/>
                    <w:rPr>
                      <w:rFonts w:hint="eastAsia"/>
                      <w:color w:val="auto"/>
                    </w:rPr>
                  </w:pPr>
                  <w:r>
                    <w:rPr>
                      <w:rFonts w:hint="eastAsia"/>
                      <w:color w:val="auto"/>
                    </w:rPr>
                    <w:t>主要环境影响</w:t>
                  </w:r>
                </w:p>
              </w:tc>
              <w:tc>
                <w:tcPr>
                  <w:tcW w:w="2449" w:type="dxa"/>
                  <w:noWrap w:val="0"/>
                  <w:vAlign w:val="center"/>
                </w:tcPr>
                <w:p w14:paraId="35A0B519">
                  <w:pPr>
                    <w:keepNext w:val="0"/>
                    <w:keepLines w:val="0"/>
                    <w:suppressLineNumbers w:val="0"/>
                    <w:spacing w:before="0" w:beforeAutospacing="0" w:after="0" w:afterAutospacing="0"/>
                    <w:ind w:left="0" w:right="0"/>
                    <w:rPr>
                      <w:rFonts w:hint="eastAsia"/>
                      <w:color w:val="auto"/>
                      <w:lang w:eastAsia="zh-CN"/>
                    </w:rPr>
                  </w:pPr>
                  <w:r>
                    <w:rPr>
                      <w:rFonts w:hint="eastAsia"/>
                      <w:color w:val="auto"/>
                      <w:lang w:eastAsia="zh-CN"/>
                    </w:rPr>
                    <w:t>☑废气 ☑废水</w:t>
                  </w:r>
                </w:p>
                <w:p w14:paraId="3CC4A774">
                  <w:pPr>
                    <w:keepNext w:val="0"/>
                    <w:keepLines w:val="0"/>
                    <w:suppressLineNumbers w:val="0"/>
                    <w:spacing w:before="0" w:beforeAutospacing="0" w:after="0" w:afterAutospacing="0"/>
                    <w:ind w:left="0" w:right="0"/>
                    <w:rPr>
                      <w:rFonts w:hint="eastAsia"/>
                      <w:color w:val="auto"/>
                      <w:lang w:eastAsia="zh-CN"/>
                    </w:rPr>
                  </w:pPr>
                  <w:r>
                    <w:rPr>
                      <w:rFonts w:hint="eastAsia"/>
                      <w:color w:val="auto"/>
                      <w:lang w:eastAsia="zh-CN"/>
                    </w:rPr>
                    <w:t>☑生活污水</w:t>
                  </w:r>
                </w:p>
                <w:p w14:paraId="4D6440F4">
                  <w:pPr>
                    <w:keepNext w:val="0"/>
                    <w:keepLines w:val="0"/>
                    <w:suppressLineNumbers w:val="0"/>
                    <w:spacing w:before="0" w:beforeAutospacing="0" w:after="0" w:afterAutospacing="0"/>
                    <w:ind w:left="0" w:right="0"/>
                    <w:rPr>
                      <w:rFonts w:hint="eastAsia"/>
                      <w:color w:val="auto"/>
                      <w:lang w:eastAsia="zh-CN"/>
                    </w:rPr>
                  </w:pPr>
                  <w:r>
                    <w:rPr>
                      <w:rFonts w:hint="eastAsia"/>
                      <w:color w:val="auto"/>
                      <w:lang w:eastAsia="zh-CN"/>
                    </w:rPr>
                    <w:t>☑生产废水</w:t>
                  </w:r>
                </w:p>
                <w:p w14:paraId="63F7E8F9">
                  <w:pPr>
                    <w:keepNext w:val="0"/>
                    <w:keepLines w:val="0"/>
                    <w:suppressLineNumbers w:val="0"/>
                    <w:spacing w:before="0" w:beforeAutospacing="0" w:after="0" w:afterAutospacing="0"/>
                    <w:ind w:left="0" w:right="0"/>
                    <w:rPr>
                      <w:rFonts w:hint="eastAsia"/>
                      <w:color w:val="auto"/>
                      <w:lang w:eastAsia="zh-CN"/>
                    </w:rPr>
                  </w:pPr>
                  <w:r>
                    <w:rPr>
                      <w:rFonts w:hint="eastAsia"/>
                      <w:color w:val="auto"/>
                      <w:lang w:eastAsia="zh-CN"/>
                    </w:rPr>
                    <w:t>☑固废 ☑噪声</w:t>
                  </w:r>
                </w:p>
                <w:p w14:paraId="3FD57AA9">
                  <w:pPr>
                    <w:keepNext w:val="0"/>
                    <w:keepLines w:val="0"/>
                    <w:suppressLineNumbers w:val="0"/>
                    <w:spacing w:before="0" w:beforeAutospacing="0" w:after="0" w:afterAutospacing="0"/>
                    <w:ind w:left="0" w:right="0"/>
                    <w:rPr>
                      <w:rFonts w:hint="eastAsia"/>
                      <w:color w:val="auto"/>
                      <w:lang w:eastAsia="zh-CN"/>
                    </w:rPr>
                  </w:pPr>
                  <w:r>
                    <w:rPr>
                      <w:rFonts w:hint="eastAsia"/>
                      <w:color w:val="auto"/>
                      <w:lang w:eastAsia="zh-CN"/>
                    </w:rPr>
                    <w:t>□生态影响</w:t>
                  </w:r>
                </w:p>
                <w:p w14:paraId="341956A0">
                  <w:pPr>
                    <w:keepNext w:val="0"/>
                    <w:keepLines w:val="0"/>
                    <w:suppressLineNumbers w:val="0"/>
                    <w:spacing w:before="0" w:beforeAutospacing="0" w:after="0" w:afterAutospacing="0"/>
                    <w:ind w:left="0" w:right="0"/>
                    <w:rPr>
                      <w:rFonts w:hint="eastAsia"/>
                      <w:color w:val="auto"/>
                      <w:lang w:eastAsia="zh-CN"/>
                    </w:rPr>
                  </w:pPr>
                  <w:r>
                    <w:rPr>
                      <w:rFonts w:hint="eastAsia"/>
                      <w:color w:val="auto"/>
                      <w:lang w:eastAsia="zh-CN"/>
                    </w:rPr>
                    <w:t>□辐射环境影响</w:t>
                  </w:r>
                </w:p>
              </w:tc>
              <w:tc>
                <w:tcPr>
                  <w:tcW w:w="1579" w:type="dxa"/>
                  <w:noWrap w:val="0"/>
                  <w:vAlign w:val="center"/>
                </w:tcPr>
                <w:p w14:paraId="2E5241DB">
                  <w:pPr>
                    <w:keepNext w:val="0"/>
                    <w:keepLines w:val="0"/>
                    <w:suppressLineNumbers w:val="0"/>
                    <w:spacing w:before="0" w:beforeAutospacing="0" w:after="0" w:afterAutospacing="0"/>
                    <w:ind w:left="0" w:right="0"/>
                    <w:rPr>
                      <w:rFonts w:hint="eastAsia"/>
                      <w:color w:val="auto"/>
                      <w:lang w:eastAsia="zh-CN"/>
                    </w:rPr>
                  </w:pPr>
                  <w:r>
                    <w:rPr>
                      <w:rFonts w:hint="eastAsia"/>
                      <w:color w:val="auto"/>
                      <w:lang w:eastAsia="zh-CN"/>
                    </w:rPr>
                    <w:t>采取的环保措施及排放去向</w:t>
                  </w:r>
                </w:p>
              </w:tc>
              <w:tc>
                <w:tcPr>
                  <w:tcW w:w="2823" w:type="dxa"/>
                  <w:tcBorders>
                    <w:right w:val="single" w:color="000000" w:sz="6" w:space="0"/>
                  </w:tcBorders>
                  <w:noWrap w:val="0"/>
                  <w:vAlign w:val="center"/>
                </w:tcPr>
                <w:p w14:paraId="15D5B0CD">
                  <w:pPr>
                    <w:keepNext w:val="0"/>
                    <w:keepLines w:val="0"/>
                    <w:suppressLineNumbers w:val="0"/>
                    <w:spacing w:before="0" w:beforeAutospacing="0" w:after="0" w:afterAutospacing="0"/>
                    <w:ind w:left="0" w:right="0"/>
                    <w:rPr>
                      <w:rFonts w:hint="eastAsia"/>
                      <w:color w:val="auto"/>
                      <w:lang w:eastAsia="zh-CN"/>
                    </w:rPr>
                  </w:pPr>
                  <w:r>
                    <w:rPr>
                      <w:rFonts w:hint="eastAsia"/>
                      <w:color w:val="auto"/>
                      <w:lang w:eastAsia="zh-CN"/>
                    </w:rPr>
                    <w:t>□无环保措施：</w:t>
                  </w:r>
                </w:p>
                <w:p w14:paraId="4661133D">
                  <w:pPr>
                    <w:keepNext w:val="0"/>
                    <w:keepLines w:val="0"/>
                    <w:suppressLineNumbers w:val="0"/>
                    <w:spacing w:before="0" w:beforeAutospacing="0" w:after="0" w:afterAutospacing="0"/>
                    <w:ind w:left="0" w:right="0"/>
                    <w:rPr>
                      <w:rFonts w:hint="eastAsia"/>
                      <w:color w:val="auto"/>
                      <w:lang w:eastAsia="zh-CN"/>
                    </w:rPr>
                  </w:pPr>
                  <w:r>
                    <w:rPr>
                      <w:rFonts w:hint="eastAsia"/>
                      <w:color w:val="auto"/>
                    </w:rPr>
                    <w:t xml:space="preserve">   </w:t>
                  </w:r>
                  <w:r>
                    <w:rPr>
                      <w:rFonts w:hint="eastAsia"/>
                      <w:color w:val="auto"/>
                      <w:lang w:eastAsia="zh-CN"/>
                    </w:rPr>
                    <w:t xml:space="preserve">直接通过 </w:t>
                  </w:r>
                  <w:r>
                    <w:rPr>
                      <w:rFonts w:hint="eastAsia"/>
                      <w:color w:val="auto"/>
                    </w:rPr>
                    <w:t xml:space="preserve">   </w:t>
                  </w:r>
                  <w:r>
                    <w:rPr>
                      <w:rFonts w:hint="eastAsia"/>
                      <w:color w:val="auto"/>
                      <w:lang w:eastAsia="zh-CN"/>
                    </w:rPr>
                    <w:t>排放至</w:t>
                  </w:r>
                  <w:r>
                    <w:rPr>
                      <w:rFonts w:hint="eastAsia"/>
                      <w:color w:val="auto"/>
                    </w:rPr>
                    <w:t xml:space="preserve">   </w:t>
                  </w:r>
                  <w:r>
                    <w:rPr>
                      <w:rFonts w:hint="eastAsia"/>
                      <w:color w:val="auto"/>
                      <w:lang w:eastAsia="zh-CN"/>
                    </w:rPr>
                    <w:t>。</w:t>
                  </w:r>
                </w:p>
                <w:p w14:paraId="6D9C47EB">
                  <w:pPr>
                    <w:keepNext w:val="0"/>
                    <w:keepLines w:val="0"/>
                    <w:suppressLineNumbers w:val="0"/>
                    <w:spacing w:before="0" w:beforeAutospacing="0" w:after="0" w:afterAutospacing="0"/>
                    <w:ind w:left="0" w:right="0"/>
                    <w:rPr>
                      <w:rFonts w:hint="eastAsia"/>
                      <w:color w:val="auto"/>
                      <w:lang w:eastAsia="zh-CN"/>
                    </w:rPr>
                  </w:pPr>
                  <w:r>
                    <w:rPr>
                      <w:rFonts w:hint="eastAsia"/>
                      <w:color w:val="auto"/>
                      <w:lang w:eastAsia="zh-CN"/>
                    </w:rPr>
                    <w:t>☑有环保措施：</w:t>
                  </w:r>
                </w:p>
                <w:p w14:paraId="148BD8F7">
                  <w:pPr>
                    <w:keepNext w:val="0"/>
                    <w:keepLines w:val="0"/>
                    <w:suppressLineNumbers w:val="0"/>
                    <w:spacing w:before="0" w:beforeAutospacing="0" w:after="0" w:afterAutospacing="0"/>
                    <w:ind w:left="0" w:right="0"/>
                    <w:rPr>
                      <w:rFonts w:hint="eastAsia"/>
                      <w:color w:val="auto"/>
                      <w:lang w:eastAsia="zh-CN"/>
                    </w:rPr>
                  </w:pPr>
                  <w:r>
                    <w:rPr>
                      <w:rFonts w:hint="eastAsia"/>
                      <w:color w:val="auto"/>
                      <w:lang w:eastAsia="zh-CN"/>
                    </w:rPr>
                    <w:t xml:space="preserve">☑ </w:t>
                  </w:r>
                  <w:r>
                    <w:rPr>
                      <w:rFonts w:hint="eastAsia"/>
                      <w:color w:val="auto"/>
                      <w:lang w:val="en-US" w:eastAsia="zh-CN"/>
                    </w:rPr>
                    <w:t>挥发废气</w:t>
                  </w:r>
                  <w:r>
                    <w:rPr>
                      <w:rFonts w:hint="eastAsia"/>
                      <w:color w:val="auto"/>
                      <w:lang w:eastAsia="zh-CN"/>
                    </w:rPr>
                    <w:t>采 取</w:t>
                  </w:r>
                  <w:r>
                    <w:rPr>
                      <w:rFonts w:hint="eastAsia"/>
                      <w:color w:val="auto"/>
                      <w:lang w:val="en-US" w:eastAsia="zh-CN"/>
                    </w:rPr>
                    <w:t>二级活性炭吸附装置</w:t>
                  </w:r>
                  <w:r>
                    <w:rPr>
                      <w:rFonts w:hint="eastAsia"/>
                      <w:color w:val="auto"/>
                      <w:lang w:eastAsia="zh-CN"/>
                    </w:rPr>
                    <w:t>措施后通过</w:t>
                  </w:r>
                  <w:r>
                    <w:rPr>
                      <w:rFonts w:hint="eastAsia"/>
                      <w:color w:val="auto"/>
                      <w:lang w:val="en-US" w:eastAsia="zh-CN"/>
                    </w:rPr>
                    <w:t>15m高排气筒</w:t>
                  </w:r>
                  <w:r>
                    <w:rPr>
                      <w:rFonts w:hint="eastAsia"/>
                      <w:color w:val="auto"/>
                      <w:lang w:eastAsia="zh-CN"/>
                    </w:rPr>
                    <w:t xml:space="preserve">排放至 </w:t>
                  </w:r>
                  <w:r>
                    <w:rPr>
                      <w:rFonts w:hint="eastAsia"/>
                      <w:color w:val="auto"/>
                      <w:lang w:val="en-US" w:eastAsia="zh-CN"/>
                    </w:rPr>
                    <w:t>大气环境</w:t>
                  </w:r>
                  <w:r>
                    <w:rPr>
                      <w:rFonts w:hint="eastAsia"/>
                      <w:color w:val="auto"/>
                      <w:lang w:eastAsia="zh-CN"/>
                    </w:rPr>
                    <w:t>。</w:t>
                  </w:r>
                </w:p>
                <w:p w14:paraId="441B2CE8">
                  <w:pPr>
                    <w:keepNext w:val="0"/>
                    <w:keepLines w:val="0"/>
                    <w:suppressLineNumbers w:val="0"/>
                    <w:spacing w:before="0" w:beforeAutospacing="0" w:after="0" w:afterAutospacing="0"/>
                    <w:ind w:left="0" w:right="0"/>
                    <w:rPr>
                      <w:rFonts w:hint="eastAsia"/>
                      <w:color w:val="auto"/>
                      <w:lang w:eastAsia="zh-CN"/>
                    </w:rPr>
                  </w:pPr>
                  <w:r>
                    <w:rPr>
                      <w:rFonts w:hint="eastAsia"/>
                      <w:color w:val="auto"/>
                      <w:lang w:eastAsia="zh-CN"/>
                    </w:rPr>
                    <w:t xml:space="preserve">☑ </w:t>
                  </w:r>
                  <w:r>
                    <w:rPr>
                      <w:rFonts w:hint="eastAsia"/>
                      <w:color w:val="auto"/>
                      <w:lang w:val="en-US" w:eastAsia="zh-CN"/>
                    </w:rPr>
                    <w:t>切割粉尘</w:t>
                  </w:r>
                  <w:r>
                    <w:rPr>
                      <w:rFonts w:hint="eastAsia"/>
                      <w:color w:val="auto"/>
                      <w:lang w:eastAsia="zh-CN"/>
                    </w:rPr>
                    <w:t>采 取</w:t>
                  </w:r>
                  <w:r>
                    <w:rPr>
                      <w:rFonts w:hint="eastAsia"/>
                      <w:color w:val="auto"/>
                      <w:lang w:val="en-US" w:eastAsia="zh-CN"/>
                    </w:rPr>
                    <w:t>自带除尘装置</w:t>
                  </w:r>
                  <w:r>
                    <w:rPr>
                      <w:rFonts w:hint="eastAsia"/>
                      <w:color w:val="auto"/>
                      <w:lang w:eastAsia="zh-CN"/>
                    </w:rPr>
                    <w:t>措施后通过</w:t>
                  </w:r>
                  <w:r>
                    <w:rPr>
                      <w:rFonts w:hint="eastAsia"/>
                      <w:color w:val="auto"/>
                      <w:lang w:val="en-US" w:eastAsia="zh-CN"/>
                    </w:rPr>
                    <w:t>无组织</w:t>
                  </w:r>
                  <w:r>
                    <w:rPr>
                      <w:rFonts w:hint="eastAsia"/>
                      <w:color w:val="auto"/>
                      <w:lang w:eastAsia="zh-CN"/>
                    </w:rPr>
                    <w:t xml:space="preserve">排放至 </w:t>
                  </w:r>
                  <w:r>
                    <w:rPr>
                      <w:rFonts w:hint="eastAsia"/>
                      <w:color w:val="auto"/>
                      <w:lang w:val="en-US" w:eastAsia="zh-CN"/>
                    </w:rPr>
                    <w:t>大气环境</w:t>
                  </w:r>
                  <w:r>
                    <w:rPr>
                      <w:rFonts w:hint="eastAsia"/>
                      <w:color w:val="auto"/>
                      <w:lang w:eastAsia="zh-CN"/>
                    </w:rPr>
                    <w:t>。</w:t>
                  </w:r>
                </w:p>
                <w:p w14:paraId="36AD88FC">
                  <w:pPr>
                    <w:keepNext w:val="0"/>
                    <w:keepLines w:val="0"/>
                    <w:suppressLineNumbers w:val="0"/>
                    <w:spacing w:before="0" w:beforeAutospacing="0" w:after="0" w:afterAutospacing="0"/>
                    <w:ind w:left="0" w:right="0"/>
                    <w:rPr>
                      <w:rFonts w:hint="eastAsia"/>
                      <w:color w:val="auto"/>
                    </w:rPr>
                  </w:pPr>
                  <w:r>
                    <w:rPr>
                      <w:rFonts w:hint="eastAsia"/>
                      <w:color w:val="auto"/>
                      <w:lang w:eastAsia="zh-CN"/>
                    </w:rPr>
                    <w:t>☑</w:t>
                  </w:r>
                  <w:r>
                    <w:rPr>
                      <w:rFonts w:hint="eastAsia"/>
                      <w:color w:val="auto"/>
                    </w:rPr>
                    <w:t>其他措施：</w:t>
                  </w:r>
                  <w:r>
                    <w:rPr>
                      <w:rFonts w:hint="eastAsia"/>
                      <w:color w:val="auto"/>
                      <w:lang w:val="en-US" w:eastAsia="zh-CN"/>
                    </w:rPr>
                    <w:t>工艺粉尘：生产时加强车间封闭，以无组织形式排放</w:t>
                  </w:r>
                  <w:r>
                    <w:rPr>
                      <w:rFonts w:hint="eastAsia"/>
                      <w:color w:val="auto"/>
                    </w:rPr>
                    <w:t>。</w:t>
                  </w:r>
                </w:p>
                <w:p w14:paraId="615892C9">
                  <w:pPr>
                    <w:keepNext w:val="0"/>
                    <w:keepLines w:val="0"/>
                    <w:suppressLineNumbers w:val="0"/>
                    <w:spacing w:before="0" w:beforeAutospacing="0" w:after="0" w:afterAutospacing="0"/>
                    <w:ind w:left="0" w:right="0"/>
                    <w:rPr>
                      <w:rFonts w:hint="eastAsia"/>
                      <w:color w:val="auto"/>
                      <w:lang w:eastAsia="zh-CN"/>
                    </w:rPr>
                  </w:pPr>
                  <w:r>
                    <w:rPr>
                      <w:rFonts w:hint="eastAsia"/>
                      <w:color w:val="auto"/>
                      <w:lang w:eastAsia="zh-CN"/>
                    </w:rPr>
                    <w:t xml:space="preserve">☑ </w:t>
                  </w:r>
                  <w:r>
                    <w:rPr>
                      <w:rFonts w:hint="eastAsia"/>
                      <w:color w:val="auto"/>
                      <w:lang w:val="en-US" w:eastAsia="zh-CN"/>
                    </w:rPr>
                    <w:t>生活污水</w:t>
                  </w:r>
                  <w:r>
                    <w:rPr>
                      <w:rFonts w:hint="eastAsia"/>
                      <w:color w:val="auto"/>
                      <w:lang w:eastAsia="zh-CN"/>
                    </w:rPr>
                    <w:t>采 取</w:t>
                  </w:r>
                  <w:r>
                    <w:rPr>
                      <w:rFonts w:hint="eastAsia"/>
                      <w:color w:val="auto"/>
                      <w:lang w:val="en-US" w:eastAsia="zh-CN"/>
                    </w:rPr>
                    <w:t>园区化粪池</w:t>
                  </w:r>
                  <w:r>
                    <w:rPr>
                      <w:rFonts w:hint="eastAsia"/>
                      <w:color w:val="auto"/>
                      <w:lang w:eastAsia="zh-CN"/>
                    </w:rPr>
                    <w:t>措施后通过</w:t>
                  </w:r>
                  <w:r>
                    <w:rPr>
                      <w:rFonts w:hint="eastAsia"/>
                      <w:color w:val="auto"/>
                      <w:lang w:val="en-US" w:eastAsia="zh-CN"/>
                    </w:rPr>
                    <w:t>市政污水管网</w:t>
                  </w:r>
                  <w:r>
                    <w:rPr>
                      <w:rFonts w:hint="eastAsia"/>
                      <w:color w:val="auto"/>
                      <w:lang w:eastAsia="zh-CN"/>
                    </w:rPr>
                    <w:t>排放至 安吉净源污水处理有限公司城北污水处理厂。</w:t>
                  </w:r>
                </w:p>
                <w:p w14:paraId="6BC6DC3B">
                  <w:pPr>
                    <w:keepNext w:val="0"/>
                    <w:keepLines w:val="0"/>
                    <w:suppressLineNumbers w:val="0"/>
                    <w:spacing w:before="0" w:beforeAutospacing="0" w:after="0" w:afterAutospacing="0"/>
                    <w:ind w:left="0" w:right="0"/>
                    <w:rPr>
                      <w:rFonts w:hint="eastAsia"/>
                      <w:color w:val="auto"/>
                    </w:rPr>
                  </w:pPr>
                  <w:r>
                    <w:rPr>
                      <w:rFonts w:hint="eastAsia"/>
                      <w:color w:val="auto"/>
                      <w:lang w:eastAsia="zh-CN"/>
                    </w:rPr>
                    <w:t>☑</w:t>
                  </w:r>
                  <w:r>
                    <w:rPr>
                      <w:rFonts w:hint="eastAsia"/>
                      <w:color w:val="auto"/>
                    </w:rPr>
                    <w:t>其他措施：</w:t>
                  </w:r>
                  <w:r>
                    <w:rPr>
                      <w:rFonts w:hint="eastAsia"/>
                      <w:color w:val="auto"/>
                      <w:lang w:val="en-US" w:eastAsia="zh-CN"/>
                    </w:rPr>
                    <w:t>生产废水：冷却水循环使用不排放</w:t>
                  </w:r>
                  <w:r>
                    <w:rPr>
                      <w:rFonts w:hint="eastAsia"/>
                      <w:color w:val="auto"/>
                    </w:rPr>
                    <w:t>。</w:t>
                  </w:r>
                </w:p>
                <w:p w14:paraId="0FBF3754">
                  <w:pPr>
                    <w:keepNext w:val="0"/>
                    <w:keepLines w:val="0"/>
                    <w:suppressLineNumbers w:val="0"/>
                    <w:spacing w:before="0" w:beforeAutospacing="0" w:after="0" w:afterAutospacing="0"/>
                    <w:ind w:left="0" w:right="0"/>
                    <w:rPr>
                      <w:rFonts w:hint="eastAsia"/>
                      <w:color w:val="auto"/>
                    </w:rPr>
                  </w:pPr>
                  <w:r>
                    <w:rPr>
                      <w:rFonts w:hint="eastAsia"/>
                      <w:color w:val="auto"/>
                      <w:lang w:eastAsia="zh-CN"/>
                    </w:rPr>
                    <w:t>☑</w:t>
                  </w:r>
                  <w:r>
                    <w:rPr>
                      <w:rFonts w:hint="eastAsia"/>
                      <w:color w:val="auto"/>
                    </w:rPr>
                    <w:t>其他措施：</w:t>
                  </w:r>
                  <w:r>
                    <w:rPr>
                      <w:rFonts w:hint="eastAsia"/>
                      <w:color w:val="auto"/>
                      <w:lang w:val="en-US" w:eastAsia="zh-CN"/>
                    </w:rPr>
                    <w:t>固废：</w:t>
                  </w:r>
                  <w:r>
                    <w:rPr>
                      <w:rFonts w:hint="eastAsia"/>
                      <w:color w:val="auto"/>
                    </w:rPr>
                    <w:t>生活垃圾收集后由当地环卫部门清运</w:t>
                  </w:r>
                  <w:r>
                    <w:rPr>
                      <w:rFonts w:hint="eastAsia"/>
                      <w:color w:val="auto"/>
                      <w:lang w:eastAsia="zh-CN"/>
                    </w:rPr>
                    <w:t>；</w:t>
                  </w:r>
                  <w:r>
                    <w:rPr>
                      <w:rFonts w:hint="eastAsia"/>
                      <w:color w:val="auto"/>
                      <w:lang w:val="en-US" w:eastAsia="zh-CN"/>
                    </w:rPr>
                    <w:t>边角料及次品、</w:t>
                  </w:r>
                  <w:r>
                    <w:rPr>
                      <w:rFonts w:hint="eastAsia"/>
                      <w:color w:val="auto"/>
                    </w:rPr>
                    <w:t>收集的粉尘收集后回用于生产</w:t>
                  </w:r>
                  <w:r>
                    <w:rPr>
                      <w:rFonts w:hint="eastAsia"/>
                      <w:color w:val="auto"/>
                      <w:lang w:eastAsia="zh-CN"/>
                    </w:rPr>
                    <w:t>；</w:t>
                  </w:r>
                  <w:r>
                    <w:rPr>
                      <w:rFonts w:hint="eastAsia"/>
                      <w:color w:val="auto"/>
                    </w:rPr>
                    <w:t>废包装材料收集后按照一般工业固废处置或收运</w:t>
                  </w:r>
                  <w:r>
                    <w:rPr>
                      <w:rFonts w:hint="eastAsia"/>
                      <w:color w:val="auto"/>
                      <w:lang w:eastAsia="zh-CN"/>
                    </w:rPr>
                    <w:t>；</w:t>
                  </w:r>
                  <w:r>
                    <w:rPr>
                      <w:rFonts w:hint="eastAsia"/>
                      <w:color w:val="auto"/>
                    </w:rPr>
                    <w:t>废抹布、废油桶集中收集后委托资质单位处置</w:t>
                  </w:r>
                  <w:r>
                    <w:rPr>
                      <w:rFonts w:hint="eastAsia"/>
                      <w:color w:val="auto"/>
                      <w:lang w:eastAsia="zh-CN"/>
                    </w:rPr>
                    <w:t>；</w:t>
                  </w:r>
                  <w:r>
                    <w:rPr>
                      <w:rFonts w:hint="eastAsia"/>
                      <w:color w:val="auto"/>
                    </w:rPr>
                    <w:t>废活性炭集中收集后委托有资质的活性炭再生中心进行处置。</w:t>
                  </w:r>
                </w:p>
                <w:p w14:paraId="41E4F4D9">
                  <w:pPr>
                    <w:keepNext w:val="0"/>
                    <w:keepLines w:val="0"/>
                    <w:suppressLineNumbers w:val="0"/>
                    <w:spacing w:before="0" w:beforeAutospacing="0" w:after="0" w:afterAutospacing="0"/>
                    <w:ind w:left="0" w:right="0"/>
                    <w:rPr>
                      <w:rFonts w:hint="eastAsia"/>
                      <w:color w:val="auto"/>
                    </w:rPr>
                  </w:pPr>
                  <w:r>
                    <w:rPr>
                      <w:rFonts w:hint="eastAsia"/>
                      <w:color w:val="auto"/>
                      <w:lang w:val="en-US" w:eastAsia="zh-CN"/>
                    </w:rPr>
                    <w:t>噪声：</w:t>
                  </w:r>
                  <w:r>
                    <w:rPr>
                      <w:rFonts w:hint="eastAsia"/>
                      <w:color w:val="auto"/>
                    </w:rPr>
                    <w:t>选用低噪声设备，安装减震垫、消声器或隔声罩，安装隔声门窗，加强设备维护，合理安排工作时间等。</w:t>
                  </w:r>
                </w:p>
              </w:tc>
            </w:tr>
          </w:tbl>
          <w:p w14:paraId="6E7E86F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kern w:val="2"/>
                <w:sz w:val="24"/>
                <w:szCs w:val="24"/>
                <w:lang w:val="en-US" w:eastAsia="zh-CN" w:bidi="ar"/>
              </w:rPr>
            </w:pPr>
            <w:r>
              <w:rPr>
                <w:rFonts w:hint="eastAsia" w:ascii="Times New Roman" w:hAnsi="Times New Roman" w:eastAsia="宋体" w:cs="Times New Roman"/>
                <w:color w:val="auto"/>
                <w:kern w:val="2"/>
                <w:sz w:val="24"/>
                <w:szCs w:val="24"/>
                <w:lang w:val="en-US" w:eastAsia="zh-CN" w:bidi="ar"/>
              </w:rPr>
              <w:t>2</w:t>
            </w:r>
            <w:r>
              <w:rPr>
                <w:rFonts w:hint="default" w:ascii="Times New Roman" w:hAnsi="Times New Roman" w:eastAsia="宋体" w:cs="Times New Roman"/>
                <w:color w:val="auto"/>
                <w:kern w:val="2"/>
                <w:sz w:val="24"/>
                <w:szCs w:val="24"/>
                <w:lang w:val="en-US" w:eastAsia="zh-CN" w:bidi="ar"/>
              </w:rPr>
              <w:t>、审批部门审批决定</w:t>
            </w:r>
          </w:p>
          <w:p w14:paraId="765680B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湖州市生态环境局安吉分局对《</w:t>
            </w:r>
            <w:r>
              <w:rPr>
                <w:rFonts w:hint="eastAsia" w:ascii="Times New Roman" w:hAnsi="Times New Roman" w:cs="Times New Roman"/>
                <w:b w:val="0"/>
                <w:bCs w:val="0"/>
                <w:color w:val="auto"/>
                <w:sz w:val="24"/>
                <w:szCs w:val="24"/>
                <w:lang w:val="en-US" w:eastAsia="zh-CN"/>
              </w:rPr>
              <w:t>浙江未智环绿环保科技有限公司年产1万平方米新材料板材项目</w:t>
            </w:r>
            <w:r>
              <w:rPr>
                <w:rFonts w:hint="default" w:ascii="Times New Roman" w:hAnsi="Times New Roman" w:eastAsia="宋体" w:cs="Times New Roman"/>
                <w:b w:val="0"/>
                <w:bCs w:val="0"/>
                <w:color w:val="auto"/>
                <w:sz w:val="24"/>
                <w:szCs w:val="24"/>
                <w:lang w:val="en-US" w:eastAsia="zh-CN"/>
              </w:rPr>
              <w:t>环境影响登记表》已予以备案，备案号：33052320250109</w:t>
            </w:r>
            <w:r>
              <w:rPr>
                <w:rFonts w:hint="eastAsia" w:ascii="Times New Roman" w:hAnsi="Times New Roman" w:eastAsia="宋体" w:cs="Times New Roman"/>
                <w:b w:val="0"/>
                <w:bCs w:val="0"/>
                <w:color w:val="auto"/>
                <w:sz w:val="24"/>
                <w:szCs w:val="24"/>
                <w:lang w:val="en-US" w:eastAsia="zh-CN"/>
              </w:rPr>
              <w:t>。</w:t>
            </w:r>
          </w:p>
          <w:p w14:paraId="6DD5278B">
            <w:pPr>
              <w:keepNext w:val="0"/>
              <w:keepLines w:val="0"/>
              <w:numPr>
                <w:ilvl w:val="0"/>
                <w:numId w:val="0"/>
              </w:numPr>
              <w:suppressLineNumbers w:val="0"/>
              <w:bidi w:val="0"/>
              <w:spacing w:before="0" w:beforeAutospacing="0" w:after="0" w:afterAutospacing="0" w:line="360" w:lineRule="auto"/>
              <w:ind w:left="0" w:right="0"/>
              <w:jc w:val="both"/>
              <w:rPr>
                <w:rFonts w:hint="default" w:ascii="Times New Roman" w:hAnsi="Times New Roman" w:eastAsia="宋体" w:cs="Times New Roman"/>
                <w:color w:val="auto"/>
                <w:sz w:val="24"/>
                <w:szCs w:val="24"/>
                <w:vertAlign w:val="baseline"/>
                <w:lang w:val="en-US" w:eastAsia="zh-CN"/>
              </w:rPr>
            </w:pPr>
          </w:p>
        </w:tc>
      </w:tr>
    </w:tbl>
    <w:p w14:paraId="39E238C2">
      <w:pPr>
        <w:rPr>
          <w:rFonts w:hint="default" w:ascii="Times New Roman" w:hAnsi="Times New Roman" w:eastAsia="宋体" w:cs="Times New Roman"/>
          <w:color w:val="auto"/>
          <w:lang w:val="en-US" w:eastAsia="zh-CN"/>
        </w:rPr>
        <w:sectPr>
          <w:pgSz w:w="11906" w:h="16838"/>
          <w:pgMar w:top="1417" w:right="1417" w:bottom="1417" w:left="1417" w:header="851" w:footer="850" w:gutter="0"/>
          <w:pgBorders>
            <w:top w:val="none" w:sz="0" w:space="0"/>
            <w:left w:val="none" w:sz="0" w:space="0"/>
            <w:bottom w:val="none" w:sz="0" w:space="0"/>
            <w:right w:val="none" w:sz="0" w:space="0"/>
          </w:pgBorders>
          <w:pgNumType w:fmt="decimal"/>
          <w:cols w:space="425" w:num="1"/>
          <w:docGrid w:type="lines" w:linePitch="312" w:charSpace="0"/>
        </w:sectPr>
      </w:pPr>
    </w:p>
    <w:p w14:paraId="1E87623E">
      <w:pP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表五</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14:paraId="43621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vAlign w:val="top"/>
          </w:tcPr>
          <w:p w14:paraId="0ABBD2E3">
            <w:pPr>
              <w:keepNext w:val="0"/>
              <w:keepLines w:val="0"/>
              <w:widowControl/>
              <w:suppressLineNumbers w:val="0"/>
              <w:spacing w:before="0" w:beforeAutospacing="0" w:after="0" w:afterAutospacing="0" w:line="360" w:lineRule="auto"/>
              <w:ind w:left="0" w:right="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0"/>
                <w:sz w:val="24"/>
                <w:szCs w:val="24"/>
                <w:lang w:val="en-US" w:eastAsia="zh-CN" w:bidi="ar"/>
              </w:rPr>
              <w:t>验收监测质量保证及质量控制</w:t>
            </w:r>
            <w:r>
              <w:rPr>
                <w:rFonts w:hint="eastAsia" w:ascii="Times New Roman" w:hAnsi="Times New Roman" w:eastAsia="宋体" w:cs="Times New Roman"/>
                <w:b/>
                <w:bCs/>
                <w:color w:val="auto"/>
                <w:kern w:val="0"/>
                <w:sz w:val="24"/>
                <w:szCs w:val="24"/>
                <w:lang w:val="en-US" w:eastAsia="zh-CN" w:bidi="ar"/>
              </w:rPr>
              <w:t>：</w:t>
            </w:r>
          </w:p>
          <w:p w14:paraId="3FE59BE0">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w:t>
            </w:r>
            <w:bookmarkStart w:id="32" w:name="监测分析方法及仪器"/>
            <w:r>
              <w:rPr>
                <w:rFonts w:hint="default" w:ascii="Times New Roman" w:hAnsi="Times New Roman" w:eastAsia="宋体" w:cs="Times New Roman"/>
                <w:color w:val="auto"/>
                <w:sz w:val="24"/>
                <w:szCs w:val="24"/>
                <w:lang w:val="en-US" w:eastAsia="zh-CN"/>
              </w:rPr>
              <w:t>监测分析方法及仪器</w:t>
            </w:r>
            <w:bookmarkEnd w:id="32"/>
          </w:p>
          <w:p w14:paraId="1043A80F">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本项目监测分析方法及仪器见下表。</w:t>
            </w:r>
          </w:p>
          <w:p w14:paraId="0CB9B870">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表5-1</w:t>
            </w:r>
            <w:r>
              <w:rPr>
                <w:rFonts w:hint="eastAsia" w:ascii="Times New Roman" w:hAnsi="Times New Roman" w:eastAsia="宋体" w:cs="Times New Roman"/>
                <w:b/>
                <w:bCs/>
                <w:color w:val="auto"/>
                <w:kern w:val="2"/>
                <w:sz w:val="21"/>
                <w:szCs w:val="21"/>
                <w:lang w:val="en-US" w:eastAsia="zh-CN" w:bidi="ar-SA"/>
              </w:rPr>
              <w:t xml:space="preserve">  </w:t>
            </w:r>
            <w:r>
              <w:rPr>
                <w:rFonts w:hint="default" w:ascii="Times New Roman" w:hAnsi="Times New Roman" w:eastAsia="宋体" w:cs="Times New Roman"/>
                <w:b/>
                <w:bCs/>
                <w:color w:val="auto"/>
                <w:kern w:val="2"/>
                <w:sz w:val="21"/>
                <w:szCs w:val="21"/>
                <w:lang w:val="en-US" w:eastAsia="zh-CN" w:bidi="ar-SA"/>
              </w:rPr>
              <w:t>监测分析方法及仪器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5"/>
              <w:gridCol w:w="3615"/>
              <w:gridCol w:w="3642"/>
            </w:tblGrid>
            <w:tr w14:paraId="05CC2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805" w:type="dxa"/>
                  <w:tcBorders>
                    <w:top w:val="single" w:color="auto" w:sz="4" w:space="0"/>
                    <w:left w:val="single" w:color="auto" w:sz="4" w:space="0"/>
                    <w:bottom w:val="single" w:color="auto" w:sz="4" w:space="0"/>
                    <w:right w:val="single" w:color="auto" w:sz="4" w:space="0"/>
                  </w:tcBorders>
                  <w:shd w:val="clear" w:color="auto" w:fill="auto"/>
                  <w:vAlign w:val="center"/>
                </w:tcPr>
                <w:p w14:paraId="45517076">
                  <w:pPr>
                    <w:keepNext w:val="0"/>
                    <w:keepLines w:val="0"/>
                    <w:suppressLineNumbers w:val="0"/>
                    <w:autoSpaceDE w:val="0"/>
                    <w:spacing w:before="0" w:beforeAutospacing="0" w:after="0" w:afterAutospacing="0"/>
                    <w:ind w:left="0" w:right="0"/>
                    <w:jc w:val="center"/>
                    <w:rPr>
                      <w:rFonts w:hint="default" w:ascii="Times New Roman" w:hAnsi="Times New Roman" w:eastAsia="宋体" w:cs="Times New Roman"/>
                      <w:b/>
                      <w:bCs/>
                      <w:color w:val="auto"/>
                      <w:szCs w:val="21"/>
                    </w:rPr>
                  </w:pPr>
                  <w:r>
                    <w:rPr>
                      <w:rFonts w:hint="eastAsia" w:ascii="Times New Roman" w:hAnsi="Times New Roman" w:eastAsia="宋体" w:cs="宋体"/>
                      <w:b/>
                      <w:bCs/>
                      <w:color w:val="auto"/>
                      <w:szCs w:val="21"/>
                    </w:rPr>
                    <w:t>检测项目</w:t>
                  </w:r>
                </w:p>
              </w:tc>
              <w:tc>
                <w:tcPr>
                  <w:tcW w:w="3615" w:type="dxa"/>
                  <w:tcBorders>
                    <w:top w:val="single" w:color="auto" w:sz="4" w:space="0"/>
                    <w:left w:val="single" w:color="auto" w:sz="4" w:space="0"/>
                    <w:bottom w:val="single" w:color="auto" w:sz="4" w:space="0"/>
                    <w:right w:val="single" w:color="auto" w:sz="4" w:space="0"/>
                  </w:tcBorders>
                  <w:shd w:val="clear" w:color="auto" w:fill="auto"/>
                  <w:vAlign w:val="center"/>
                </w:tcPr>
                <w:p w14:paraId="1FF29646">
                  <w:pPr>
                    <w:keepNext w:val="0"/>
                    <w:keepLines w:val="0"/>
                    <w:suppressLineNumbers w:val="0"/>
                    <w:autoSpaceDE w:val="0"/>
                    <w:spacing w:before="0" w:beforeAutospacing="0" w:after="0" w:afterAutospacing="0"/>
                    <w:ind w:left="0" w:right="0"/>
                    <w:jc w:val="center"/>
                    <w:rPr>
                      <w:rFonts w:hint="default" w:ascii="Times New Roman" w:hAnsi="Times New Roman" w:eastAsia="宋体" w:cs="Times New Roman"/>
                      <w:b/>
                      <w:bCs/>
                      <w:color w:val="auto"/>
                      <w:szCs w:val="21"/>
                    </w:rPr>
                  </w:pPr>
                  <w:r>
                    <w:rPr>
                      <w:rFonts w:hint="eastAsia" w:ascii="Times New Roman" w:hAnsi="Times New Roman" w:eastAsia="宋体" w:cs="宋体"/>
                      <w:b/>
                      <w:bCs/>
                      <w:color w:val="auto"/>
                      <w:szCs w:val="21"/>
                    </w:rPr>
                    <w:t>检测方法</w:t>
                  </w:r>
                </w:p>
              </w:tc>
              <w:tc>
                <w:tcPr>
                  <w:tcW w:w="3642" w:type="dxa"/>
                  <w:tcBorders>
                    <w:top w:val="single" w:color="auto" w:sz="4" w:space="0"/>
                    <w:left w:val="single" w:color="auto" w:sz="4" w:space="0"/>
                    <w:bottom w:val="single" w:color="auto" w:sz="4" w:space="0"/>
                    <w:right w:val="single" w:color="auto" w:sz="4" w:space="0"/>
                  </w:tcBorders>
                  <w:shd w:val="clear" w:color="auto" w:fill="auto"/>
                  <w:vAlign w:val="center"/>
                </w:tcPr>
                <w:p w14:paraId="0F602E72">
                  <w:pPr>
                    <w:keepNext w:val="0"/>
                    <w:keepLines w:val="0"/>
                    <w:suppressLineNumbers w:val="0"/>
                    <w:autoSpaceDE w:val="0"/>
                    <w:spacing w:before="0" w:beforeAutospacing="0" w:after="0" w:afterAutospacing="0"/>
                    <w:ind w:left="0" w:right="0"/>
                    <w:jc w:val="center"/>
                    <w:rPr>
                      <w:rFonts w:hint="default" w:ascii="Times New Roman" w:hAnsi="Times New Roman" w:eastAsia="宋体" w:cs="Times New Roman"/>
                      <w:b/>
                      <w:bCs/>
                      <w:color w:val="auto"/>
                      <w:szCs w:val="21"/>
                    </w:rPr>
                  </w:pPr>
                  <w:r>
                    <w:rPr>
                      <w:rFonts w:hint="eastAsia" w:ascii="Times New Roman" w:hAnsi="Times New Roman" w:eastAsia="宋体" w:cs="宋体"/>
                      <w:b/>
                      <w:bCs/>
                      <w:color w:val="auto"/>
                      <w:szCs w:val="21"/>
                    </w:rPr>
                    <w:t>仪器设备</w:t>
                  </w:r>
                </w:p>
              </w:tc>
            </w:tr>
            <w:tr w14:paraId="73086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5" w:type="dxa"/>
                  <w:tcBorders>
                    <w:top w:val="single" w:color="auto" w:sz="4" w:space="0"/>
                    <w:left w:val="single" w:color="auto" w:sz="4" w:space="0"/>
                    <w:bottom w:val="single" w:color="auto" w:sz="4" w:space="0"/>
                    <w:right w:val="single" w:color="auto" w:sz="4" w:space="0"/>
                  </w:tcBorders>
                  <w:shd w:val="clear" w:color="auto" w:fill="auto"/>
                  <w:vAlign w:val="center"/>
                </w:tcPr>
                <w:p w14:paraId="7FD760A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olor w:val="auto"/>
                    </w:rPr>
                    <w:t>pH值</w:t>
                  </w:r>
                </w:p>
              </w:tc>
              <w:tc>
                <w:tcPr>
                  <w:tcW w:w="3615" w:type="dxa"/>
                  <w:tcBorders>
                    <w:top w:val="single" w:color="auto" w:sz="4" w:space="0"/>
                    <w:left w:val="single" w:color="auto" w:sz="4" w:space="0"/>
                    <w:bottom w:val="single" w:color="auto" w:sz="4" w:space="0"/>
                    <w:right w:val="single" w:color="auto" w:sz="4" w:space="0"/>
                  </w:tcBorders>
                  <w:shd w:val="clear" w:color="auto" w:fill="auto"/>
                  <w:vAlign w:val="center"/>
                </w:tcPr>
                <w:p w14:paraId="6FC40340">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color w:val="auto"/>
                    </w:rPr>
                    <w:t>水质 pH值的测定 电极法 HJ 1147-2020</w:t>
                  </w:r>
                </w:p>
              </w:tc>
              <w:tc>
                <w:tcPr>
                  <w:tcW w:w="3642" w:type="dxa"/>
                  <w:tcBorders>
                    <w:top w:val="single" w:color="auto" w:sz="4" w:space="0"/>
                    <w:left w:val="single" w:color="auto" w:sz="4" w:space="0"/>
                    <w:bottom w:val="single" w:color="auto" w:sz="4" w:space="0"/>
                    <w:right w:val="single" w:color="auto" w:sz="4" w:space="0"/>
                  </w:tcBorders>
                  <w:shd w:val="clear" w:color="auto" w:fill="auto"/>
                  <w:vAlign w:val="center"/>
                </w:tcPr>
                <w:p w14:paraId="25C7780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olor w:val="auto"/>
                    </w:rPr>
                    <w:t>便携式pH计，PH-100，YQ</w:t>
                  </w:r>
                  <w:r>
                    <w:rPr>
                      <w:rFonts w:hint="eastAsia" w:ascii="Times New Roman" w:hAnsi="Times New Roman"/>
                      <w:color w:val="auto"/>
                      <w:lang w:val="en-US" w:eastAsia="zh-CN"/>
                    </w:rPr>
                    <w:t>232</w:t>
                  </w:r>
                </w:p>
              </w:tc>
            </w:tr>
            <w:tr w14:paraId="4607A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5" w:type="dxa"/>
                  <w:tcBorders>
                    <w:top w:val="single" w:color="auto" w:sz="4" w:space="0"/>
                    <w:left w:val="single" w:color="auto" w:sz="4" w:space="0"/>
                    <w:bottom w:val="single" w:color="auto" w:sz="4" w:space="0"/>
                    <w:right w:val="single" w:color="auto" w:sz="4" w:space="0"/>
                  </w:tcBorders>
                  <w:shd w:val="clear" w:color="auto" w:fill="auto"/>
                  <w:vAlign w:val="center"/>
                </w:tcPr>
                <w:p w14:paraId="7875DEB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olor w:val="auto"/>
                    </w:rPr>
                    <w:t>化学需氧量</w:t>
                  </w:r>
                </w:p>
              </w:tc>
              <w:tc>
                <w:tcPr>
                  <w:tcW w:w="3615" w:type="dxa"/>
                  <w:tcBorders>
                    <w:top w:val="single" w:color="auto" w:sz="4" w:space="0"/>
                    <w:left w:val="single" w:color="auto" w:sz="4" w:space="0"/>
                    <w:bottom w:val="single" w:color="auto" w:sz="4" w:space="0"/>
                    <w:right w:val="single" w:color="auto" w:sz="4" w:space="0"/>
                  </w:tcBorders>
                  <w:shd w:val="clear" w:color="auto" w:fill="auto"/>
                  <w:vAlign w:val="center"/>
                </w:tcPr>
                <w:p w14:paraId="77679B17">
                  <w:pPr>
                    <w:keepNext w:val="0"/>
                    <w:keepLines w:val="0"/>
                    <w:suppressLineNumbers w:val="0"/>
                    <w:spacing w:before="0" w:beforeAutospacing="0" w:after="0" w:afterAutospacing="0"/>
                    <w:ind w:left="0" w:right="0"/>
                    <w:jc w:val="center"/>
                    <w:rPr>
                      <w:rFonts w:hint="default" w:ascii="Times New Roman" w:hAnsi="Times New Roman"/>
                      <w:color w:val="auto"/>
                    </w:rPr>
                  </w:pPr>
                  <w:r>
                    <w:rPr>
                      <w:rFonts w:hint="default" w:ascii="Times New Roman" w:hAnsi="Times New Roman"/>
                      <w:color w:val="auto"/>
                    </w:rPr>
                    <w:t>水质 化学需氧量的测定重铬酸盐法</w:t>
                  </w:r>
                </w:p>
                <w:p w14:paraId="0BFEA59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olor w:val="auto"/>
                    </w:rPr>
                    <w:t>HJ 828-2017</w:t>
                  </w:r>
                </w:p>
              </w:tc>
              <w:tc>
                <w:tcPr>
                  <w:tcW w:w="3642" w:type="dxa"/>
                  <w:tcBorders>
                    <w:top w:val="single" w:color="auto" w:sz="4" w:space="0"/>
                    <w:left w:val="single" w:color="auto" w:sz="4" w:space="0"/>
                    <w:bottom w:val="single" w:color="auto" w:sz="4" w:space="0"/>
                    <w:right w:val="single" w:color="auto" w:sz="4" w:space="0"/>
                  </w:tcBorders>
                  <w:shd w:val="clear" w:color="auto" w:fill="auto"/>
                  <w:vAlign w:val="center"/>
                </w:tcPr>
                <w:p w14:paraId="491569DA">
                  <w:pPr>
                    <w:keepNext w:val="0"/>
                    <w:keepLines w:val="0"/>
                    <w:suppressLineNumbers w:val="0"/>
                    <w:spacing w:before="0" w:beforeAutospacing="0" w:after="0" w:afterAutospacing="0"/>
                    <w:ind w:left="0" w:right="0"/>
                    <w:jc w:val="center"/>
                    <w:rPr>
                      <w:rFonts w:hint="default" w:ascii="Times New Roman" w:hAnsi="Times New Roman"/>
                      <w:color w:val="auto"/>
                      <w:lang w:val="en-US" w:eastAsia="zh-CN"/>
                    </w:rPr>
                  </w:pPr>
                  <w:r>
                    <w:rPr>
                      <w:rFonts w:hint="default" w:ascii="Times New Roman" w:hAnsi="Times New Roman"/>
                      <w:color w:val="auto"/>
                      <w:lang w:val="en-US" w:eastAsia="zh-CN"/>
                    </w:rPr>
                    <w:t>COD冷凝回流装置，ZH-8K，YQ200；</w:t>
                  </w:r>
                </w:p>
                <w:p w14:paraId="73D36B2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olor w:val="auto"/>
                      <w:lang w:val="en-US" w:eastAsia="zh-CN"/>
                    </w:rPr>
                    <w:t>滴定管，</w:t>
                  </w:r>
                  <w:r>
                    <w:rPr>
                      <w:rFonts w:hint="eastAsia" w:ascii="Times New Roman" w:hAnsi="Times New Roman"/>
                      <w:color w:val="auto"/>
                      <w:lang w:val="en-US" w:eastAsia="zh-CN"/>
                    </w:rPr>
                    <w:t>50</w:t>
                  </w:r>
                  <w:r>
                    <w:rPr>
                      <w:rFonts w:hint="default" w:ascii="Times New Roman" w:hAnsi="Times New Roman"/>
                      <w:color w:val="auto"/>
                      <w:lang w:val="en-US" w:eastAsia="zh-CN"/>
                    </w:rPr>
                    <w:t>ml，YQ060-3</w:t>
                  </w:r>
                </w:p>
              </w:tc>
            </w:tr>
            <w:tr w14:paraId="2EF23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5" w:type="dxa"/>
                  <w:tcBorders>
                    <w:top w:val="single" w:color="auto" w:sz="4" w:space="0"/>
                    <w:left w:val="single" w:color="auto" w:sz="4" w:space="0"/>
                    <w:bottom w:val="single" w:color="auto" w:sz="4" w:space="0"/>
                    <w:right w:val="single" w:color="auto" w:sz="4" w:space="0"/>
                  </w:tcBorders>
                  <w:shd w:val="clear" w:color="auto" w:fill="auto"/>
                  <w:vAlign w:val="center"/>
                </w:tcPr>
                <w:p w14:paraId="38827AF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olor w:val="auto"/>
                      <w:lang w:val="en-US" w:eastAsia="zh-CN"/>
                    </w:rPr>
                    <w:t>氨氮</w:t>
                  </w:r>
                </w:p>
              </w:tc>
              <w:tc>
                <w:tcPr>
                  <w:tcW w:w="3615" w:type="dxa"/>
                  <w:tcBorders>
                    <w:top w:val="single" w:color="auto" w:sz="4" w:space="0"/>
                    <w:left w:val="single" w:color="auto" w:sz="4" w:space="0"/>
                    <w:bottom w:val="single" w:color="auto" w:sz="4" w:space="0"/>
                    <w:right w:val="single" w:color="auto" w:sz="4" w:space="0"/>
                  </w:tcBorders>
                  <w:shd w:val="clear" w:color="auto" w:fill="auto"/>
                  <w:vAlign w:val="center"/>
                </w:tcPr>
                <w:p w14:paraId="275B33A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olor w:val="auto"/>
                    </w:rPr>
                    <w:t>水质 氨氮的测定 纳氏试剂分光光度法 HJ 535-2009</w:t>
                  </w:r>
                </w:p>
              </w:tc>
              <w:tc>
                <w:tcPr>
                  <w:tcW w:w="3642" w:type="dxa"/>
                  <w:tcBorders>
                    <w:top w:val="single" w:color="auto" w:sz="4" w:space="0"/>
                    <w:left w:val="single" w:color="auto" w:sz="4" w:space="0"/>
                    <w:bottom w:val="single" w:color="auto" w:sz="4" w:space="0"/>
                    <w:right w:val="single" w:color="auto" w:sz="4" w:space="0"/>
                  </w:tcBorders>
                  <w:shd w:val="clear" w:color="auto" w:fill="auto"/>
                  <w:vAlign w:val="center"/>
                </w:tcPr>
                <w:p w14:paraId="2FF4793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olor w:val="auto"/>
                      <w:lang w:val="en-US" w:eastAsia="zh-CN"/>
                    </w:rPr>
                    <w:t>紫外分光光度计，754PC，YQ044</w:t>
                  </w:r>
                </w:p>
              </w:tc>
            </w:tr>
            <w:tr w14:paraId="33B93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5" w:type="dxa"/>
                  <w:tcBorders>
                    <w:top w:val="nil"/>
                    <w:left w:val="single" w:color="auto" w:sz="4" w:space="0"/>
                    <w:bottom w:val="single" w:color="auto" w:sz="4" w:space="0"/>
                    <w:right w:val="single" w:color="auto" w:sz="4" w:space="0"/>
                  </w:tcBorders>
                  <w:shd w:val="clear" w:color="auto" w:fill="auto"/>
                  <w:vAlign w:val="center"/>
                </w:tcPr>
                <w:p w14:paraId="21841F5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olor w:val="auto"/>
                      <w:lang w:val="en-US" w:eastAsia="zh-CN"/>
                    </w:rPr>
                    <w:t>悬浮物</w:t>
                  </w:r>
                </w:p>
              </w:tc>
              <w:tc>
                <w:tcPr>
                  <w:tcW w:w="3615" w:type="dxa"/>
                  <w:tcBorders>
                    <w:top w:val="single" w:color="auto" w:sz="4" w:space="0"/>
                    <w:left w:val="single" w:color="auto" w:sz="4" w:space="0"/>
                    <w:bottom w:val="single" w:color="auto" w:sz="4" w:space="0"/>
                    <w:right w:val="single" w:color="auto" w:sz="4" w:space="0"/>
                  </w:tcBorders>
                  <w:shd w:val="clear" w:color="auto" w:fill="auto"/>
                  <w:vAlign w:val="center"/>
                </w:tcPr>
                <w:p w14:paraId="489AA20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olor w:val="auto"/>
                    </w:rPr>
                    <w:t>水质 悬浮物的测定 重量法 GB</w:t>
                  </w:r>
                  <w:r>
                    <w:rPr>
                      <w:rFonts w:hint="default" w:ascii="Times New Roman" w:hAnsi="Times New Roman"/>
                      <w:color w:val="auto"/>
                      <w:lang w:val="en-US" w:eastAsia="zh-CN"/>
                    </w:rPr>
                    <w:t>/T</w:t>
                  </w:r>
                  <w:r>
                    <w:rPr>
                      <w:rFonts w:hint="default" w:ascii="Times New Roman" w:hAnsi="Times New Roman"/>
                      <w:color w:val="auto"/>
                    </w:rPr>
                    <w:t xml:space="preserve"> 11901-1989</w:t>
                  </w:r>
                </w:p>
              </w:tc>
              <w:tc>
                <w:tcPr>
                  <w:tcW w:w="3642" w:type="dxa"/>
                  <w:tcBorders>
                    <w:top w:val="single" w:color="auto" w:sz="4" w:space="0"/>
                    <w:left w:val="single" w:color="auto" w:sz="4" w:space="0"/>
                    <w:bottom w:val="single" w:color="auto" w:sz="4" w:space="0"/>
                    <w:right w:val="single" w:color="auto" w:sz="4" w:space="0"/>
                  </w:tcBorders>
                  <w:shd w:val="clear" w:color="auto" w:fill="auto"/>
                  <w:vAlign w:val="center"/>
                </w:tcPr>
                <w:p w14:paraId="12FC8EA2">
                  <w:pPr>
                    <w:keepNext w:val="0"/>
                    <w:keepLines w:val="0"/>
                    <w:suppressLineNumbers w:val="0"/>
                    <w:spacing w:before="0" w:beforeAutospacing="0" w:after="0" w:afterAutospacing="0"/>
                    <w:ind w:left="0" w:right="0"/>
                    <w:jc w:val="center"/>
                    <w:rPr>
                      <w:rFonts w:hint="default" w:ascii="Times New Roman" w:hAnsi="Times New Roman"/>
                      <w:color w:val="auto"/>
                      <w:lang w:val="en-US" w:eastAsia="zh-CN"/>
                    </w:rPr>
                  </w:pPr>
                  <w:r>
                    <w:rPr>
                      <w:rFonts w:hint="default" w:ascii="Times New Roman" w:hAnsi="Times New Roman"/>
                      <w:color w:val="auto"/>
                      <w:lang w:val="en-US" w:eastAsia="zh-CN"/>
                    </w:rPr>
                    <w:t>电热恒温鼓风干燥箱，DGG-9053A，YQ001；</w:t>
                  </w:r>
                </w:p>
                <w:p w14:paraId="2FE9EE3D">
                  <w:pPr>
                    <w:keepNext w:val="0"/>
                    <w:keepLines w:val="0"/>
                    <w:suppressLineNumbers w:val="0"/>
                    <w:spacing w:before="0" w:beforeAutospacing="0" w:after="0" w:afterAutospacing="0"/>
                    <w:ind w:left="0" w:right="0"/>
                    <w:jc w:val="center"/>
                    <w:rPr>
                      <w:rFonts w:hint="default" w:ascii="Times New Roman" w:hAnsi="Times New Roman" w:eastAsia="宋体" w:cs="宋体"/>
                      <w:color w:val="auto"/>
                      <w:sz w:val="20"/>
                    </w:rPr>
                  </w:pPr>
                  <w:r>
                    <w:rPr>
                      <w:rFonts w:hint="default" w:ascii="Times New Roman" w:hAnsi="Times New Roman"/>
                      <w:color w:val="auto"/>
                      <w:lang w:val="en-US" w:eastAsia="zh-CN"/>
                    </w:rPr>
                    <w:t>电子天平FA1004，YQ016</w:t>
                  </w:r>
                </w:p>
              </w:tc>
            </w:tr>
            <w:tr w14:paraId="322FB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5" w:type="dxa"/>
                  <w:tcBorders>
                    <w:left w:val="single" w:color="auto" w:sz="4" w:space="0"/>
                    <w:bottom w:val="single" w:color="auto" w:sz="4" w:space="0"/>
                    <w:right w:val="single" w:color="auto" w:sz="4" w:space="0"/>
                  </w:tcBorders>
                  <w:shd w:val="clear" w:color="auto" w:fill="auto"/>
                  <w:vAlign w:val="center"/>
                </w:tcPr>
                <w:p w14:paraId="7B552CF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olor w:val="auto"/>
                      <w:lang w:val="en-US" w:eastAsia="zh-CN"/>
                    </w:rPr>
                    <w:t>五日生化需氧量</w:t>
                  </w:r>
                </w:p>
              </w:tc>
              <w:tc>
                <w:tcPr>
                  <w:tcW w:w="3615" w:type="dxa"/>
                  <w:tcBorders>
                    <w:top w:val="single" w:color="auto" w:sz="4" w:space="0"/>
                    <w:left w:val="single" w:color="auto" w:sz="4" w:space="0"/>
                    <w:bottom w:val="single" w:color="auto" w:sz="4" w:space="0"/>
                    <w:right w:val="single" w:color="auto" w:sz="4" w:space="0"/>
                  </w:tcBorders>
                  <w:shd w:val="clear" w:color="auto" w:fill="auto"/>
                  <w:vAlign w:val="center"/>
                </w:tcPr>
                <w:p w14:paraId="46541DA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olor w:val="auto"/>
                    </w:rPr>
                    <w:t>水质 五日生化需氧量(BOD5)的测定 稀释与接种法 HJ 505-2009</w:t>
                  </w:r>
                </w:p>
              </w:tc>
              <w:tc>
                <w:tcPr>
                  <w:tcW w:w="3642" w:type="dxa"/>
                  <w:tcBorders>
                    <w:left w:val="single" w:color="auto" w:sz="4" w:space="0"/>
                    <w:bottom w:val="single" w:color="auto" w:sz="4" w:space="0"/>
                    <w:right w:val="single" w:color="auto" w:sz="4" w:space="0"/>
                  </w:tcBorders>
                  <w:shd w:val="clear" w:color="auto" w:fill="auto"/>
                  <w:vAlign w:val="center"/>
                </w:tcPr>
                <w:p w14:paraId="0068FEA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olor w:val="auto"/>
                    </w:rPr>
                    <w:t>溶解氧测量仪</w:t>
                  </w:r>
                  <w:r>
                    <w:rPr>
                      <w:rFonts w:hint="default" w:ascii="Times New Roman" w:hAnsi="Times New Roman"/>
                      <w:color w:val="auto"/>
                      <w:lang w:eastAsia="zh-CN"/>
                    </w:rPr>
                    <w:t>，</w:t>
                  </w:r>
                  <w:r>
                    <w:rPr>
                      <w:rFonts w:hint="default" w:ascii="Times New Roman" w:hAnsi="Times New Roman"/>
                      <w:color w:val="auto"/>
                      <w:lang w:val="en-US" w:eastAsia="zh-CN"/>
                    </w:rPr>
                    <w:t>MP516，YQ012</w:t>
                  </w:r>
                </w:p>
              </w:tc>
            </w:tr>
            <w:tr w14:paraId="2C479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5" w:type="dxa"/>
                  <w:tcBorders>
                    <w:left w:val="single" w:color="auto" w:sz="4" w:space="0"/>
                    <w:bottom w:val="single" w:color="auto" w:sz="4" w:space="0"/>
                    <w:right w:val="single" w:color="auto" w:sz="4" w:space="0"/>
                  </w:tcBorders>
                  <w:shd w:val="clear" w:color="auto" w:fill="auto"/>
                  <w:vAlign w:val="center"/>
                </w:tcPr>
                <w:p w14:paraId="7CE8CAB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olor w:val="auto"/>
                      <w:lang w:val="en-US" w:eastAsia="zh-CN"/>
                    </w:rPr>
                    <w:t>总悬浮颗粒物（TSP）</w:t>
                  </w:r>
                </w:p>
              </w:tc>
              <w:tc>
                <w:tcPr>
                  <w:tcW w:w="3615" w:type="dxa"/>
                  <w:tcBorders>
                    <w:top w:val="single" w:color="auto" w:sz="4" w:space="0"/>
                    <w:left w:val="single" w:color="auto" w:sz="4" w:space="0"/>
                    <w:bottom w:val="single" w:color="auto" w:sz="4" w:space="0"/>
                    <w:right w:val="single" w:color="auto" w:sz="4" w:space="0"/>
                  </w:tcBorders>
                  <w:shd w:val="clear" w:color="auto" w:fill="auto"/>
                  <w:vAlign w:val="center"/>
                </w:tcPr>
                <w:p w14:paraId="655186ED">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olor w:val="auto"/>
                    </w:rPr>
                    <w:t>环境空气 总悬浮颗粒物的测定 重量法HJ1263</w:t>
                  </w:r>
                  <w:r>
                    <w:rPr>
                      <w:rFonts w:hint="default" w:ascii="Times New Roman" w:hAnsi="Times New Roman"/>
                      <w:color w:val="auto"/>
                      <w:lang w:val="en-US" w:eastAsia="zh-CN"/>
                    </w:rPr>
                    <w:t>-</w:t>
                  </w:r>
                  <w:r>
                    <w:rPr>
                      <w:rFonts w:hint="default" w:ascii="Times New Roman" w:hAnsi="Times New Roman"/>
                      <w:color w:val="auto"/>
                    </w:rPr>
                    <w:t>2022</w:t>
                  </w:r>
                </w:p>
              </w:tc>
              <w:tc>
                <w:tcPr>
                  <w:tcW w:w="3642" w:type="dxa"/>
                  <w:tcBorders>
                    <w:left w:val="single" w:color="auto" w:sz="4" w:space="0"/>
                    <w:bottom w:val="single" w:color="auto" w:sz="4" w:space="0"/>
                    <w:right w:val="single" w:color="auto" w:sz="4" w:space="0"/>
                  </w:tcBorders>
                  <w:shd w:val="clear" w:color="auto" w:fill="auto"/>
                  <w:vAlign w:val="center"/>
                </w:tcPr>
                <w:p w14:paraId="142AA6A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olor w:val="auto"/>
                      <w:lang w:val="en-US" w:eastAsia="zh-CN"/>
                    </w:rPr>
                    <w:t>恒温恒湿称重系统，ZH-350N，YQ183；电子分析天平，ES1035A，YQ184</w:t>
                  </w:r>
                </w:p>
              </w:tc>
            </w:tr>
            <w:tr w14:paraId="298C3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5" w:type="dxa"/>
                  <w:tcBorders>
                    <w:top w:val="single" w:color="auto" w:sz="4" w:space="0"/>
                    <w:left w:val="single" w:color="auto" w:sz="4" w:space="0"/>
                    <w:right w:val="single" w:color="auto" w:sz="4" w:space="0"/>
                  </w:tcBorders>
                  <w:shd w:val="clear" w:color="auto" w:fill="auto"/>
                  <w:vAlign w:val="center"/>
                </w:tcPr>
                <w:p w14:paraId="5A95A957">
                  <w:pPr>
                    <w:keepNext w:val="0"/>
                    <w:keepLines w:val="0"/>
                    <w:suppressLineNumbers w:val="0"/>
                    <w:spacing w:before="0" w:beforeAutospacing="0" w:after="0" w:afterAutospacing="0"/>
                    <w:ind w:left="0" w:right="0"/>
                    <w:jc w:val="center"/>
                    <w:rPr>
                      <w:rFonts w:hint="default" w:ascii="Times New Roman" w:hAnsi="Times New Roman" w:eastAsia="宋体"/>
                      <w:color w:val="auto"/>
                      <w:szCs w:val="20"/>
                    </w:rPr>
                  </w:pPr>
                  <w:r>
                    <w:rPr>
                      <w:rFonts w:hint="default" w:ascii="Times New Roman" w:hAnsi="Times New Roman"/>
                      <w:color w:val="auto"/>
                      <w:lang w:val="en-US" w:eastAsia="zh-CN"/>
                    </w:rPr>
                    <w:t>臭气浓度</w:t>
                  </w:r>
                </w:p>
              </w:tc>
              <w:tc>
                <w:tcPr>
                  <w:tcW w:w="3615" w:type="dxa"/>
                  <w:tcBorders>
                    <w:top w:val="single" w:color="auto" w:sz="4" w:space="0"/>
                    <w:left w:val="single" w:color="auto" w:sz="4" w:space="0"/>
                    <w:bottom w:val="single" w:color="auto" w:sz="4" w:space="0"/>
                    <w:right w:val="single" w:color="auto" w:sz="4" w:space="0"/>
                  </w:tcBorders>
                  <w:shd w:val="clear" w:color="auto" w:fill="auto"/>
                  <w:vAlign w:val="center"/>
                </w:tcPr>
                <w:p w14:paraId="7BAD543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rPr>
                  </w:pPr>
                  <w:r>
                    <w:rPr>
                      <w:rFonts w:hint="default" w:ascii="Times New Roman" w:hAnsi="Times New Roman"/>
                      <w:color w:val="auto"/>
                      <w:lang w:val="en-US" w:eastAsia="zh-CN"/>
                    </w:rPr>
                    <w:t>环境空气和废气 臭气的测定 三点比较式臭袋法HJ 1262-2022</w:t>
                  </w:r>
                </w:p>
              </w:tc>
              <w:tc>
                <w:tcPr>
                  <w:tcW w:w="3642" w:type="dxa"/>
                  <w:tcBorders>
                    <w:top w:val="single" w:color="auto" w:sz="4" w:space="0"/>
                    <w:left w:val="single" w:color="auto" w:sz="4" w:space="0"/>
                    <w:right w:val="single" w:color="auto" w:sz="4" w:space="0"/>
                  </w:tcBorders>
                  <w:shd w:val="clear" w:color="auto" w:fill="auto"/>
                  <w:vAlign w:val="center"/>
                </w:tcPr>
                <w:p w14:paraId="2BCD775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olor w:val="auto"/>
                    </w:rPr>
                    <w:t>/</w:t>
                  </w:r>
                </w:p>
              </w:tc>
            </w:tr>
            <w:tr w14:paraId="7FDBE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5" w:type="dxa"/>
                  <w:vMerge w:val="restart"/>
                  <w:tcBorders>
                    <w:left w:val="single" w:color="auto" w:sz="4" w:space="0"/>
                    <w:bottom w:val="single" w:color="auto" w:sz="4" w:space="0"/>
                    <w:right w:val="single" w:color="auto" w:sz="4" w:space="0"/>
                  </w:tcBorders>
                  <w:shd w:val="clear" w:color="auto" w:fill="auto"/>
                  <w:vAlign w:val="center"/>
                </w:tcPr>
                <w:p w14:paraId="253446F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olor w:val="auto"/>
                      <w:lang w:val="en-US" w:eastAsia="zh-CN"/>
                    </w:rPr>
                    <w:t>非甲烷总烃</w:t>
                  </w:r>
                </w:p>
              </w:tc>
              <w:tc>
                <w:tcPr>
                  <w:tcW w:w="3615" w:type="dxa"/>
                  <w:tcBorders>
                    <w:top w:val="single" w:color="auto" w:sz="4" w:space="0"/>
                    <w:left w:val="single" w:color="auto" w:sz="4" w:space="0"/>
                    <w:bottom w:val="single" w:color="auto" w:sz="4" w:space="0"/>
                    <w:right w:val="single" w:color="auto" w:sz="4" w:space="0"/>
                  </w:tcBorders>
                  <w:shd w:val="clear" w:color="auto" w:fill="auto"/>
                  <w:vAlign w:val="center"/>
                </w:tcPr>
                <w:p w14:paraId="075446D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olor w:val="auto"/>
                      <w:lang w:val="en-US" w:eastAsia="zh-CN"/>
                    </w:rPr>
                    <w:t>环境空气 总烃、甲烷和非甲烷总烃的测定 直接进样-气相色谱法 HJ 604-2017</w:t>
                  </w:r>
                </w:p>
              </w:tc>
              <w:tc>
                <w:tcPr>
                  <w:tcW w:w="3642" w:type="dxa"/>
                  <w:vMerge w:val="restart"/>
                  <w:tcBorders>
                    <w:left w:val="single" w:color="auto" w:sz="4" w:space="0"/>
                    <w:bottom w:val="single" w:color="auto" w:sz="4" w:space="0"/>
                    <w:right w:val="single" w:color="auto" w:sz="4" w:space="0"/>
                  </w:tcBorders>
                  <w:shd w:val="clear" w:color="auto" w:fill="auto"/>
                  <w:vAlign w:val="center"/>
                </w:tcPr>
                <w:p w14:paraId="6249562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olor w:val="auto"/>
                      <w:lang w:val="en-US" w:eastAsia="zh-CN"/>
                    </w:rPr>
                    <w:t>气相色谱仪，GC1120，YQ082</w:t>
                  </w:r>
                </w:p>
              </w:tc>
            </w:tr>
            <w:tr w14:paraId="0C51E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14577D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p>
              </w:tc>
              <w:tc>
                <w:tcPr>
                  <w:tcW w:w="3615" w:type="dxa"/>
                  <w:tcBorders>
                    <w:top w:val="single" w:color="auto" w:sz="4" w:space="0"/>
                    <w:left w:val="single" w:color="auto" w:sz="4" w:space="0"/>
                    <w:bottom w:val="single" w:color="auto" w:sz="4" w:space="0"/>
                    <w:right w:val="single" w:color="auto" w:sz="4" w:space="0"/>
                  </w:tcBorders>
                  <w:shd w:val="clear" w:color="auto" w:fill="auto"/>
                  <w:vAlign w:val="center"/>
                </w:tcPr>
                <w:p w14:paraId="565D690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olor w:val="auto"/>
                      <w:lang w:val="en-US" w:eastAsia="zh-CN"/>
                    </w:rPr>
                    <w:t>固定污染源废气 总烃、甲烷和非甲烷总烃的测定 气相色谱法 HJ 38-2017</w:t>
                  </w:r>
                </w:p>
              </w:tc>
              <w:tc>
                <w:tcPr>
                  <w:tcW w:w="3642" w:type="dxa"/>
                  <w:vMerge w:val="continue"/>
                  <w:tcBorders>
                    <w:top w:val="single" w:color="auto" w:sz="4" w:space="0"/>
                    <w:left w:val="single" w:color="auto" w:sz="4" w:space="0"/>
                    <w:right w:val="single" w:color="auto" w:sz="4" w:space="0"/>
                  </w:tcBorders>
                  <w:shd w:val="clear" w:color="auto" w:fill="auto"/>
                  <w:vAlign w:val="center"/>
                </w:tcPr>
                <w:p w14:paraId="0E08303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lang w:val="en-US" w:eastAsia="zh-CN" w:bidi="ar-SA"/>
                    </w:rPr>
                  </w:pPr>
                </w:p>
              </w:tc>
            </w:tr>
          </w:tbl>
          <w:p w14:paraId="14B869B8">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2、人员资质</w:t>
            </w:r>
          </w:p>
          <w:p w14:paraId="39C63D16">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参加本次验收监测的人员均经考核并持有合格证书。</w:t>
            </w:r>
          </w:p>
          <w:p w14:paraId="65CA66D4">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3、监测分析过程中的质量保证和质量控制</w:t>
            </w:r>
          </w:p>
          <w:p w14:paraId="277A990E">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（1）水质监测分析过程中的质量保证和质量控制</w:t>
            </w:r>
            <w:r>
              <w:rPr>
                <w:rFonts w:hint="eastAsia" w:ascii="Times New Roman" w:hAnsi="Times New Roman" w:eastAsia="宋体" w:cs="Times New Roman"/>
                <w:color w:val="auto"/>
                <w:sz w:val="24"/>
                <w:szCs w:val="24"/>
                <w:lang w:val="en-US" w:eastAsia="zh-CN"/>
              </w:rPr>
              <w:t>：</w:t>
            </w:r>
          </w:p>
          <w:p w14:paraId="3C866A6D">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水样的采集、运输、保存、实验室分析和数据计算的全过程均按照《环境水质监测质量保证手册》（第四版）的要求进行。</w:t>
            </w:r>
          </w:p>
          <w:p w14:paraId="4A6D6CD9">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①采样过程中应采集不少于10%的平行样；</w:t>
            </w:r>
          </w:p>
          <w:p w14:paraId="6A44848F">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②实验室分析过程一般应加不少于10%的平行样；</w:t>
            </w:r>
          </w:p>
          <w:p w14:paraId="62FB7930">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③对可以得到标准样品或质量控制样品的项目，应在分析的同时做10%的质控样品分析，对无标准样品或质量控制样品的项目，但可进行加标回收测试的，应在分析的同时做10%加标回收样品分析。</w:t>
            </w:r>
          </w:p>
          <w:p w14:paraId="65F01694">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（2）气体监测分析过程中的质量保证和质量控制</w:t>
            </w:r>
            <w:r>
              <w:rPr>
                <w:rFonts w:hint="eastAsia" w:ascii="Times New Roman" w:hAnsi="Times New Roman" w:eastAsia="宋体" w:cs="Times New Roman"/>
                <w:color w:val="auto"/>
                <w:sz w:val="24"/>
                <w:szCs w:val="24"/>
                <w:lang w:val="en-US" w:eastAsia="zh-CN"/>
              </w:rPr>
              <w:t>：</w:t>
            </w:r>
          </w:p>
          <w:p w14:paraId="4E858A67">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监测质量保证和质量控制按照《固定污染源</w:t>
            </w:r>
            <w:r>
              <w:rPr>
                <w:rFonts w:hint="eastAsia" w:ascii="Times New Roman" w:hAnsi="Times New Roman" w:cs="Times New Roman"/>
                <w:color w:val="auto"/>
                <w:sz w:val="24"/>
                <w:szCs w:val="24"/>
                <w:lang w:val="en-US" w:eastAsia="zh-CN"/>
              </w:rPr>
              <w:t>监测</w:t>
            </w:r>
            <w:r>
              <w:rPr>
                <w:rFonts w:hint="default" w:ascii="Times New Roman" w:hAnsi="Times New Roman" w:eastAsia="宋体" w:cs="Times New Roman"/>
                <w:color w:val="auto"/>
                <w:sz w:val="24"/>
                <w:szCs w:val="24"/>
                <w:lang w:val="en-US" w:eastAsia="zh-CN"/>
              </w:rPr>
              <w:t>质量保证与质量控制技术规范（试行）》（HJ/T373-2007）、《环境空气质量手工监测技术规范》（HJ/I194-2005）的相关要求进行。</w:t>
            </w:r>
          </w:p>
          <w:p w14:paraId="5EA3FFE1">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①监测期间及时了解工况情况，确保监测过程中生产</w:t>
            </w:r>
            <w:r>
              <w:rPr>
                <w:rFonts w:hint="eastAsia" w:ascii="Times New Roman" w:hAnsi="Times New Roman" w:cs="Times New Roman"/>
                <w:color w:val="auto"/>
                <w:sz w:val="24"/>
                <w:szCs w:val="24"/>
                <w:lang w:val="en-US" w:eastAsia="zh-CN"/>
              </w:rPr>
              <w:t>负荷</w:t>
            </w:r>
            <w:r>
              <w:rPr>
                <w:rFonts w:hint="default" w:ascii="Times New Roman" w:hAnsi="Times New Roman" w:eastAsia="宋体" w:cs="Times New Roman"/>
                <w:color w:val="auto"/>
                <w:sz w:val="24"/>
                <w:szCs w:val="24"/>
                <w:lang w:val="en-US" w:eastAsia="zh-CN"/>
              </w:rPr>
              <w:t>满足要求（≥75%）；</w:t>
            </w:r>
          </w:p>
          <w:p w14:paraId="63D71267">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②监测点位、监测因子与频率及抽样率设置合理规范，保证监测数据具备科学性和代表性；</w:t>
            </w:r>
          </w:p>
          <w:p w14:paraId="5640B73D">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③优先采用国标监测分析方法，监测采样与测试分析人员均经国家考核合格并持证上岗，监测仪器经计量部门检定并在有效使用期内；</w:t>
            </w:r>
          </w:p>
          <w:p w14:paraId="2C1BA656">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④监测数据和技术报告执行三级审核制度；</w:t>
            </w:r>
          </w:p>
          <w:p w14:paraId="1A667CD6">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⑤尽量避免被测排放物中共存污染物对分析的交叉干扰；</w:t>
            </w:r>
          </w:p>
          <w:p w14:paraId="3A66C01F">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⑥被测排放物的浓度在仪器量程的有效范围（即30%~70%之间）；</w:t>
            </w:r>
          </w:p>
          <w:p w14:paraId="2E90A460">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⑦烟尘采样器在进入现场前应对采样器流量计、流速计等进行校核。</w:t>
            </w:r>
          </w:p>
          <w:p w14:paraId="09281270">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（3）噪声监测分析过程中的质量保证和质量控制</w:t>
            </w:r>
            <w:r>
              <w:rPr>
                <w:rFonts w:hint="eastAsia" w:ascii="Times New Roman" w:hAnsi="Times New Roman" w:eastAsia="宋体" w:cs="Times New Roman"/>
                <w:color w:val="auto"/>
                <w:sz w:val="24"/>
                <w:szCs w:val="24"/>
                <w:lang w:val="en-US" w:eastAsia="zh-CN"/>
              </w:rPr>
              <w:t>：</w:t>
            </w:r>
          </w:p>
          <w:p w14:paraId="7143D0B0">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监测质量保证和质量控制按照《工业企业厂界环境噪声排放标准》（GB12348-2008）的要求进行。</w:t>
            </w:r>
          </w:p>
          <w:p w14:paraId="443BAA6C">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①合理规范地设置监测点位、监测因子与频率，保证监测数据具备科学性和代表性；</w:t>
            </w:r>
          </w:p>
          <w:p w14:paraId="63AEB9A3">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②优先采用国标监测分析方法，监测采样与测试分析人员均经国家考核合格并持证上岗，监测仪器经计量部门检定并在有效使用期内。</w:t>
            </w:r>
          </w:p>
          <w:p w14:paraId="2D1D85D4">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③监测数据和技术报告执行三级审核制度。</w:t>
            </w:r>
          </w:p>
          <w:p w14:paraId="7A76121A">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④声级计在测试前后用标准声源进行校准，测量前后仪器的灵敏度相差不大于0.5dB，若大于0.5dB则测试数据无效。</w:t>
            </w:r>
          </w:p>
          <w:p w14:paraId="39C34A30">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⑤测量在无风雪、无雷电天气，风速</w:t>
            </w:r>
            <w:r>
              <w:rPr>
                <w:rFonts w:hint="eastAsia" w:ascii="Times New Roman" w:hAnsi="Times New Roman" w:eastAsia="宋体" w:cs="Times New Roman"/>
                <w:color w:val="auto"/>
                <w:sz w:val="24"/>
                <w:szCs w:val="24"/>
                <w:lang w:val="en-US" w:eastAsia="zh-CN"/>
              </w:rPr>
              <w:t>为</w:t>
            </w:r>
            <w:r>
              <w:rPr>
                <w:rFonts w:hint="default" w:ascii="Times New Roman" w:hAnsi="Times New Roman" w:eastAsia="宋体" w:cs="Times New Roman"/>
                <w:color w:val="auto"/>
                <w:sz w:val="24"/>
                <w:szCs w:val="24"/>
                <w:lang w:val="en-US" w:eastAsia="zh-CN"/>
              </w:rPr>
              <w:t>1.</w:t>
            </w:r>
            <w:r>
              <w:rPr>
                <w:rFonts w:hint="eastAsia" w:ascii="Times New Roman" w:hAnsi="Times New Roman"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w:t>
            </w:r>
            <w:r>
              <w:rPr>
                <w:rFonts w:hint="eastAsia" w:ascii="Times New Roman" w:hAnsi="Times New Roman" w:cs="Times New Roman"/>
                <w:color w:val="auto"/>
                <w:sz w:val="24"/>
                <w:szCs w:val="24"/>
                <w:lang w:val="en-US" w:eastAsia="zh-CN"/>
              </w:rPr>
              <w:t>1.4</w:t>
            </w:r>
            <w:r>
              <w:rPr>
                <w:rFonts w:hint="default" w:ascii="Times New Roman" w:hAnsi="Times New Roman" w:eastAsia="宋体" w:cs="Times New Roman"/>
                <w:color w:val="auto"/>
                <w:sz w:val="24"/>
                <w:szCs w:val="24"/>
                <w:lang w:val="en-US" w:eastAsia="zh-CN"/>
              </w:rPr>
              <w:t>m/s，满足要求。</w:t>
            </w:r>
          </w:p>
          <w:p w14:paraId="54CCD2CD">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right="0"/>
              <w:jc w:val="both"/>
              <w:textAlignment w:val="auto"/>
              <w:rPr>
                <w:rFonts w:hint="default" w:ascii="Times New Roman" w:hAnsi="Times New Roman" w:eastAsia="宋体" w:cs="Times New Roman"/>
                <w:color w:val="auto"/>
                <w:sz w:val="24"/>
                <w:szCs w:val="24"/>
                <w:lang w:val="en-US" w:eastAsia="zh-CN"/>
              </w:rPr>
            </w:pPr>
          </w:p>
          <w:p w14:paraId="089F0D5D">
            <w:pPr>
              <w:pStyle w:val="8"/>
              <w:keepNext w:val="0"/>
              <w:keepLines w:val="0"/>
              <w:suppressLineNumbers w:val="0"/>
              <w:spacing w:beforeAutospacing="0" w:afterAutospacing="0"/>
              <w:ind w:left="0" w:right="0"/>
              <w:rPr>
                <w:rFonts w:hint="default" w:ascii="Times New Roman" w:hAnsi="Times New Roman" w:eastAsia="宋体" w:cs="Times New Roman"/>
                <w:color w:val="auto"/>
                <w:sz w:val="24"/>
                <w:szCs w:val="24"/>
                <w:lang w:val="en-US" w:eastAsia="zh-CN"/>
              </w:rPr>
            </w:pPr>
          </w:p>
          <w:p w14:paraId="58CA12E4">
            <w:pPr>
              <w:pStyle w:val="8"/>
              <w:keepNext w:val="0"/>
              <w:keepLines w:val="0"/>
              <w:suppressLineNumbers w:val="0"/>
              <w:spacing w:beforeAutospacing="0" w:afterAutospacing="0"/>
              <w:ind w:left="0" w:right="0"/>
              <w:rPr>
                <w:rFonts w:hint="default" w:ascii="Times New Roman" w:hAnsi="Times New Roman" w:eastAsia="宋体" w:cs="Times New Roman"/>
                <w:color w:val="auto"/>
                <w:sz w:val="24"/>
                <w:szCs w:val="24"/>
                <w:lang w:val="en-US" w:eastAsia="zh-CN"/>
              </w:rPr>
            </w:pPr>
          </w:p>
          <w:p w14:paraId="6633C891">
            <w:pPr>
              <w:pStyle w:val="8"/>
              <w:keepNext w:val="0"/>
              <w:keepLines w:val="0"/>
              <w:suppressLineNumbers w:val="0"/>
              <w:spacing w:beforeAutospacing="0" w:afterAutospacing="0"/>
              <w:ind w:left="0" w:right="0"/>
              <w:rPr>
                <w:rFonts w:hint="default" w:ascii="Times New Roman" w:hAnsi="Times New Roman" w:eastAsia="宋体" w:cs="Times New Roman"/>
                <w:color w:val="auto"/>
                <w:sz w:val="24"/>
                <w:szCs w:val="24"/>
                <w:lang w:val="en-US" w:eastAsia="zh-CN"/>
              </w:rPr>
            </w:pPr>
          </w:p>
          <w:p w14:paraId="4171D4EF">
            <w:pPr>
              <w:pStyle w:val="25"/>
              <w:keepNext w:val="0"/>
              <w:keepLines w:val="0"/>
              <w:suppressLineNumbers w:val="0"/>
              <w:spacing w:before="0" w:beforeAutospacing="0" w:after="0" w:afterAutospacing="0"/>
              <w:ind w:left="0" w:leftChars="0" w:right="0" w:firstLine="0" w:firstLineChars="0"/>
              <w:rPr>
                <w:rFonts w:hint="default" w:ascii="Times New Roman" w:hAnsi="Times New Roman" w:eastAsia="宋体" w:cs="Times New Roman"/>
                <w:color w:val="auto"/>
                <w:sz w:val="24"/>
                <w:szCs w:val="24"/>
                <w:vertAlign w:val="baseline"/>
                <w:lang w:val="en-US" w:eastAsia="zh-CN"/>
              </w:rPr>
            </w:pPr>
          </w:p>
        </w:tc>
      </w:tr>
    </w:tbl>
    <w:p w14:paraId="212380B4">
      <w:pPr>
        <w:rPr>
          <w:rFonts w:hint="default" w:ascii="Times New Roman" w:hAnsi="Times New Roman" w:eastAsia="宋体" w:cs="Times New Roman"/>
          <w:color w:val="auto"/>
          <w:lang w:val="en-US" w:eastAsia="zh-CN"/>
        </w:rPr>
        <w:sectPr>
          <w:pgSz w:w="11906" w:h="16838"/>
          <w:pgMar w:top="1417" w:right="1417" w:bottom="1417" w:left="1417" w:header="851" w:footer="850" w:gutter="0"/>
          <w:pgBorders>
            <w:top w:val="none" w:sz="0" w:space="0"/>
            <w:left w:val="none" w:sz="0" w:space="0"/>
            <w:bottom w:val="none" w:sz="0" w:space="0"/>
            <w:right w:val="none" w:sz="0" w:space="0"/>
          </w:pgBorders>
          <w:pgNumType w:fmt="decimal"/>
          <w:cols w:space="425" w:num="1"/>
          <w:docGrid w:type="lines" w:linePitch="312" w:charSpace="0"/>
        </w:sectPr>
      </w:pPr>
    </w:p>
    <w:p w14:paraId="2CA4FFED">
      <w:pP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表六</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14:paraId="3A4EB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vAlign w:val="top"/>
          </w:tcPr>
          <w:p w14:paraId="626BE023">
            <w:pPr>
              <w:keepNext w:val="0"/>
              <w:keepLines w:val="0"/>
              <w:widowControl/>
              <w:suppressLineNumbers w:val="0"/>
              <w:spacing w:before="0" w:beforeAutospacing="0" w:after="0" w:afterAutospacing="0" w:line="360" w:lineRule="auto"/>
              <w:ind w:left="0" w:right="0"/>
              <w:jc w:val="left"/>
              <w:rPr>
                <w:rFonts w:hint="default" w:ascii="Times New Roman" w:hAnsi="Times New Roman" w:eastAsia="宋体" w:cs="Times New Roman"/>
                <w:b/>
                <w:bCs/>
                <w:color w:val="auto"/>
                <w:sz w:val="24"/>
                <w:szCs w:val="24"/>
              </w:rPr>
            </w:pPr>
            <w:bookmarkStart w:id="33" w:name="验收监测内容"/>
            <w:r>
              <w:rPr>
                <w:rFonts w:hint="default" w:ascii="Times New Roman" w:hAnsi="Times New Roman" w:eastAsia="宋体" w:cs="Times New Roman"/>
                <w:b/>
                <w:bCs/>
                <w:color w:val="auto"/>
                <w:kern w:val="0"/>
                <w:sz w:val="24"/>
                <w:szCs w:val="24"/>
                <w:lang w:val="en-US" w:eastAsia="zh-CN" w:bidi="ar"/>
              </w:rPr>
              <w:t>验收监测内容</w:t>
            </w:r>
            <w:bookmarkEnd w:id="33"/>
            <w:r>
              <w:rPr>
                <w:rFonts w:hint="eastAsia" w:ascii="Times New Roman" w:hAnsi="Times New Roman" w:eastAsia="宋体" w:cs="Times New Roman"/>
                <w:b/>
                <w:bCs/>
                <w:color w:val="auto"/>
                <w:kern w:val="0"/>
                <w:sz w:val="24"/>
                <w:szCs w:val="24"/>
                <w:lang w:val="en-US" w:eastAsia="zh-CN" w:bidi="ar"/>
              </w:rPr>
              <w:t>：</w:t>
            </w:r>
          </w:p>
          <w:p w14:paraId="110BFA7A">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浙江未智环绿环保科技有限公司</w:t>
            </w:r>
            <w:r>
              <w:rPr>
                <w:rFonts w:hint="default" w:ascii="Times New Roman" w:hAnsi="Times New Roman" w:eastAsia="宋体" w:cs="Times New Roman"/>
                <w:color w:val="auto"/>
                <w:sz w:val="24"/>
                <w:szCs w:val="24"/>
                <w:lang w:val="en-US" w:eastAsia="zh-CN"/>
              </w:rPr>
              <w:t>委托</w:t>
            </w:r>
            <w:r>
              <w:rPr>
                <w:rFonts w:hint="eastAsia" w:ascii="Times New Roman" w:hAnsi="Times New Roman" w:eastAsia="宋体" w:cs="Times New Roman"/>
                <w:color w:val="auto"/>
                <w:sz w:val="24"/>
                <w:szCs w:val="24"/>
                <w:lang w:val="en-US" w:eastAsia="zh-CN"/>
              </w:rPr>
              <w:t>中昱（浙江）环境监测股份有限公司</w:t>
            </w:r>
            <w:r>
              <w:rPr>
                <w:rFonts w:hint="default" w:ascii="Times New Roman" w:hAnsi="Times New Roman" w:eastAsia="宋体" w:cs="Times New Roman"/>
                <w:color w:val="auto"/>
                <w:sz w:val="24"/>
                <w:szCs w:val="24"/>
                <w:lang w:val="en-US" w:eastAsia="zh-CN"/>
              </w:rPr>
              <w:t>于2026年5月8日-2026年5月9日进行了现场验收监测，通过对废水、废气、噪声等污染物达标排放的监测，来说明环境保护设施调试效果，具体监测内容如下</w:t>
            </w:r>
            <w:r>
              <w:rPr>
                <w:rFonts w:hint="eastAsia" w:ascii="Times New Roman" w:hAnsi="Times New Roman" w:eastAsia="宋体" w:cs="Times New Roman"/>
                <w:color w:val="auto"/>
                <w:sz w:val="24"/>
                <w:szCs w:val="24"/>
                <w:lang w:val="en-US" w:eastAsia="zh-CN"/>
              </w:rPr>
              <w:t>：</w:t>
            </w:r>
          </w:p>
          <w:p w14:paraId="62BCB985">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表6-1</w:t>
            </w:r>
            <w:r>
              <w:rPr>
                <w:rFonts w:hint="eastAsia" w:ascii="Times New Roman" w:hAnsi="Times New Roman" w:eastAsia="宋体" w:cs="Times New Roman"/>
                <w:b/>
                <w:bCs/>
                <w:color w:val="auto"/>
                <w:kern w:val="2"/>
                <w:sz w:val="21"/>
                <w:szCs w:val="21"/>
                <w:lang w:val="en-US" w:eastAsia="zh-CN" w:bidi="ar-SA"/>
              </w:rPr>
              <w:t xml:space="preserve">  </w:t>
            </w:r>
            <w:r>
              <w:rPr>
                <w:rFonts w:hint="default" w:ascii="Times New Roman" w:hAnsi="Times New Roman" w:eastAsia="宋体" w:cs="Times New Roman"/>
                <w:b/>
                <w:bCs/>
                <w:color w:val="auto"/>
                <w:kern w:val="2"/>
                <w:sz w:val="21"/>
                <w:szCs w:val="21"/>
                <w:lang w:val="en-US" w:eastAsia="zh-CN" w:bidi="ar-SA"/>
              </w:rPr>
              <w:t>验收监测内容表</w:t>
            </w:r>
          </w:p>
          <w:tbl>
            <w:tblPr>
              <w:tblStyle w:val="21"/>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0"/>
              <w:gridCol w:w="2957"/>
              <w:gridCol w:w="2705"/>
              <w:gridCol w:w="1156"/>
              <w:gridCol w:w="1157"/>
            </w:tblGrid>
            <w:tr w14:paraId="22705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 w:type="pct"/>
                  <w:noWrap w:val="0"/>
                  <w:vAlign w:val="center"/>
                </w:tcPr>
                <w:p w14:paraId="4A7FDB4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pacing w:val="0"/>
                      <w:position w:val="0"/>
                      <w:sz w:val="21"/>
                      <w:szCs w:val="21"/>
                      <w:highlight w:val="none"/>
                      <w:lang w:val="en-US" w:eastAsia="zh-CN"/>
                    </w:rPr>
                  </w:pPr>
                  <w:r>
                    <w:rPr>
                      <w:rFonts w:hint="default" w:ascii="Times New Roman" w:hAnsi="Times New Roman" w:eastAsia="宋体" w:cs="Times New Roman"/>
                      <w:b/>
                      <w:bCs/>
                      <w:color w:val="auto"/>
                      <w:spacing w:val="0"/>
                      <w:position w:val="0"/>
                      <w:sz w:val="21"/>
                      <w:szCs w:val="21"/>
                      <w:highlight w:val="none"/>
                      <w:lang w:val="en-US" w:eastAsia="zh-CN"/>
                    </w:rPr>
                    <w:t>监测内容</w:t>
                  </w:r>
                </w:p>
              </w:tc>
              <w:tc>
                <w:tcPr>
                  <w:tcW w:w="1632" w:type="pct"/>
                  <w:noWrap w:val="0"/>
                  <w:vAlign w:val="center"/>
                </w:tcPr>
                <w:p w14:paraId="225EF3B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pacing w:val="0"/>
                      <w:position w:val="0"/>
                      <w:sz w:val="21"/>
                      <w:szCs w:val="21"/>
                      <w:highlight w:val="none"/>
                      <w:lang w:val="en-US" w:eastAsia="zh-CN"/>
                    </w:rPr>
                  </w:pPr>
                  <w:r>
                    <w:rPr>
                      <w:rFonts w:hint="default" w:ascii="Times New Roman" w:hAnsi="Times New Roman" w:eastAsia="宋体" w:cs="Times New Roman"/>
                      <w:b/>
                      <w:bCs/>
                      <w:color w:val="auto"/>
                      <w:spacing w:val="0"/>
                      <w:position w:val="0"/>
                      <w:sz w:val="21"/>
                      <w:szCs w:val="21"/>
                      <w:highlight w:val="none"/>
                      <w:lang w:val="en-US" w:eastAsia="zh-CN"/>
                    </w:rPr>
                    <w:t>监测点位</w:t>
                  </w:r>
                </w:p>
              </w:tc>
              <w:tc>
                <w:tcPr>
                  <w:tcW w:w="1493" w:type="pct"/>
                  <w:noWrap w:val="0"/>
                  <w:vAlign w:val="center"/>
                </w:tcPr>
                <w:p w14:paraId="287B2E4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pacing w:val="0"/>
                      <w:position w:val="0"/>
                      <w:sz w:val="21"/>
                      <w:szCs w:val="21"/>
                      <w:highlight w:val="none"/>
                      <w:lang w:val="en-US" w:eastAsia="zh-CN"/>
                    </w:rPr>
                  </w:pPr>
                  <w:r>
                    <w:rPr>
                      <w:rFonts w:hint="default" w:ascii="Times New Roman" w:hAnsi="Times New Roman" w:eastAsia="宋体" w:cs="Times New Roman"/>
                      <w:b/>
                      <w:bCs/>
                      <w:color w:val="auto"/>
                      <w:spacing w:val="0"/>
                      <w:position w:val="0"/>
                      <w:sz w:val="21"/>
                      <w:szCs w:val="21"/>
                      <w:highlight w:val="none"/>
                      <w:lang w:val="en-US" w:eastAsia="zh-CN"/>
                    </w:rPr>
                    <w:t>监测项目</w:t>
                  </w:r>
                </w:p>
              </w:tc>
              <w:tc>
                <w:tcPr>
                  <w:tcW w:w="638" w:type="pct"/>
                  <w:noWrap w:val="0"/>
                  <w:vAlign w:val="center"/>
                </w:tcPr>
                <w:p w14:paraId="7733A3C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pacing w:val="0"/>
                      <w:position w:val="0"/>
                      <w:sz w:val="21"/>
                      <w:szCs w:val="21"/>
                      <w:highlight w:val="none"/>
                      <w:lang w:val="en-US" w:eastAsia="zh-CN"/>
                    </w:rPr>
                  </w:pPr>
                  <w:r>
                    <w:rPr>
                      <w:rFonts w:hint="default" w:ascii="Times New Roman" w:hAnsi="Times New Roman" w:eastAsia="宋体" w:cs="Times New Roman"/>
                      <w:b/>
                      <w:bCs/>
                      <w:color w:val="auto"/>
                      <w:spacing w:val="0"/>
                      <w:position w:val="0"/>
                      <w:sz w:val="21"/>
                      <w:szCs w:val="21"/>
                      <w:highlight w:val="none"/>
                      <w:lang w:val="en-US" w:eastAsia="zh-CN"/>
                    </w:rPr>
                    <w:t>监测频次</w:t>
                  </w:r>
                </w:p>
              </w:tc>
              <w:tc>
                <w:tcPr>
                  <w:tcW w:w="638" w:type="pct"/>
                  <w:noWrap w:val="0"/>
                  <w:vAlign w:val="center"/>
                </w:tcPr>
                <w:p w14:paraId="2AE092A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pacing w:val="0"/>
                      <w:position w:val="0"/>
                      <w:sz w:val="21"/>
                      <w:szCs w:val="21"/>
                      <w:highlight w:val="none"/>
                      <w:lang w:val="en-US" w:eastAsia="zh-CN"/>
                    </w:rPr>
                  </w:pPr>
                  <w:r>
                    <w:rPr>
                      <w:rFonts w:hint="default" w:ascii="Times New Roman" w:hAnsi="Times New Roman" w:eastAsia="宋体" w:cs="Times New Roman"/>
                      <w:b/>
                      <w:bCs/>
                      <w:color w:val="auto"/>
                      <w:spacing w:val="0"/>
                      <w:position w:val="0"/>
                      <w:sz w:val="21"/>
                      <w:szCs w:val="21"/>
                      <w:highlight w:val="none"/>
                      <w:lang w:val="en-US" w:eastAsia="zh-CN"/>
                    </w:rPr>
                    <w:t>监测周期</w:t>
                  </w:r>
                </w:p>
              </w:tc>
            </w:tr>
            <w:tr w14:paraId="2C2A6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 w:type="pct"/>
                  <w:noWrap w:val="0"/>
                  <w:vAlign w:val="center"/>
                </w:tcPr>
                <w:p w14:paraId="7C476DA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废水</w:t>
                  </w:r>
                </w:p>
              </w:tc>
              <w:tc>
                <w:tcPr>
                  <w:tcW w:w="1632" w:type="pct"/>
                  <w:noWrap w:val="0"/>
                  <w:vAlign w:val="center"/>
                </w:tcPr>
                <w:p w14:paraId="19B27D67">
                  <w:pPr>
                    <w:keepNext w:val="0"/>
                    <w:keepLines w:val="0"/>
                    <w:suppressLineNumbers w:val="0"/>
                    <w:tabs>
                      <w:tab w:val="left" w:pos="2760"/>
                    </w:tabs>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r>
                    <w:rPr>
                      <w:rFonts w:hint="eastAsia" w:ascii="Times New Roman" w:hAnsi="Times New Roman" w:cs="Times New Roman"/>
                      <w:color w:val="auto"/>
                      <w:kern w:val="2"/>
                      <w:sz w:val="21"/>
                      <w:szCs w:val="21"/>
                      <w:lang w:val="en-US" w:eastAsia="zh-CN" w:bidi="ar-SA"/>
                    </w:rPr>
                    <w:t>生活污水排放口</w:t>
                  </w:r>
                </w:p>
              </w:tc>
              <w:tc>
                <w:tcPr>
                  <w:tcW w:w="1493" w:type="pct"/>
                  <w:noWrap w:val="0"/>
                  <w:vAlign w:val="center"/>
                </w:tcPr>
                <w:p w14:paraId="172519AA">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r>
                    <w:rPr>
                      <w:rFonts w:hint="eastAsia" w:ascii="Times New Roman" w:hAnsi="Times New Roman" w:eastAsia="宋体"/>
                      <w:color w:val="auto"/>
                      <w:sz w:val="21"/>
                      <w:lang w:val="en-US" w:eastAsia="zh-CN"/>
                    </w:rPr>
                    <w:t>pH、化学需氧量、氨氮</w:t>
                  </w:r>
                  <w:r>
                    <w:rPr>
                      <w:rFonts w:hint="eastAsia" w:ascii="Times New Roman" w:hAnsi="Times New Roman"/>
                      <w:color w:val="auto"/>
                      <w:sz w:val="21"/>
                      <w:lang w:val="en-US" w:eastAsia="zh-CN"/>
                    </w:rPr>
                    <w:t>、悬浮物、五日生化需氧量</w:t>
                  </w:r>
                </w:p>
              </w:tc>
              <w:tc>
                <w:tcPr>
                  <w:tcW w:w="638" w:type="pct"/>
                  <w:noWrap w:val="0"/>
                  <w:vAlign w:val="center"/>
                </w:tcPr>
                <w:p w14:paraId="33D6677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4</w:t>
                  </w:r>
                  <w:r>
                    <w:rPr>
                      <w:rFonts w:hint="default" w:ascii="Times New Roman" w:hAnsi="Times New Roman" w:eastAsia="宋体" w:cs="Times New Roman"/>
                      <w:color w:val="auto"/>
                      <w:spacing w:val="0"/>
                      <w:position w:val="0"/>
                      <w:sz w:val="21"/>
                      <w:szCs w:val="21"/>
                      <w:highlight w:val="none"/>
                    </w:rPr>
                    <w:t>次/周期</w:t>
                  </w:r>
                </w:p>
              </w:tc>
              <w:tc>
                <w:tcPr>
                  <w:tcW w:w="638" w:type="pct"/>
                  <w:noWrap w:val="0"/>
                  <w:vAlign w:val="center"/>
                </w:tcPr>
                <w:p w14:paraId="548C667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rPr>
                    <w:t>2个周期</w:t>
                  </w:r>
                </w:p>
              </w:tc>
            </w:tr>
            <w:tr w14:paraId="6358E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 w:type="pct"/>
                  <w:vMerge w:val="restart"/>
                  <w:noWrap w:val="0"/>
                  <w:vAlign w:val="center"/>
                </w:tcPr>
                <w:p w14:paraId="179455A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废气</w:t>
                  </w:r>
                </w:p>
              </w:tc>
              <w:tc>
                <w:tcPr>
                  <w:tcW w:w="1632" w:type="pct"/>
                  <w:vMerge w:val="restart"/>
                  <w:noWrap w:val="0"/>
                  <w:vAlign w:val="center"/>
                </w:tcPr>
                <w:p w14:paraId="7434D1E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厂界上风向</w:t>
                  </w:r>
                </w:p>
                <w:p w14:paraId="13C6465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厂界下风向</w:t>
                  </w:r>
                  <w:r>
                    <w:rPr>
                      <w:rFonts w:hint="eastAsia" w:ascii="Times New Roman" w:hAnsi="Times New Roman" w:cs="Times New Roman"/>
                      <w:color w:val="auto"/>
                      <w:spacing w:val="0"/>
                      <w:position w:val="0"/>
                      <w:sz w:val="21"/>
                      <w:szCs w:val="21"/>
                      <w:highlight w:val="none"/>
                      <w:lang w:val="en-US" w:eastAsia="zh-CN"/>
                    </w:rPr>
                    <w:t>1</w:t>
                  </w:r>
                  <w:r>
                    <w:rPr>
                      <w:rFonts w:hint="default" w:ascii="Times New Roman" w:hAnsi="Times New Roman" w:eastAsia="宋体" w:cs="Times New Roman"/>
                      <w:color w:val="auto"/>
                      <w:spacing w:val="0"/>
                      <w:position w:val="0"/>
                      <w:sz w:val="21"/>
                      <w:szCs w:val="21"/>
                      <w:highlight w:val="none"/>
                      <w:lang w:val="en-US" w:eastAsia="zh-CN"/>
                    </w:rPr>
                    <w:t>#</w:t>
                  </w:r>
                </w:p>
                <w:p w14:paraId="71A25DE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厂界下风向</w:t>
                  </w:r>
                  <w:r>
                    <w:rPr>
                      <w:rFonts w:hint="eastAsia" w:ascii="Times New Roman" w:hAnsi="Times New Roman" w:cs="Times New Roman"/>
                      <w:color w:val="auto"/>
                      <w:spacing w:val="0"/>
                      <w:position w:val="0"/>
                      <w:sz w:val="21"/>
                      <w:szCs w:val="21"/>
                      <w:highlight w:val="none"/>
                      <w:lang w:val="en-US" w:eastAsia="zh-CN"/>
                    </w:rPr>
                    <w:t>2</w:t>
                  </w:r>
                  <w:r>
                    <w:rPr>
                      <w:rFonts w:hint="default" w:ascii="Times New Roman" w:hAnsi="Times New Roman" w:eastAsia="宋体" w:cs="Times New Roman"/>
                      <w:color w:val="auto"/>
                      <w:spacing w:val="0"/>
                      <w:position w:val="0"/>
                      <w:sz w:val="21"/>
                      <w:szCs w:val="21"/>
                      <w:highlight w:val="none"/>
                      <w:lang w:val="en-US" w:eastAsia="zh-CN"/>
                    </w:rPr>
                    <w:t>#</w:t>
                  </w:r>
                </w:p>
                <w:p w14:paraId="18E4376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lang w:val="en-US" w:eastAsia="zh-CN"/>
                    </w:rPr>
                    <w:t>厂界下风向</w:t>
                  </w:r>
                  <w:r>
                    <w:rPr>
                      <w:rFonts w:hint="eastAsia" w:ascii="Times New Roman" w:hAnsi="Times New Roman" w:cs="Times New Roman"/>
                      <w:color w:val="auto"/>
                      <w:spacing w:val="0"/>
                      <w:position w:val="0"/>
                      <w:sz w:val="21"/>
                      <w:szCs w:val="21"/>
                      <w:highlight w:val="none"/>
                      <w:lang w:val="en-US" w:eastAsia="zh-CN"/>
                    </w:rPr>
                    <w:t>3</w:t>
                  </w:r>
                  <w:r>
                    <w:rPr>
                      <w:rFonts w:hint="default" w:ascii="Times New Roman" w:hAnsi="Times New Roman" w:eastAsia="宋体" w:cs="Times New Roman"/>
                      <w:color w:val="auto"/>
                      <w:spacing w:val="0"/>
                      <w:position w:val="0"/>
                      <w:sz w:val="21"/>
                      <w:szCs w:val="21"/>
                      <w:highlight w:val="none"/>
                      <w:lang w:val="en-US" w:eastAsia="zh-CN"/>
                    </w:rPr>
                    <w:t>#</w:t>
                  </w:r>
                </w:p>
              </w:tc>
              <w:tc>
                <w:tcPr>
                  <w:tcW w:w="1493" w:type="pct"/>
                  <w:noWrap w:val="0"/>
                  <w:vAlign w:val="center"/>
                </w:tcPr>
                <w:p w14:paraId="00C2FDE4">
                  <w:pPr>
                    <w:keepNext w:val="0"/>
                    <w:keepLines w:val="0"/>
                    <w:suppressLineNumbers w:val="0"/>
                    <w:spacing w:before="0" w:beforeAutospacing="0" w:after="0" w:afterAutospacing="0" w:line="280" w:lineRule="exact"/>
                    <w:ind w:left="0" w:right="0"/>
                    <w:jc w:val="center"/>
                    <w:rPr>
                      <w:rFonts w:hint="default" w:ascii="Times New Roman" w:hAnsi="Times New Roman" w:eastAsia="宋体" w:cs="Times New Roman"/>
                      <w:color w:val="auto"/>
                      <w:spacing w:val="0"/>
                      <w:position w:val="0"/>
                      <w:sz w:val="21"/>
                      <w:szCs w:val="21"/>
                      <w:highlight w:val="none"/>
                      <w:lang w:val="en-US" w:eastAsia="zh-CN"/>
                    </w:rPr>
                  </w:pPr>
                  <w:r>
                    <w:rPr>
                      <w:rFonts w:hint="eastAsia" w:ascii="Times New Roman" w:hAnsi="Times New Roman" w:eastAsia="宋体"/>
                      <w:color w:val="auto"/>
                      <w:szCs w:val="21"/>
                      <w:lang w:val="en-US" w:eastAsia="zh-CN"/>
                    </w:rPr>
                    <w:t>非甲烷总烃、颗粒物</w:t>
                  </w:r>
                </w:p>
              </w:tc>
              <w:tc>
                <w:tcPr>
                  <w:tcW w:w="638" w:type="pct"/>
                  <w:noWrap w:val="0"/>
                  <w:vAlign w:val="center"/>
                </w:tcPr>
                <w:p w14:paraId="09059D7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3次/周期</w:t>
                  </w:r>
                </w:p>
              </w:tc>
              <w:tc>
                <w:tcPr>
                  <w:tcW w:w="638" w:type="pct"/>
                  <w:noWrap w:val="0"/>
                  <w:vAlign w:val="center"/>
                </w:tcPr>
                <w:p w14:paraId="1CB9515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2个周期</w:t>
                  </w:r>
                </w:p>
              </w:tc>
            </w:tr>
            <w:tr w14:paraId="1F7BE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596" w:type="pct"/>
                  <w:vMerge w:val="continue"/>
                  <w:noWrap w:val="0"/>
                  <w:vAlign w:val="center"/>
                </w:tcPr>
                <w:p w14:paraId="4F479B6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p>
              </w:tc>
              <w:tc>
                <w:tcPr>
                  <w:tcW w:w="1632" w:type="pct"/>
                  <w:vMerge w:val="continue"/>
                  <w:noWrap w:val="0"/>
                  <w:vAlign w:val="center"/>
                </w:tcPr>
                <w:p w14:paraId="7DAEFDB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p>
              </w:tc>
              <w:tc>
                <w:tcPr>
                  <w:tcW w:w="1493" w:type="pct"/>
                  <w:noWrap w:val="0"/>
                  <w:vAlign w:val="center"/>
                </w:tcPr>
                <w:p w14:paraId="7D188874">
                  <w:pPr>
                    <w:keepNext w:val="0"/>
                    <w:keepLines w:val="0"/>
                    <w:suppressLineNumbers w:val="0"/>
                    <w:spacing w:before="0" w:beforeAutospacing="0" w:after="0" w:afterAutospacing="0" w:line="280" w:lineRule="exact"/>
                    <w:ind w:left="0" w:right="0"/>
                    <w:jc w:val="center"/>
                    <w:rPr>
                      <w:rFonts w:hint="default" w:ascii="Times New Roman" w:hAnsi="Times New Roman" w:eastAsia="宋体" w:cs="Times New Roman"/>
                      <w:color w:val="auto"/>
                      <w:spacing w:val="0"/>
                      <w:position w:val="0"/>
                      <w:sz w:val="21"/>
                      <w:szCs w:val="21"/>
                      <w:highlight w:val="none"/>
                      <w:lang w:val="en-US" w:eastAsia="zh-CN"/>
                    </w:rPr>
                  </w:pPr>
                  <w:r>
                    <w:rPr>
                      <w:rFonts w:hint="eastAsia" w:ascii="Times New Roman" w:hAnsi="Times New Roman" w:eastAsia="宋体"/>
                      <w:color w:val="auto"/>
                      <w:szCs w:val="21"/>
                    </w:rPr>
                    <w:t>臭气浓度</w:t>
                  </w:r>
                </w:p>
              </w:tc>
              <w:tc>
                <w:tcPr>
                  <w:tcW w:w="638" w:type="pct"/>
                  <w:noWrap w:val="0"/>
                  <w:vAlign w:val="center"/>
                </w:tcPr>
                <w:p w14:paraId="1C94A7E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4次/周期</w:t>
                  </w:r>
                </w:p>
              </w:tc>
              <w:tc>
                <w:tcPr>
                  <w:tcW w:w="638" w:type="pct"/>
                  <w:noWrap w:val="0"/>
                  <w:vAlign w:val="center"/>
                </w:tcPr>
                <w:p w14:paraId="3D1B1975">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lang w:val="en-US" w:eastAsia="zh-CN"/>
                    </w:rPr>
                    <w:t>2个周期</w:t>
                  </w:r>
                </w:p>
              </w:tc>
            </w:tr>
            <w:tr w14:paraId="5CA00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 w:type="pct"/>
                  <w:vMerge w:val="continue"/>
                  <w:noWrap w:val="0"/>
                  <w:vAlign w:val="center"/>
                </w:tcPr>
                <w:p w14:paraId="0FDA6B3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p>
              </w:tc>
              <w:tc>
                <w:tcPr>
                  <w:tcW w:w="1632" w:type="pct"/>
                  <w:noWrap w:val="0"/>
                  <w:vAlign w:val="center"/>
                </w:tcPr>
                <w:p w14:paraId="2B456FE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lang w:val="en-US" w:eastAsia="zh-CN"/>
                    </w:rPr>
                    <w:t>厂区内车间外</w:t>
                  </w:r>
                </w:p>
              </w:tc>
              <w:tc>
                <w:tcPr>
                  <w:tcW w:w="1493" w:type="pct"/>
                  <w:noWrap w:val="0"/>
                  <w:vAlign w:val="center"/>
                </w:tcPr>
                <w:p w14:paraId="1B5F084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非甲烷总烃</w:t>
                  </w:r>
                </w:p>
              </w:tc>
              <w:tc>
                <w:tcPr>
                  <w:tcW w:w="638" w:type="pct"/>
                  <w:vMerge w:val="restart"/>
                  <w:noWrap w:val="0"/>
                  <w:vAlign w:val="center"/>
                </w:tcPr>
                <w:p w14:paraId="5B500DA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lang w:val="en-US" w:eastAsia="zh-CN"/>
                    </w:rPr>
                    <w:t>3次/周期</w:t>
                  </w:r>
                </w:p>
              </w:tc>
              <w:tc>
                <w:tcPr>
                  <w:tcW w:w="638" w:type="pct"/>
                  <w:vMerge w:val="restart"/>
                  <w:noWrap w:val="0"/>
                  <w:vAlign w:val="center"/>
                </w:tcPr>
                <w:p w14:paraId="2B9D1276">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pacing w:val="0"/>
                      <w:kern w:val="2"/>
                      <w:position w:val="0"/>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lang w:val="en-US" w:eastAsia="zh-CN"/>
                    </w:rPr>
                    <w:t>2个周期</w:t>
                  </w:r>
                </w:p>
              </w:tc>
            </w:tr>
            <w:tr w14:paraId="5B8D5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596" w:type="pct"/>
                  <w:vMerge w:val="continue"/>
                  <w:noWrap w:val="0"/>
                  <w:vAlign w:val="center"/>
                </w:tcPr>
                <w:p w14:paraId="69B474E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p>
              </w:tc>
              <w:tc>
                <w:tcPr>
                  <w:tcW w:w="1632" w:type="pct"/>
                  <w:shd w:val="clear" w:color="auto" w:fill="auto"/>
                  <w:noWrap w:val="0"/>
                  <w:vAlign w:val="center"/>
                </w:tcPr>
                <w:p w14:paraId="1D62DA36">
                  <w:pPr>
                    <w:keepNext w:val="0"/>
                    <w:keepLines w:val="0"/>
                    <w:suppressLineNumbers w:val="0"/>
                    <w:tabs>
                      <w:tab w:val="left" w:pos="2760"/>
                    </w:tabs>
                    <w:spacing w:before="0" w:beforeAutospacing="0" w:after="0" w:afterAutospacing="0"/>
                    <w:ind w:left="0" w:right="0"/>
                    <w:jc w:val="center"/>
                    <w:rPr>
                      <w:rFonts w:hint="default" w:ascii="Times New Roman" w:hAnsi="Times New Roman" w:eastAsia="宋体" w:cstheme="minorBidi"/>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挥发废气排放口DA001进口</w:t>
                  </w:r>
                </w:p>
              </w:tc>
              <w:tc>
                <w:tcPr>
                  <w:tcW w:w="1493" w:type="pct"/>
                  <w:shd w:val="clear" w:color="auto" w:fill="auto"/>
                  <w:noWrap w:val="0"/>
                  <w:vAlign w:val="center"/>
                </w:tcPr>
                <w:p w14:paraId="724D8D96">
                  <w:pPr>
                    <w:keepNext w:val="0"/>
                    <w:keepLines w:val="0"/>
                    <w:suppressLineNumbers w:val="0"/>
                    <w:tabs>
                      <w:tab w:val="left" w:pos="2760"/>
                    </w:tabs>
                    <w:spacing w:before="0" w:beforeAutospacing="0" w:after="0" w:afterAutospacing="0"/>
                    <w:ind w:left="0" w:right="0"/>
                    <w:jc w:val="center"/>
                    <w:rPr>
                      <w:rFonts w:hint="default" w:ascii="Times New Roman" w:hAnsi="Times New Roman" w:eastAsia="宋体" w:cstheme="minorBidi"/>
                      <w:color w:val="auto"/>
                      <w:kern w:val="2"/>
                      <w:sz w:val="21"/>
                      <w:szCs w:val="21"/>
                      <w:highlight w:val="none"/>
                      <w:lang w:val="en-US" w:eastAsia="zh-CN" w:bidi="ar-SA"/>
                    </w:rPr>
                  </w:pPr>
                  <w:r>
                    <w:rPr>
                      <w:rFonts w:hint="eastAsia" w:ascii="Times New Roman" w:hAnsi="Times New Roman" w:eastAsia="宋体"/>
                      <w:color w:val="auto"/>
                      <w:szCs w:val="21"/>
                      <w:highlight w:val="none"/>
                      <w:lang w:val="en-US" w:eastAsia="zh-CN"/>
                    </w:rPr>
                    <w:t>非甲烷总烃</w:t>
                  </w:r>
                </w:p>
              </w:tc>
              <w:tc>
                <w:tcPr>
                  <w:tcW w:w="638" w:type="pct"/>
                  <w:vMerge w:val="continue"/>
                  <w:noWrap w:val="0"/>
                  <w:vAlign w:val="center"/>
                </w:tcPr>
                <w:p w14:paraId="5E356DD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p>
              </w:tc>
              <w:tc>
                <w:tcPr>
                  <w:tcW w:w="638" w:type="pct"/>
                  <w:vMerge w:val="continue"/>
                  <w:noWrap w:val="0"/>
                  <w:vAlign w:val="center"/>
                </w:tcPr>
                <w:p w14:paraId="6BDFC42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rPr>
                  </w:pPr>
                </w:p>
              </w:tc>
            </w:tr>
            <w:tr w14:paraId="40B4E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596" w:type="pct"/>
                  <w:vMerge w:val="continue"/>
                  <w:noWrap w:val="0"/>
                  <w:vAlign w:val="center"/>
                </w:tcPr>
                <w:p w14:paraId="4BDB3FE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p>
              </w:tc>
              <w:tc>
                <w:tcPr>
                  <w:tcW w:w="1632" w:type="pct"/>
                  <w:shd w:val="clear" w:color="auto" w:fill="auto"/>
                  <w:noWrap w:val="0"/>
                  <w:vAlign w:val="center"/>
                </w:tcPr>
                <w:p w14:paraId="7937DF13">
                  <w:pPr>
                    <w:keepNext w:val="0"/>
                    <w:keepLines w:val="0"/>
                    <w:suppressLineNumbers w:val="0"/>
                    <w:tabs>
                      <w:tab w:val="left" w:pos="2760"/>
                    </w:tabs>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挥发废气排放口DA001出口</w:t>
                  </w:r>
                </w:p>
              </w:tc>
              <w:tc>
                <w:tcPr>
                  <w:tcW w:w="1493" w:type="pct"/>
                  <w:shd w:val="clear" w:color="auto" w:fill="auto"/>
                  <w:noWrap w:val="0"/>
                  <w:vAlign w:val="center"/>
                </w:tcPr>
                <w:p w14:paraId="3E6E3EBA">
                  <w:pPr>
                    <w:keepNext w:val="0"/>
                    <w:keepLines w:val="0"/>
                    <w:suppressLineNumbers w:val="0"/>
                    <w:tabs>
                      <w:tab w:val="left" w:pos="2760"/>
                    </w:tabs>
                    <w:spacing w:before="0" w:beforeAutospacing="0" w:after="0" w:afterAutospacing="0"/>
                    <w:ind w:left="0" w:right="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非甲烷总烃</w:t>
                  </w:r>
                  <w:r>
                    <w:rPr>
                      <w:rFonts w:hint="eastAsia" w:ascii="Times New Roman" w:hAnsi="Times New Roman"/>
                      <w:color w:val="auto"/>
                      <w:szCs w:val="21"/>
                      <w:highlight w:val="none"/>
                      <w:lang w:val="en-US" w:eastAsia="zh-CN"/>
                    </w:rPr>
                    <w:t>、</w:t>
                  </w:r>
                  <w:r>
                    <w:rPr>
                      <w:rFonts w:hint="eastAsia" w:ascii="Times New Roman" w:hAnsi="Times New Roman" w:eastAsia="宋体"/>
                      <w:color w:val="auto"/>
                      <w:szCs w:val="21"/>
                      <w:highlight w:val="none"/>
                      <w:lang w:val="en-US" w:eastAsia="zh-CN"/>
                    </w:rPr>
                    <w:t>臭气浓度</w:t>
                  </w:r>
                </w:p>
              </w:tc>
              <w:tc>
                <w:tcPr>
                  <w:tcW w:w="638" w:type="pct"/>
                  <w:vMerge w:val="continue"/>
                  <w:noWrap w:val="0"/>
                  <w:vAlign w:val="center"/>
                </w:tcPr>
                <w:p w14:paraId="09153FF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p>
              </w:tc>
              <w:tc>
                <w:tcPr>
                  <w:tcW w:w="638" w:type="pct"/>
                  <w:vMerge w:val="continue"/>
                  <w:noWrap w:val="0"/>
                  <w:vAlign w:val="center"/>
                </w:tcPr>
                <w:p w14:paraId="10B63CA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rPr>
                  </w:pPr>
                </w:p>
              </w:tc>
            </w:tr>
            <w:tr w14:paraId="192CE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 w:type="pct"/>
                  <w:vMerge w:val="restart"/>
                  <w:noWrap w:val="0"/>
                  <w:vAlign w:val="center"/>
                </w:tcPr>
                <w:p w14:paraId="61BC72F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噪声</w:t>
                  </w:r>
                </w:p>
              </w:tc>
              <w:tc>
                <w:tcPr>
                  <w:tcW w:w="1632" w:type="pct"/>
                  <w:noWrap w:val="0"/>
                  <w:vAlign w:val="center"/>
                </w:tcPr>
                <w:p w14:paraId="4FC7AB7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厂界东</w:t>
                  </w:r>
                </w:p>
              </w:tc>
              <w:tc>
                <w:tcPr>
                  <w:tcW w:w="1493" w:type="pct"/>
                  <w:vMerge w:val="restart"/>
                  <w:noWrap w:val="0"/>
                  <w:vAlign w:val="center"/>
                </w:tcPr>
                <w:p w14:paraId="2B0E0D4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昼间Leq</w:t>
                  </w:r>
                  <w:r>
                    <w:rPr>
                      <w:rFonts w:hint="eastAsia" w:ascii="Times New Roman" w:hAnsi="Times New Roman" w:eastAsia="宋体" w:cs="Times New Roman"/>
                      <w:color w:val="auto"/>
                      <w:spacing w:val="0"/>
                      <w:position w:val="0"/>
                      <w:sz w:val="21"/>
                      <w:szCs w:val="21"/>
                      <w:highlight w:val="none"/>
                      <w:lang w:val="en-US" w:eastAsia="zh-CN"/>
                    </w:rPr>
                    <w:t>（</w:t>
                  </w:r>
                  <w:r>
                    <w:rPr>
                      <w:rFonts w:hint="default" w:ascii="Times New Roman" w:hAnsi="Times New Roman" w:eastAsia="宋体" w:cs="Times New Roman"/>
                      <w:color w:val="auto"/>
                      <w:spacing w:val="0"/>
                      <w:position w:val="0"/>
                      <w:sz w:val="21"/>
                      <w:szCs w:val="21"/>
                      <w:highlight w:val="none"/>
                      <w:lang w:val="en-US" w:eastAsia="zh-CN"/>
                    </w:rPr>
                    <w:t>A</w:t>
                  </w:r>
                  <w:r>
                    <w:rPr>
                      <w:rFonts w:hint="eastAsia" w:ascii="Times New Roman" w:hAnsi="Times New Roman" w:eastAsia="宋体" w:cs="Times New Roman"/>
                      <w:color w:val="auto"/>
                      <w:spacing w:val="0"/>
                      <w:position w:val="0"/>
                      <w:sz w:val="21"/>
                      <w:szCs w:val="21"/>
                      <w:highlight w:val="none"/>
                      <w:lang w:val="en-US" w:eastAsia="zh-CN"/>
                    </w:rPr>
                    <w:t>）</w:t>
                  </w:r>
                </w:p>
              </w:tc>
              <w:tc>
                <w:tcPr>
                  <w:tcW w:w="638" w:type="pct"/>
                  <w:vMerge w:val="restart"/>
                  <w:noWrap w:val="0"/>
                  <w:vAlign w:val="center"/>
                </w:tcPr>
                <w:p w14:paraId="6F90F21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rPr>
                  </w:pPr>
                  <w:r>
                    <w:rPr>
                      <w:rFonts w:hint="eastAsia" w:ascii="Times New Roman" w:hAnsi="Times New Roman" w:cs="Times New Roman"/>
                      <w:color w:val="auto"/>
                      <w:spacing w:val="0"/>
                      <w:position w:val="0"/>
                      <w:sz w:val="21"/>
                      <w:szCs w:val="21"/>
                      <w:highlight w:val="none"/>
                      <w:lang w:val="en-US" w:eastAsia="zh-CN"/>
                    </w:rPr>
                    <w:t>1</w:t>
                  </w:r>
                  <w:r>
                    <w:rPr>
                      <w:rFonts w:hint="default" w:ascii="Times New Roman" w:hAnsi="Times New Roman" w:eastAsia="宋体" w:cs="Times New Roman"/>
                      <w:color w:val="auto"/>
                      <w:spacing w:val="0"/>
                      <w:position w:val="0"/>
                      <w:sz w:val="21"/>
                      <w:szCs w:val="21"/>
                      <w:highlight w:val="none"/>
                    </w:rPr>
                    <w:t>次/周期</w:t>
                  </w:r>
                </w:p>
              </w:tc>
              <w:tc>
                <w:tcPr>
                  <w:tcW w:w="638" w:type="pct"/>
                  <w:vMerge w:val="restart"/>
                  <w:noWrap w:val="0"/>
                  <w:vAlign w:val="center"/>
                </w:tcPr>
                <w:p w14:paraId="5538A46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rPr>
                    <w:t>2个周期</w:t>
                  </w:r>
                </w:p>
              </w:tc>
            </w:tr>
            <w:tr w14:paraId="30672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 w:type="pct"/>
                  <w:vMerge w:val="continue"/>
                  <w:noWrap w:val="0"/>
                  <w:vAlign w:val="center"/>
                </w:tcPr>
                <w:p w14:paraId="304EF14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p>
              </w:tc>
              <w:tc>
                <w:tcPr>
                  <w:tcW w:w="1632" w:type="pct"/>
                  <w:noWrap w:val="0"/>
                  <w:vAlign w:val="center"/>
                </w:tcPr>
                <w:p w14:paraId="54CEC99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厂界南</w:t>
                  </w:r>
                </w:p>
              </w:tc>
              <w:tc>
                <w:tcPr>
                  <w:tcW w:w="1493" w:type="pct"/>
                  <w:vMerge w:val="continue"/>
                  <w:noWrap w:val="0"/>
                  <w:vAlign w:val="center"/>
                </w:tcPr>
                <w:p w14:paraId="62800FC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p>
              </w:tc>
              <w:tc>
                <w:tcPr>
                  <w:tcW w:w="638" w:type="pct"/>
                  <w:vMerge w:val="continue"/>
                  <w:noWrap w:val="0"/>
                  <w:vAlign w:val="center"/>
                </w:tcPr>
                <w:p w14:paraId="1F2A09A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p>
              </w:tc>
              <w:tc>
                <w:tcPr>
                  <w:tcW w:w="638" w:type="pct"/>
                  <w:vMerge w:val="continue"/>
                  <w:noWrap w:val="0"/>
                  <w:vAlign w:val="center"/>
                </w:tcPr>
                <w:p w14:paraId="06694F9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rPr>
                  </w:pPr>
                </w:p>
              </w:tc>
            </w:tr>
            <w:tr w14:paraId="2F497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 w:type="pct"/>
                  <w:vMerge w:val="continue"/>
                  <w:noWrap w:val="0"/>
                  <w:vAlign w:val="center"/>
                </w:tcPr>
                <w:p w14:paraId="2A9B468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p>
              </w:tc>
              <w:tc>
                <w:tcPr>
                  <w:tcW w:w="1632" w:type="pct"/>
                  <w:noWrap w:val="0"/>
                  <w:vAlign w:val="center"/>
                </w:tcPr>
                <w:p w14:paraId="763BDFD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厂界西</w:t>
                  </w:r>
                </w:p>
              </w:tc>
              <w:tc>
                <w:tcPr>
                  <w:tcW w:w="1493" w:type="pct"/>
                  <w:vMerge w:val="continue"/>
                  <w:noWrap w:val="0"/>
                  <w:vAlign w:val="center"/>
                </w:tcPr>
                <w:p w14:paraId="58ABFB8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p>
              </w:tc>
              <w:tc>
                <w:tcPr>
                  <w:tcW w:w="638" w:type="pct"/>
                  <w:vMerge w:val="continue"/>
                  <w:noWrap w:val="0"/>
                  <w:vAlign w:val="center"/>
                </w:tcPr>
                <w:p w14:paraId="694E9D2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p>
              </w:tc>
              <w:tc>
                <w:tcPr>
                  <w:tcW w:w="638" w:type="pct"/>
                  <w:vMerge w:val="continue"/>
                  <w:noWrap w:val="0"/>
                  <w:vAlign w:val="center"/>
                </w:tcPr>
                <w:p w14:paraId="632EA3F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rPr>
                  </w:pPr>
                </w:p>
              </w:tc>
            </w:tr>
            <w:tr w14:paraId="5CB45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 w:type="pct"/>
                  <w:vMerge w:val="continue"/>
                  <w:noWrap w:val="0"/>
                  <w:vAlign w:val="center"/>
                </w:tcPr>
                <w:p w14:paraId="5EEABEF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p>
              </w:tc>
              <w:tc>
                <w:tcPr>
                  <w:tcW w:w="1632" w:type="pct"/>
                  <w:noWrap w:val="0"/>
                  <w:vAlign w:val="center"/>
                </w:tcPr>
                <w:p w14:paraId="19A9200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厂界北</w:t>
                  </w:r>
                </w:p>
              </w:tc>
              <w:tc>
                <w:tcPr>
                  <w:tcW w:w="1493" w:type="pct"/>
                  <w:vMerge w:val="continue"/>
                  <w:noWrap w:val="0"/>
                  <w:vAlign w:val="center"/>
                </w:tcPr>
                <w:p w14:paraId="1213C07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p>
              </w:tc>
              <w:tc>
                <w:tcPr>
                  <w:tcW w:w="638" w:type="pct"/>
                  <w:vMerge w:val="continue"/>
                  <w:noWrap w:val="0"/>
                  <w:vAlign w:val="center"/>
                </w:tcPr>
                <w:p w14:paraId="5332258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lang w:val="en-US" w:eastAsia="zh-CN"/>
                    </w:rPr>
                  </w:pPr>
                </w:p>
              </w:tc>
              <w:tc>
                <w:tcPr>
                  <w:tcW w:w="638" w:type="pct"/>
                  <w:vMerge w:val="continue"/>
                  <w:noWrap w:val="0"/>
                  <w:vAlign w:val="center"/>
                </w:tcPr>
                <w:p w14:paraId="0F4B9EE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0"/>
                      <w:position w:val="0"/>
                      <w:sz w:val="21"/>
                      <w:szCs w:val="21"/>
                      <w:highlight w:val="none"/>
                    </w:rPr>
                  </w:pPr>
                </w:p>
              </w:tc>
            </w:tr>
          </w:tbl>
          <w:p w14:paraId="37832B67">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right="0"/>
              <w:jc w:val="both"/>
              <w:textAlignment w:val="auto"/>
              <w:rPr>
                <w:rFonts w:hint="default" w:ascii="Times New Roman" w:hAnsi="Times New Roman" w:eastAsia="宋体" w:cs="Times New Roman"/>
                <w:color w:val="auto"/>
                <w:sz w:val="24"/>
                <w:szCs w:val="24"/>
                <w:lang w:val="en-US" w:eastAsia="zh-CN"/>
              </w:rPr>
            </w:pPr>
          </w:p>
          <w:p w14:paraId="03875EA5">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bCs/>
                <w:color w:val="auto"/>
                <w:kern w:val="2"/>
                <w:sz w:val="21"/>
                <w:szCs w:val="21"/>
                <w:lang w:val="en-US" w:eastAsia="zh-CN" w:bidi="ar-SA"/>
              </w:rPr>
            </w:pPr>
          </w:p>
          <w:p w14:paraId="60515090">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right="0"/>
              <w:jc w:val="both"/>
              <w:textAlignment w:val="auto"/>
              <w:rPr>
                <w:rFonts w:hint="default" w:ascii="Times New Roman" w:hAnsi="Times New Roman" w:eastAsia="宋体" w:cs="Times New Roman"/>
                <w:color w:val="auto"/>
                <w:sz w:val="24"/>
                <w:szCs w:val="24"/>
                <w:lang w:val="en-US" w:eastAsia="zh-CN"/>
              </w:rPr>
            </w:pPr>
          </w:p>
          <w:p w14:paraId="2A27E1EA">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bCs/>
                <w:color w:val="auto"/>
                <w:kern w:val="2"/>
                <w:sz w:val="21"/>
                <w:szCs w:val="21"/>
                <w:lang w:val="en-US" w:eastAsia="zh-CN" w:bidi="ar-SA"/>
              </w:rPr>
            </w:pPr>
          </w:p>
          <w:p w14:paraId="17A6A937">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right="0"/>
              <w:jc w:val="both"/>
              <w:textAlignment w:val="auto"/>
              <w:rPr>
                <w:rFonts w:hint="default" w:ascii="Times New Roman" w:hAnsi="Times New Roman" w:eastAsia="宋体" w:cs="Times New Roman"/>
                <w:color w:val="auto"/>
                <w:sz w:val="24"/>
                <w:szCs w:val="24"/>
                <w:lang w:val="en-US" w:eastAsia="zh-CN"/>
              </w:rPr>
            </w:pPr>
          </w:p>
          <w:p w14:paraId="1E04409B">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bCs/>
                <w:color w:val="auto"/>
                <w:kern w:val="2"/>
                <w:sz w:val="21"/>
                <w:szCs w:val="21"/>
                <w:lang w:val="en-US" w:eastAsia="zh-CN" w:bidi="ar-SA"/>
              </w:rPr>
            </w:pPr>
          </w:p>
          <w:p w14:paraId="133A26D8">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right="0"/>
              <w:jc w:val="both"/>
              <w:textAlignment w:val="auto"/>
              <w:rPr>
                <w:rFonts w:hint="default" w:ascii="Times New Roman" w:hAnsi="Times New Roman" w:eastAsia="宋体" w:cs="Times New Roman"/>
                <w:color w:val="auto"/>
                <w:sz w:val="24"/>
                <w:szCs w:val="24"/>
                <w:lang w:val="en-US" w:eastAsia="zh-CN"/>
              </w:rPr>
            </w:pPr>
          </w:p>
          <w:p w14:paraId="189E0B40">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bCs/>
                <w:color w:val="auto"/>
                <w:kern w:val="2"/>
                <w:sz w:val="21"/>
                <w:szCs w:val="21"/>
                <w:lang w:val="en-US" w:eastAsia="zh-CN" w:bidi="ar-SA"/>
              </w:rPr>
            </w:pPr>
          </w:p>
          <w:p w14:paraId="335B75B9">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right="0"/>
              <w:jc w:val="both"/>
              <w:textAlignment w:val="auto"/>
              <w:rPr>
                <w:rFonts w:hint="default" w:ascii="Times New Roman" w:hAnsi="Times New Roman" w:eastAsia="宋体" w:cs="Times New Roman"/>
                <w:color w:val="auto"/>
                <w:sz w:val="24"/>
                <w:szCs w:val="24"/>
                <w:lang w:val="en-US" w:eastAsia="zh-CN"/>
              </w:rPr>
            </w:pPr>
          </w:p>
          <w:p w14:paraId="4D34E31B">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bCs/>
                <w:color w:val="auto"/>
                <w:kern w:val="2"/>
                <w:sz w:val="21"/>
                <w:szCs w:val="21"/>
                <w:lang w:val="en-US" w:eastAsia="zh-CN" w:bidi="ar-SA"/>
              </w:rPr>
            </w:pPr>
          </w:p>
          <w:p w14:paraId="7470B98A">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right="0"/>
              <w:jc w:val="both"/>
              <w:textAlignment w:val="auto"/>
              <w:rPr>
                <w:rFonts w:hint="default" w:ascii="Times New Roman" w:hAnsi="Times New Roman" w:eastAsia="宋体" w:cs="Times New Roman"/>
                <w:color w:val="auto"/>
                <w:sz w:val="24"/>
                <w:szCs w:val="24"/>
                <w:lang w:val="en-US" w:eastAsia="zh-CN"/>
              </w:rPr>
            </w:pPr>
          </w:p>
          <w:p w14:paraId="1B049BA3">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lang w:val="en-US" w:eastAsia="zh-CN"/>
              </w:rPr>
            </w:pPr>
          </w:p>
          <w:p w14:paraId="4A1264CC">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lang w:val="en-US" w:eastAsia="zh-CN"/>
              </w:rPr>
            </w:pPr>
          </w:p>
          <w:p w14:paraId="4F2AEBED">
            <w:pPr>
              <w:pStyle w:val="25"/>
              <w:keepNext w:val="0"/>
              <w:keepLines w:val="0"/>
              <w:suppressLineNumbers w:val="0"/>
              <w:spacing w:before="0" w:beforeAutospacing="0" w:after="0" w:afterAutospacing="0"/>
              <w:ind w:left="0" w:leftChars="0" w:right="0" w:firstLine="0" w:firstLineChars="0"/>
              <w:rPr>
                <w:rFonts w:hint="default" w:ascii="Times New Roman" w:hAnsi="Times New Roman" w:eastAsia="宋体" w:cs="Times New Roman"/>
                <w:color w:val="auto"/>
                <w:sz w:val="24"/>
                <w:szCs w:val="24"/>
                <w:vertAlign w:val="baseline"/>
                <w:lang w:val="en-US" w:eastAsia="zh-CN"/>
              </w:rPr>
            </w:pPr>
          </w:p>
        </w:tc>
      </w:tr>
    </w:tbl>
    <w:p w14:paraId="217751EC">
      <w:pPr>
        <w:rPr>
          <w:rFonts w:hint="default" w:ascii="Times New Roman" w:hAnsi="Times New Roman" w:eastAsia="宋体" w:cs="Times New Roman"/>
          <w:color w:val="auto"/>
          <w:lang w:val="en-US" w:eastAsia="zh-CN"/>
        </w:rPr>
        <w:sectPr>
          <w:pgSz w:w="11906" w:h="16838"/>
          <w:pgMar w:top="1417" w:right="1417" w:bottom="1417" w:left="1417" w:header="851" w:footer="850" w:gutter="0"/>
          <w:pgBorders>
            <w:top w:val="none" w:sz="0" w:space="0"/>
            <w:left w:val="none" w:sz="0" w:space="0"/>
            <w:bottom w:val="none" w:sz="0" w:space="0"/>
            <w:right w:val="none" w:sz="0" w:space="0"/>
          </w:pgBorders>
          <w:pgNumType w:fmt="decimal"/>
          <w:cols w:space="425" w:num="1"/>
          <w:docGrid w:type="lines" w:linePitch="312" w:charSpace="0"/>
        </w:sectPr>
      </w:pPr>
    </w:p>
    <w:p w14:paraId="10D4A833">
      <w:pP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表七</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14:paraId="368E6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5000" w:type="pct"/>
            <w:vAlign w:val="top"/>
          </w:tcPr>
          <w:p w14:paraId="5A1DFA2F">
            <w:pPr>
              <w:keepNext w:val="0"/>
              <w:keepLines w:val="0"/>
              <w:widowControl/>
              <w:suppressLineNumbers w:val="0"/>
              <w:spacing w:before="0" w:beforeAutospacing="0" w:after="0" w:afterAutospacing="0" w:line="360" w:lineRule="auto"/>
              <w:ind w:left="0" w:right="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0"/>
                <w:sz w:val="24"/>
                <w:szCs w:val="24"/>
                <w:lang w:val="en-US" w:eastAsia="zh-CN" w:bidi="ar"/>
              </w:rPr>
              <w:t>验收监测期间生产工况记录</w:t>
            </w:r>
            <w:r>
              <w:rPr>
                <w:rFonts w:hint="eastAsia" w:ascii="Times New Roman" w:hAnsi="Times New Roman" w:eastAsia="宋体" w:cs="Times New Roman"/>
                <w:b/>
                <w:bCs/>
                <w:color w:val="auto"/>
                <w:kern w:val="0"/>
                <w:sz w:val="24"/>
                <w:szCs w:val="24"/>
                <w:lang w:val="en-US" w:eastAsia="zh-CN" w:bidi="ar"/>
              </w:rPr>
              <w:t>：</w:t>
            </w:r>
          </w:p>
          <w:p w14:paraId="3AAA2D34">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本项目验收监测期间，企业生产工况稳定，污染物处理设施运转正常，满足验收监测生产工况条件要求，本次根据产品产量核算法进行工况统计，其具体生产工况见下表。</w:t>
            </w:r>
          </w:p>
          <w:p w14:paraId="3E65E2FF">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表7-1</w:t>
            </w:r>
            <w:r>
              <w:rPr>
                <w:rFonts w:hint="eastAsia" w:ascii="Times New Roman" w:hAnsi="Times New Roman" w:eastAsia="宋体" w:cs="Times New Roman"/>
                <w:b/>
                <w:bCs/>
                <w:color w:val="auto"/>
                <w:kern w:val="2"/>
                <w:sz w:val="21"/>
                <w:szCs w:val="21"/>
                <w:lang w:val="en-US" w:eastAsia="zh-CN" w:bidi="ar-SA"/>
              </w:rPr>
              <w:t xml:space="preserve">  </w:t>
            </w:r>
            <w:r>
              <w:rPr>
                <w:rFonts w:hint="default" w:ascii="Times New Roman" w:hAnsi="Times New Roman" w:eastAsia="宋体" w:cs="Times New Roman"/>
                <w:b/>
                <w:bCs/>
                <w:color w:val="auto"/>
                <w:kern w:val="2"/>
                <w:sz w:val="21"/>
                <w:szCs w:val="21"/>
                <w:lang w:val="en-US" w:eastAsia="zh-CN" w:bidi="ar-SA"/>
              </w:rPr>
              <w:t>验收监测期间运营工况表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6"/>
              <w:gridCol w:w="1649"/>
              <w:gridCol w:w="1264"/>
              <w:gridCol w:w="1286"/>
              <w:gridCol w:w="1728"/>
              <w:gridCol w:w="1539"/>
            </w:tblGrid>
            <w:tr w14:paraId="67390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0" w:type="pct"/>
                  <w:noWrap w:val="0"/>
                  <w:vAlign w:val="center"/>
                </w:tcPr>
                <w:p w14:paraId="6162430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设计规模</w:t>
                  </w:r>
                </w:p>
              </w:tc>
              <w:tc>
                <w:tcPr>
                  <w:tcW w:w="909" w:type="pct"/>
                  <w:noWrap w:val="0"/>
                  <w:vAlign w:val="center"/>
                </w:tcPr>
                <w:p w14:paraId="0AA81AB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实际规模</w:t>
                  </w:r>
                </w:p>
              </w:tc>
              <w:tc>
                <w:tcPr>
                  <w:tcW w:w="697" w:type="pct"/>
                  <w:noWrap w:val="0"/>
                  <w:vAlign w:val="center"/>
                </w:tcPr>
                <w:p w14:paraId="5F6B9C2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检测日期</w:t>
                  </w:r>
                </w:p>
              </w:tc>
              <w:tc>
                <w:tcPr>
                  <w:tcW w:w="709" w:type="pct"/>
                  <w:noWrap w:val="0"/>
                  <w:vAlign w:val="center"/>
                </w:tcPr>
                <w:p w14:paraId="38A7087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产品名称</w:t>
                  </w:r>
                </w:p>
              </w:tc>
              <w:tc>
                <w:tcPr>
                  <w:tcW w:w="953" w:type="pct"/>
                  <w:noWrap w:val="0"/>
                  <w:vAlign w:val="center"/>
                </w:tcPr>
                <w:p w14:paraId="3FBBEF9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rPr>
                  </w:pPr>
                  <w:r>
                    <w:rPr>
                      <w:rFonts w:hint="eastAsia" w:ascii="Times New Roman" w:hAnsi="Times New Roman" w:cs="Times New Roman"/>
                      <w:b/>
                      <w:bCs/>
                      <w:color w:val="auto"/>
                      <w:sz w:val="21"/>
                      <w:szCs w:val="21"/>
                      <w:lang w:val="en-US" w:eastAsia="zh-CN"/>
                    </w:rPr>
                    <w:t>检测期间日</w:t>
                  </w:r>
                  <w:r>
                    <w:rPr>
                      <w:rFonts w:hint="default" w:ascii="Times New Roman" w:hAnsi="Times New Roman" w:eastAsia="宋体" w:cs="Times New Roman"/>
                      <w:b/>
                      <w:bCs/>
                      <w:color w:val="auto"/>
                      <w:sz w:val="21"/>
                      <w:szCs w:val="21"/>
                    </w:rPr>
                    <w:t>产量</w:t>
                  </w:r>
                </w:p>
              </w:tc>
              <w:tc>
                <w:tcPr>
                  <w:tcW w:w="849" w:type="pct"/>
                  <w:noWrap w:val="0"/>
                  <w:vAlign w:val="center"/>
                </w:tcPr>
                <w:p w14:paraId="360DBE0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生产负荷（%）</w:t>
                  </w:r>
                </w:p>
              </w:tc>
            </w:tr>
            <w:tr w14:paraId="199CF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0" w:type="pct"/>
                  <w:vMerge w:val="restart"/>
                  <w:shd w:val="clear" w:color="auto" w:fill="auto"/>
                  <w:noWrap w:val="0"/>
                  <w:vAlign w:val="center"/>
                </w:tcPr>
                <w:p w14:paraId="11D7C23F">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年产1万平方米新材料板材</w:t>
                  </w:r>
                </w:p>
              </w:tc>
              <w:tc>
                <w:tcPr>
                  <w:tcW w:w="909" w:type="pct"/>
                  <w:vMerge w:val="restart"/>
                  <w:shd w:val="clear" w:color="auto" w:fill="auto"/>
                  <w:noWrap w:val="0"/>
                  <w:vAlign w:val="center"/>
                </w:tcPr>
                <w:p w14:paraId="173051D2">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年产1万平方米新材料板材</w:t>
                  </w:r>
                </w:p>
              </w:tc>
              <w:tc>
                <w:tcPr>
                  <w:tcW w:w="697" w:type="pct"/>
                  <w:noWrap w:val="0"/>
                  <w:vAlign w:val="center"/>
                </w:tcPr>
                <w:p w14:paraId="2184C769">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2026.5.8</w:t>
                  </w:r>
                </w:p>
              </w:tc>
              <w:tc>
                <w:tcPr>
                  <w:tcW w:w="709" w:type="pct"/>
                  <w:shd w:val="clear" w:color="auto" w:fill="auto"/>
                  <w:noWrap w:val="0"/>
                  <w:vAlign w:val="center"/>
                </w:tcPr>
                <w:p w14:paraId="27A6494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新材料板材</w:t>
                  </w:r>
                </w:p>
              </w:tc>
              <w:tc>
                <w:tcPr>
                  <w:tcW w:w="953" w:type="pct"/>
                  <w:shd w:val="clear" w:color="auto" w:fill="auto"/>
                  <w:noWrap w:val="0"/>
                  <w:vAlign w:val="center"/>
                </w:tcPr>
                <w:p w14:paraId="19341AA5">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40平方米</w:t>
                  </w:r>
                </w:p>
              </w:tc>
              <w:tc>
                <w:tcPr>
                  <w:tcW w:w="849" w:type="pct"/>
                  <w:shd w:val="clear" w:color="auto" w:fill="auto"/>
                  <w:noWrap w:val="0"/>
                  <w:vAlign w:val="center"/>
                </w:tcPr>
                <w:p w14:paraId="61A4FDAE">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100</w:t>
                  </w:r>
                </w:p>
              </w:tc>
            </w:tr>
            <w:tr w14:paraId="05686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0" w:type="pct"/>
                  <w:vMerge w:val="continue"/>
                  <w:noWrap w:val="0"/>
                  <w:vAlign w:val="center"/>
                </w:tcPr>
                <w:p w14:paraId="562AE78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p>
              </w:tc>
              <w:tc>
                <w:tcPr>
                  <w:tcW w:w="909" w:type="pct"/>
                  <w:vMerge w:val="continue"/>
                  <w:noWrap w:val="0"/>
                  <w:vAlign w:val="center"/>
                </w:tcPr>
                <w:p w14:paraId="6F8693A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p>
              </w:tc>
              <w:tc>
                <w:tcPr>
                  <w:tcW w:w="697" w:type="pct"/>
                  <w:shd w:val="clear" w:color="auto" w:fill="auto"/>
                  <w:noWrap w:val="0"/>
                  <w:vAlign w:val="center"/>
                </w:tcPr>
                <w:p w14:paraId="77ECF254">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2026.5.9</w:t>
                  </w:r>
                </w:p>
              </w:tc>
              <w:tc>
                <w:tcPr>
                  <w:tcW w:w="709" w:type="pct"/>
                  <w:shd w:val="clear" w:color="auto" w:fill="auto"/>
                  <w:noWrap w:val="0"/>
                  <w:vAlign w:val="center"/>
                </w:tcPr>
                <w:p w14:paraId="158F89F7">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新材料板材</w:t>
                  </w:r>
                </w:p>
              </w:tc>
              <w:tc>
                <w:tcPr>
                  <w:tcW w:w="953" w:type="pct"/>
                  <w:shd w:val="clear" w:color="auto" w:fill="auto"/>
                  <w:noWrap w:val="0"/>
                  <w:vAlign w:val="center"/>
                </w:tcPr>
                <w:p w14:paraId="4C31B3AE">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40平方米</w:t>
                  </w:r>
                </w:p>
              </w:tc>
              <w:tc>
                <w:tcPr>
                  <w:tcW w:w="849" w:type="pct"/>
                  <w:shd w:val="clear" w:color="auto" w:fill="auto"/>
                  <w:noWrap w:val="0"/>
                  <w:vAlign w:val="center"/>
                </w:tcPr>
                <w:p w14:paraId="40F352A8">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100</w:t>
                  </w:r>
                </w:p>
              </w:tc>
            </w:tr>
            <w:tr w14:paraId="49FBE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6"/>
                  <w:noWrap w:val="0"/>
                  <w:vAlign w:val="center"/>
                </w:tcPr>
                <w:p w14:paraId="188D15B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备注</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年生产时间以</w:t>
                  </w:r>
                  <w:r>
                    <w:rPr>
                      <w:rFonts w:hint="eastAsia" w:ascii="Times New Roman" w:hAnsi="Times New Roman" w:cs="Times New Roman"/>
                      <w:color w:val="auto"/>
                      <w:sz w:val="21"/>
                      <w:szCs w:val="21"/>
                      <w:lang w:val="en-US" w:eastAsia="zh-CN"/>
                    </w:rPr>
                    <w:t>25</w:t>
                  </w:r>
                  <w:r>
                    <w:rPr>
                      <w:rFonts w:hint="eastAsia" w:ascii="Times New Roman" w:hAnsi="Times New Roman" w:eastAsia="宋体" w:cs="Times New Roman"/>
                      <w:color w:val="auto"/>
                      <w:sz w:val="21"/>
                      <w:szCs w:val="21"/>
                      <w:lang w:val="en-US" w:eastAsia="zh-CN"/>
                    </w:rPr>
                    <w:t>0</w:t>
                  </w:r>
                  <w:r>
                    <w:rPr>
                      <w:rFonts w:hint="default" w:ascii="Times New Roman" w:hAnsi="Times New Roman" w:eastAsia="宋体" w:cs="Times New Roman"/>
                      <w:color w:val="auto"/>
                      <w:sz w:val="21"/>
                      <w:szCs w:val="21"/>
                      <w:lang w:val="en-US" w:eastAsia="zh-CN"/>
                    </w:rPr>
                    <w:t>天计。</w:t>
                  </w:r>
                </w:p>
              </w:tc>
            </w:tr>
          </w:tbl>
          <w:p w14:paraId="459B177B">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tc>
      </w:tr>
      <w:tr w14:paraId="6BA0B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vAlign w:val="top"/>
          </w:tcPr>
          <w:p w14:paraId="7EA5A8DB">
            <w:pPr>
              <w:keepNext w:val="0"/>
              <w:keepLines w:val="0"/>
              <w:widowControl/>
              <w:suppressLineNumbers w:val="0"/>
              <w:spacing w:before="0" w:beforeAutospacing="0" w:after="0" w:afterAutospacing="0" w:line="360" w:lineRule="auto"/>
              <w:ind w:left="0" w:right="0"/>
              <w:jc w:val="left"/>
              <w:rPr>
                <w:rFonts w:hint="default" w:ascii="Times New Roman" w:hAnsi="Times New Roman" w:eastAsia="宋体" w:cs="Times New Roman"/>
                <w:b/>
                <w:bCs/>
                <w:color w:val="auto"/>
                <w:sz w:val="24"/>
                <w:szCs w:val="24"/>
              </w:rPr>
            </w:pPr>
            <w:bookmarkStart w:id="34" w:name="验收监测结果"/>
            <w:r>
              <w:rPr>
                <w:rFonts w:hint="default" w:ascii="Times New Roman" w:hAnsi="Times New Roman" w:eastAsia="宋体" w:cs="Times New Roman"/>
                <w:b/>
                <w:bCs/>
                <w:color w:val="auto"/>
                <w:kern w:val="0"/>
                <w:sz w:val="24"/>
                <w:szCs w:val="24"/>
                <w:lang w:val="en-US" w:eastAsia="zh-CN" w:bidi="ar"/>
              </w:rPr>
              <w:t>验收监测结果</w:t>
            </w:r>
            <w:bookmarkEnd w:id="34"/>
            <w:r>
              <w:rPr>
                <w:rFonts w:hint="eastAsia" w:ascii="Times New Roman" w:hAnsi="Times New Roman" w:eastAsia="宋体" w:cs="Times New Roman"/>
                <w:b/>
                <w:bCs/>
                <w:color w:val="auto"/>
                <w:kern w:val="0"/>
                <w:sz w:val="24"/>
                <w:szCs w:val="24"/>
                <w:lang w:val="en-US" w:eastAsia="zh-CN" w:bidi="ar"/>
              </w:rPr>
              <w:t>：</w:t>
            </w:r>
          </w:p>
          <w:p w14:paraId="22B07D1C">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1、废水</w:t>
            </w:r>
          </w:p>
          <w:p w14:paraId="65CBC087">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中昱（浙江）环境监测股份有限公司于2026年5月8日-2026年5月9日对</w:t>
            </w:r>
            <w:r>
              <w:rPr>
                <w:rFonts w:hint="eastAsia" w:ascii="Times New Roman" w:hAnsi="Times New Roman" w:cs="Times New Roman"/>
                <w:color w:val="auto"/>
                <w:sz w:val="24"/>
                <w:szCs w:val="24"/>
                <w:lang w:val="en-US" w:eastAsia="zh-CN"/>
              </w:rPr>
              <w:t>生活污水排放口</w:t>
            </w:r>
            <w:r>
              <w:rPr>
                <w:rFonts w:hint="default" w:ascii="Times New Roman" w:hAnsi="Times New Roman" w:eastAsia="宋体" w:cs="Times New Roman"/>
                <w:color w:val="auto"/>
                <w:sz w:val="24"/>
                <w:szCs w:val="24"/>
                <w:lang w:val="en-US" w:eastAsia="zh-CN"/>
              </w:rPr>
              <w:t>进行了监测，监测结果见下表。</w:t>
            </w:r>
          </w:p>
          <w:p w14:paraId="134C0DAB">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表7-2</w:t>
            </w:r>
            <w:r>
              <w:rPr>
                <w:rFonts w:hint="eastAsia" w:ascii="Times New Roman" w:hAnsi="Times New Roman" w:eastAsia="宋体" w:cs="Times New Roman"/>
                <w:b/>
                <w:bCs/>
                <w:color w:val="auto"/>
                <w:kern w:val="2"/>
                <w:sz w:val="21"/>
                <w:szCs w:val="21"/>
                <w:lang w:val="en-US" w:eastAsia="zh-CN" w:bidi="ar-SA"/>
              </w:rPr>
              <w:t xml:space="preserve">  </w:t>
            </w:r>
            <w:r>
              <w:rPr>
                <w:rFonts w:hint="default" w:ascii="Times New Roman" w:hAnsi="Times New Roman" w:eastAsia="宋体" w:cs="Times New Roman"/>
                <w:b/>
                <w:bCs/>
                <w:color w:val="auto"/>
                <w:kern w:val="2"/>
                <w:sz w:val="21"/>
                <w:szCs w:val="21"/>
                <w:lang w:val="en-US" w:eastAsia="zh-CN" w:bidi="ar-SA"/>
              </w:rPr>
              <w:t>污水总排口检测结果表</w:t>
            </w:r>
          </w:p>
          <w:tbl>
            <w:tblPr>
              <w:tblStyle w:val="20"/>
              <w:tblW w:w="90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51"/>
              <w:gridCol w:w="1006"/>
              <w:gridCol w:w="1205"/>
              <w:gridCol w:w="1338"/>
              <w:gridCol w:w="913"/>
              <w:gridCol w:w="913"/>
              <w:gridCol w:w="913"/>
              <w:gridCol w:w="913"/>
              <w:gridCol w:w="913"/>
            </w:tblGrid>
            <w:tr w14:paraId="7B8DA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30" w:hRule="atLeast"/>
                <w:jc w:val="center"/>
              </w:trPr>
              <w:tc>
                <w:tcPr>
                  <w:tcW w:w="951" w:type="dxa"/>
                  <w:noWrap w:val="0"/>
                  <w:vAlign w:val="center"/>
                </w:tcPr>
                <w:p w14:paraId="481F34E0">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样品名称</w:t>
                  </w:r>
                </w:p>
              </w:tc>
              <w:tc>
                <w:tcPr>
                  <w:tcW w:w="1006" w:type="dxa"/>
                  <w:noWrap w:val="0"/>
                  <w:vAlign w:val="center"/>
                </w:tcPr>
                <w:p w14:paraId="7A358970">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采样日期</w:t>
                  </w:r>
                </w:p>
              </w:tc>
              <w:tc>
                <w:tcPr>
                  <w:tcW w:w="1205" w:type="dxa"/>
                  <w:noWrap w:val="0"/>
                  <w:vAlign w:val="center"/>
                </w:tcPr>
                <w:p w14:paraId="2312E97F">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样品编号</w:t>
                  </w:r>
                </w:p>
              </w:tc>
              <w:tc>
                <w:tcPr>
                  <w:tcW w:w="1338" w:type="dxa"/>
                  <w:tcBorders>
                    <w:tl2br w:val="single" w:color="auto" w:sz="4" w:space="0"/>
                  </w:tcBorders>
                  <w:noWrap w:val="0"/>
                  <w:vAlign w:val="center"/>
                </w:tcPr>
                <w:p w14:paraId="55C81362">
                  <w:pPr>
                    <w:keepNext w:val="0"/>
                    <w:keepLines w:val="0"/>
                    <w:suppressLineNumbers w:val="0"/>
                    <w:snapToGrid w:val="0"/>
                    <w:spacing w:before="0" w:beforeAutospacing="0" w:after="0" w:afterAutospacing="0" w:line="320" w:lineRule="exact"/>
                    <w:ind w:left="0" w:right="0" w:firstLine="420" w:firstLineChars="20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项目名称</w:t>
                  </w:r>
                </w:p>
                <w:p w14:paraId="6B95903F">
                  <w:pPr>
                    <w:keepNext w:val="0"/>
                    <w:keepLines w:val="0"/>
                    <w:suppressLineNumbers w:val="0"/>
                    <w:snapToGrid w:val="0"/>
                    <w:spacing w:before="0" w:beforeAutospacing="0" w:after="0" w:afterAutospacing="0" w:line="320" w:lineRule="exact"/>
                    <w:ind w:left="0" w:right="0"/>
                    <w:jc w:val="both"/>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性状描述</w:t>
                  </w:r>
                </w:p>
              </w:tc>
              <w:tc>
                <w:tcPr>
                  <w:tcW w:w="913" w:type="dxa"/>
                  <w:shd w:val="clear" w:color="auto" w:fill="auto"/>
                  <w:noWrap w:val="0"/>
                  <w:vAlign w:val="center"/>
                </w:tcPr>
                <w:p w14:paraId="26BD600E">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pH值</w:t>
                  </w:r>
                </w:p>
                <w:p w14:paraId="12D96024">
                  <w:pPr>
                    <w:keepNext w:val="0"/>
                    <w:keepLines w:val="0"/>
                    <w:suppressLineNumbers w:val="0"/>
                    <w:spacing w:before="0" w:beforeAutospacing="0" w:after="0" w:afterAutospacing="0" w:line="320" w:lineRule="exact"/>
                    <w:ind w:left="0" w:right="0"/>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rPr>
                    <w:t>无量纲</w:t>
                  </w:r>
                  <w:r>
                    <w:rPr>
                      <w:rFonts w:hint="eastAsia" w:ascii="Times New Roman" w:hAnsi="Times New Roman" w:eastAsia="宋体" w:cs="Times New Roman"/>
                      <w:b w:val="0"/>
                      <w:bCs w:val="0"/>
                      <w:color w:val="auto"/>
                      <w:sz w:val="21"/>
                      <w:szCs w:val="21"/>
                      <w:lang w:val="en-US" w:eastAsia="zh-CN"/>
                    </w:rPr>
                    <w:t>)</w:t>
                  </w:r>
                </w:p>
              </w:tc>
              <w:tc>
                <w:tcPr>
                  <w:tcW w:w="913" w:type="dxa"/>
                  <w:shd w:val="clear" w:color="auto" w:fill="auto"/>
                  <w:noWrap w:val="0"/>
                  <w:vAlign w:val="center"/>
                </w:tcPr>
                <w:p w14:paraId="795A91A2">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t>化学</w:t>
                  </w:r>
                </w:p>
                <w:p w14:paraId="3353CCB9">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zh-CN"/>
                    </w:rPr>
                    <w:t>需氧量</w:t>
                  </w:r>
                </w:p>
              </w:tc>
              <w:tc>
                <w:tcPr>
                  <w:tcW w:w="913" w:type="dxa"/>
                  <w:shd w:val="clear" w:color="auto" w:fill="auto"/>
                  <w:noWrap w:val="0"/>
                  <w:vAlign w:val="center"/>
                </w:tcPr>
                <w:p w14:paraId="7D749C58">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氨氮</w:t>
                  </w:r>
                </w:p>
              </w:tc>
              <w:tc>
                <w:tcPr>
                  <w:tcW w:w="913" w:type="dxa"/>
                  <w:shd w:val="clear" w:color="auto" w:fill="auto"/>
                  <w:noWrap w:val="0"/>
                  <w:vAlign w:val="center"/>
                </w:tcPr>
                <w:p w14:paraId="3A262555">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悬浮物</w:t>
                  </w:r>
                </w:p>
              </w:tc>
              <w:tc>
                <w:tcPr>
                  <w:tcW w:w="913" w:type="dxa"/>
                  <w:shd w:val="clear" w:color="auto" w:fill="auto"/>
                  <w:noWrap w:val="0"/>
                  <w:vAlign w:val="center"/>
                </w:tcPr>
                <w:p w14:paraId="547F2A00">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五日生化</w:t>
                  </w:r>
                </w:p>
                <w:p w14:paraId="223D8FBB">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需氧量</w:t>
                  </w:r>
                </w:p>
              </w:tc>
            </w:tr>
            <w:tr w14:paraId="408C6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2" w:hRule="atLeast"/>
                <w:jc w:val="center"/>
              </w:trPr>
              <w:tc>
                <w:tcPr>
                  <w:tcW w:w="951" w:type="dxa"/>
                  <w:vMerge w:val="restart"/>
                  <w:noWrap w:val="0"/>
                  <w:vAlign w:val="center"/>
                </w:tcPr>
                <w:p w14:paraId="65B46C18">
                  <w:pPr>
                    <w:keepNext w:val="0"/>
                    <w:keepLines w:val="0"/>
                    <w:suppressLineNumbers w:val="0"/>
                    <w:autoSpaceDN w:val="0"/>
                    <w:spacing w:before="0" w:beforeAutospacing="0" w:after="0" w:afterAutospacing="0" w:line="320" w:lineRule="exact"/>
                    <w:ind w:left="0" w:right="0"/>
                    <w:jc w:val="center"/>
                    <w:textAlignment w:val="bottom"/>
                    <w:rPr>
                      <w:rFonts w:hint="eastAsia" w:ascii="Times New Roman" w:hAnsi="Times New Roman" w:eastAsia="宋体"/>
                      <w:color w:val="auto"/>
                    </w:rPr>
                  </w:pPr>
                  <w:r>
                    <w:rPr>
                      <w:rFonts w:hint="eastAsia" w:ascii="Times New Roman" w:hAnsi="Times New Roman" w:eastAsia="宋体"/>
                      <w:color w:val="auto"/>
                    </w:rPr>
                    <w:t>生活污水</w:t>
                  </w:r>
                </w:p>
                <w:p w14:paraId="7DC09F1D">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olor w:val="auto"/>
                    </w:rPr>
                    <w:t>排放口</w:t>
                  </w:r>
                </w:p>
              </w:tc>
              <w:tc>
                <w:tcPr>
                  <w:tcW w:w="1006" w:type="dxa"/>
                  <w:vMerge w:val="restart"/>
                  <w:noWrap w:val="0"/>
                  <w:vAlign w:val="center"/>
                </w:tcPr>
                <w:p w14:paraId="3A47933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2026.05.08</w:t>
                  </w:r>
                </w:p>
              </w:tc>
              <w:tc>
                <w:tcPr>
                  <w:tcW w:w="1205" w:type="dxa"/>
                  <w:noWrap w:val="0"/>
                  <w:vAlign w:val="center"/>
                </w:tcPr>
                <w:p w14:paraId="3C30EDE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olor w:val="auto"/>
                    </w:rPr>
                    <w:t>2605Y092-水-001-001</w:t>
                  </w:r>
                </w:p>
              </w:tc>
              <w:tc>
                <w:tcPr>
                  <w:tcW w:w="1338" w:type="dxa"/>
                  <w:noWrap w:val="0"/>
                  <w:vAlign w:val="center"/>
                </w:tcPr>
                <w:p w14:paraId="5A0377D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rPr>
                    <w:t>浅黄浑浊液体</w:t>
                  </w:r>
                </w:p>
              </w:tc>
              <w:tc>
                <w:tcPr>
                  <w:tcW w:w="913" w:type="dxa"/>
                  <w:noWrap w:val="0"/>
                  <w:vAlign w:val="center"/>
                </w:tcPr>
                <w:p w14:paraId="4F39D991">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7.2</w:t>
                  </w:r>
                </w:p>
              </w:tc>
              <w:tc>
                <w:tcPr>
                  <w:tcW w:w="913" w:type="dxa"/>
                  <w:noWrap w:val="0"/>
                  <w:vAlign w:val="center"/>
                </w:tcPr>
                <w:p w14:paraId="78AC3BAE">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140</w:t>
                  </w:r>
                </w:p>
              </w:tc>
              <w:tc>
                <w:tcPr>
                  <w:tcW w:w="913" w:type="dxa"/>
                  <w:noWrap w:val="0"/>
                  <w:vAlign w:val="center"/>
                </w:tcPr>
                <w:p w14:paraId="15084C5A">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7.10</w:t>
                  </w:r>
                </w:p>
              </w:tc>
              <w:tc>
                <w:tcPr>
                  <w:tcW w:w="913" w:type="dxa"/>
                  <w:noWrap w:val="0"/>
                  <w:vAlign w:val="center"/>
                </w:tcPr>
                <w:p w14:paraId="26659E3C">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35</w:t>
                  </w:r>
                </w:p>
              </w:tc>
              <w:tc>
                <w:tcPr>
                  <w:tcW w:w="913" w:type="dxa"/>
                  <w:noWrap w:val="0"/>
                  <w:vAlign w:val="center"/>
                </w:tcPr>
                <w:p w14:paraId="50C27D48">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54.4</w:t>
                  </w:r>
                </w:p>
              </w:tc>
            </w:tr>
            <w:tr w14:paraId="06ABA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2" w:hRule="atLeast"/>
                <w:jc w:val="center"/>
              </w:trPr>
              <w:tc>
                <w:tcPr>
                  <w:tcW w:w="951" w:type="dxa"/>
                  <w:vMerge w:val="continue"/>
                  <w:noWrap w:val="0"/>
                  <w:vAlign w:val="center"/>
                </w:tcPr>
                <w:p w14:paraId="4EC6ACDA">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p>
              </w:tc>
              <w:tc>
                <w:tcPr>
                  <w:tcW w:w="1006" w:type="dxa"/>
                  <w:vMerge w:val="continue"/>
                  <w:noWrap w:val="0"/>
                  <w:vAlign w:val="center"/>
                </w:tcPr>
                <w:p w14:paraId="22F5FD0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p>
              </w:tc>
              <w:tc>
                <w:tcPr>
                  <w:tcW w:w="1205" w:type="dxa"/>
                  <w:noWrap w:val="0"/>
                  <w:vAlign w:val="center"/>
                </w:tcPr>
                <w:p w14:paraId="1875C394">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olor w:val="auto"/>
                    </w:rPr>
                    <w:t>2605Y092-水-001-00</w:t>
                  </w:r>
                  <w:r>
                    <w:rPr>
                      <w:rFonts w:hint="eastAsia" w:ascii="Times New Roman" w:hAnsi="Times New Roman" w:eastAsia="宋体"/>
                      <w:color w:val="auto"/>
                      <w:lang w:val="en-US" w:eastAsia="zh-CN"/>
                    </w:rPr>
                    <w:t>2</w:t>
                  </w:r>
                </w:p>
              </w:tc>
              <w:tc>
                <w:tcPr>
                  <w:tcW w:w="1338" w:type="dxa"/>
                  <w:noWrap w:val="0"/>
                  <w:vAlign w:val="center"/>
                </w:tcPr>
                <w:p w14:paraId="054810C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rPr>
                    <w:t>浅黄浑浊液体</w:t>
                  </w:r>
                </w:p>
              </w:tc>
              <w:tc>
                <w:tcPr>
                  <w:tcW w:w="913" w:type="dxa"/>
                  <w:noWrap w:val="0"/>
                  <w:vAlign w:val="center"/>
                </w:tcPr>
                <w:p w14:paraId="2AF45AFF">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7.1</w:t>
                  </w:r>
                </w:p>
              </w:tc>
              <w:tc>
                <w:tcPr>
                  <w:tcW w:w="913" w:type="dxa"/>
                  <w:noWrap w:val="0"/>
                  <w:vAlign w:val="center"/>
                </w:tcPr>
                <w:p w14:paraId="3CDFAE35">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150</w:t>
                  </w:r>
                </w:p>
              </w:tc>
              <w:tc>
                <w:tcPr>
                  <w:tcW w:w="913" w:type="dxa"/>
                  <w:noWrap w:val="0"/>
                  <w:vAlign w:val="center"/>
                </w:tcPr>
                <w:p w14:paraId="3B91B59A">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7.07</w:t>
                  </w:r>
                </w:p>
              </w:tc>
              <w:tc>
                <w:tcPr>
                  <w:tcW w:w="913" w:type="dxa"/>
                  <w:noWrap w:val="0"/>
                  <w:vAlign w:val="center"/>
                </w:tcPr>
                <w:p w14:paraId="6BD1F2AE">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40</w:t>
                  </w:r>
                </w:p>
              </w:tc>
              <w:tc>
                <w:tcPr>
                  <w:tcW w:w="913" w:type="dxa"/>
                  <w:noWrap w:val="0"/>
                  <w:vAlign w:val="center"/>
                </w:tcPr>
                <w:p w14:paraId="0D6A56EE">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50.9</w:t>
                  </w:r>
                </w:p>
              </w:tc>
            </w:tr>
            <w:tr w14:paraId="70E61C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2" w:hRule="atLeast"/>
                <w:jc w:val="center"/>
              </w:trPr>
              <w:tc>
                <w:tcPr>
                  <w:tcW w:w="951" w:type="dxa"/>
                  <w:vMerge w:val="continue"/>
                  <w:noWrap w:val="0"/>
                  <w:vAlign w:val="center"/>
                </w:tcPr>
                <w:p w14:paraId="72DC3E1B">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p>
              </w:tc>
              <w:tc>
                <w:tcPr>
                  <w:tcW w:w="1006" w:type="dxa"/>
                  <w:vMerge w:val="continue"/>
                  <w:noWrap w:val="0"/>
                  <w:vAlign w:val="center"/>
                </w:tcPr>
                <w:p w14:paraId="25B3257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p>
              </w:tc>
              <w:tc>
                <w:tcPr>
                  <w:tcW w:w="1205" w:type="dxa"/>
                  <w:noWrap w:val="0"/>
                  <w:vAlign w:val="center"/>
                </w:tcPr>
                <w:p w14:paraId="63ECE0B2">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olor w:val="auto"/>
                    </w:rPr>
                    <w:t>2605Y092-水-001-00</w:t>
                  </w:r>
                  <w:r>
                    <w:rPr>
                      <w:rFonts w:hint="eastAsia" w:ascii="Times New Roman" w:hAnsi="Times New Roman" w:eastAsia="宋体"/>
                      <w:color w:val="auto"/>
                      <w:lang w:val="en-US" w:eastAsia="zh-CN"/>
                    </w:rPr>
                    <w:t>3</w:t>
                  </w:r>
                </w:p>
              </w:tc>
              <w:tc>
                <w:tcPr>
                  <w:tcW w:w="1338" w:type="dxa"/>
                  <w:noWrap w:val="0"/>
                  <w:vAlign w:val="center"/>
                </w:tcPr>
                <w:p w14:paraId="00CA8BB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rPr>
                    <w:t>浅黄浑浊液体</w:t>
                  </w:r>
                </w:p>
              </w:tc>
              <w:tc>
                <w:tcPr>
                  <w:tcW w:w="913" w:type="dxa"/>
                  <w:noWrap w:val="0"/>
                  <w:vAlign w:val="center"/>
                </w:tcPr>
                <w:p w14:paraId="05E9C1A3">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7.2</w:t>
                  </w:r>
                </w:p>
              </w:tc>
              <w:tc>
                <w:tcPr>
                  <w:tcW w:w="913" w:type="dxa"/>
                  <w:noWrap w:val="0"/>
                  <w:vAlign w:val="center"/>
                </w:tcPr>
                <w:p w14:paraId="56477948">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140</w:t>
                  </w:r>
                </w:p>
              </w:tc>
              <w:tc>
                <w:tcPr>
                  <w:tcW w:w="913" w:type="dxa"/>
                  <w:noWrap w:val="0"/>
                  <w:vAlign w:val="center"/>
                </w:tcPr>
                <w:p w14:paraId="39196421">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6.86</w:t>
                  </w:r>
                </w:p>
              </w:tc>
              <w:tc>
                <w:tcPr>
                  <w:tcW w:w="913" w:type="dxa"/>
                  <w:noWrap w:val="0"/>
                  <w:vAlign w:val="center"/>
                </w:tcPr>
                <w:p w14:paraId="52BF54DD">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39</w:t>
                  </w:r>
                </w:p>
              </w:tc>
              <w:tc>
                <w:tcPr>
                  <w:tcW w:w="913" w:type="dxa"/>
                  <w:noWrap w:val="0"/>
                  <w:vAlign w:val="center"/>
                </w:tcPr>
                <w:p w14:paraId="6A04D676">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48.9</w:t>
                  </w:r>
                </w:p>
              </w:tc>
            </w:tr>
            <w:tr w14:paraId="3ABC8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2" w:hRule="atLeast"/>
                <w:jc w:val="center"/>
              </w:trPr>
              <w:tc>
                <w:tcPr>
                  <w:tcW w:w="951" w:type="dxa"/>
                  <w:vMerge w:val="continue"/>
                  <w:noWrap w:val="0"/>
                  <w:vAlign w:val="center"/>
                </w:tcPr>
                <w:p w14:paraId="268C7ECE">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p>
              </w:tc>
              <w:tc>
                <w:tcPr>
                  <w:tcW w:w="1006" w:type="dxa"/>
                  <w:vMerge w:val="continue"/>
                  <w:noWrap w:val="0"/>
                  <w:vAlign w:val="center"/>
                </w:tcPr>
                <w:p w14:paraId="2352105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p>
              </w:tc>
              <w:tc>
                <w:tcPr>
                  <w:tcW w:w="1205" w:type="dxa"/>
                  <w:noWrap w:val="0"/>
                  <w:vAlign w:val="center"/>
                </w:tcPr>
                <w:p w14:paraId="10BBD487">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olor w:val="auto"/>
                    </w:rPr>
                    <w:t>2605Y092-水-001-00</w:t>
                  </w:r>
                  <w:r>
                    <w:rPr>
                      <w:rFonts w:hint="eastAsia" w:ascii="Times New Roman" w:hAnsi="Times New Roman" w:eastAsia="宋体"/>
                      <w:color w:val="auto"/>
                      <w:lang w:val="en-US" w:eastAsia="zh-CN"/>
                    </w:rPr>
                    <w:t>4</w:t>
                  </w:r>
                </w:p>
              </w:tc>
              <w:tc>
                <w:tcPr>
                  <w:tcW w:w="1338" w:type="dxa"/>
                  <w:noWrap w:val="0"/>
                  <w:vAlign w:val="center"/>
                </w:tcPr>
                <w:p w14:paraId="27778D9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rPr>
                    <w:t>浅黄浑浊液体</w:t>
                  </w:r>
                </w:p>
              </w:tc>
              <w:tc>
                <w:tcPr>
                  <w:tcW w:w="913" w:type="dxa"/>
                  <w:noWrap w:val="0"/>
                  <w:vAlign w:val="center"/>
                </w:tcPr>
                <w:p w14:paraId="729D79A5">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7.1</w:t>
                  </w:r>
                </w:p>
              </w:tc>
              <w:tc>
                <w:tcPr>
                  <w:tcW w:w="913" w:type="dxa"/>
                  <w:noWrap w:val="0"/>
                  <w:vAlign w:val="center"/>
                </w:tcPr>
                <w:p w14:paraId="5E18288A">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132</w:t>
                  </w:r>
                </w:p>
              </w:tc>
              <w:tc>
                <w:tcPr>
                  <w:tcW w:w="913" w:type="dxa"/>
                  <w:noWrap w:val="0"/>
                  <w:vAlign w:val="center"/>
                </w:tcPr>
                <w:p w14:paraId="6BB03727">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7.30</w:t>
                  </w:r>
                </w:p>
              </w:tc>
              <w:tc>
                <w:tcPr>
                  <w:tcW w:w="913" w:type="dxa"/>
                  <w:noWrap w:val="0"/>
                  <w:vAlign w:val="center"/>
                </w:tcPr>
                <w:p w14:paraId="2ADBF617">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49</w:t>
                  </w:r>
                </w:p>
              </w:tc>
              <w:tc>
                <w:tcPr>
                  <w:tcW w:w="913" w:type="dxa"/>
                  <w:noWrap w:val="0"/>
                  <w:vAlign w:val="center"/>
                </w:tcPr>
                <w:p w14:paraId="1FD6B628">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52.7</w:t>
                  </w:r>
                </w:p>
              </w:tc>
            </w:tr>
            <w:tr w14:paraId="5BB63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1" w:hRule="atLeast"/>
                <w:jc w:val="center"/>
              </w:trPr>
              <w:tc>
                <w:tcPr>
                  <w:tcW w:w="951" w:type="dxa"/>
                  <w:vMerge w:val="continue"/>
                  <w:noWrap w:val="0"/>
                  <w:vAlign w:val="center"/>
                </w:tcPr>
                <w:p w14:paraId="41CCF0C3">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p>
              </w:tc>
              <w:tc>
                <w:tcPr>
                  <w:tcW w:w="1006" w:type="dxa"/>
                  <w:vMerge w:val="continue"/>
                  <w:noWrap w:val="0"/>
                  <w:vAlign w:val="center"/>
                </w:tcPr>
                <w:p w14:paraId="14F8831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p>
              </w:tc>
              <w:tc>
                <w:tcPr>
                  <w:tcW w:w="2543" w:type="dxa"/>
                  <w:gridSpan w:val="2"/>
                  <w:noWrap w:val="0"/>
                  <w:vAlign w:val="center"/>
                </w:tcPr>
                <w:p w14:paraId="76AC9C10">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平均值</w:t>
                  </w:r>
                </w:p>
              </w:tc>
              <w:tc>
                <w:tcPr>
                  <w:tcW w:w="913" w:type="dxa"/>
                  <w:noWrap w:val="0"/>
                  <w:vAlign w:val="center"/>
                </w:tcPr>
                <w:p w14:paraId="70487B46">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w:t>
                  </w:r>
                </w:p>
              </w:tc>
              <w:tc>
                <w:tcPr>
                  <w:tcW w:w="913" w:type="dxa"/>
                  <w:noWrap w:val="0"/>
                  <w:vAlign w:val="center"/>
                </w:tcPr>
                <w:p w14:paraId="486B48BE">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140</w:t>
                  </w:r>
                </w:p>
              </w:tc>
              <w:tc>
                <w:tcPr>
                  <w:tcW w:w="913" w:type="dxa"/>
                  <w:noWrap w:val="0"/>
                  <w:vAlign w:val="center"/>
                </w:tcPr>
                <w:p w14:paraId="22788DF3">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7.08</w:t>
                  </w:r>
                </w:p>
              </w:tc>
              <w:tc>
                <w:tcPr>
                  <w:tcW w:w="913" w:type="dxa"/>
                  <w:noWrap w:val="0"/>
                  <w:vAlign w:val="center"/>
                </w:tcPr>
                <w:p w14:paraId="64F21C67">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41</w:t>
                  </w:r>
                </w:p>
              </w:tc>
              <w:tc>
                <w:tcPr>
                  <w:tcW w:w="913" w:type="dxa"/>
                  <w:noWrap w:val="0"/>
                  <w:vAlign w:val="center"/>
                </w:tcPr>
                <w:p w14:paraId="3F93C315">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51.7</w:t>
                  </w:r>
                </w:p>
              </w:tc>
            </w:tr>
            <w:tr w14:paraId="3FBE7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1" w:hRule="atLeast"/>
                <w:jc w:val="center"/>
              </w:trPr>
              <w:tc>
                <w:tcPr>
                  <w:tcW w:w="951" w:type="dxa"/>
                  <w:vMerge w:val="continue"/>
                  <w:noWrap w:val="0"/>
                  <w:vAlign w:val="center"/>
                </w:tcPr>
                <w:p w14:paraId="38CA12FF">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p>
              </w:tc>
              <w:tc>
                <w:tcPr>
                  <w:tcW w:w="3549" w:type="dxa"/>
                  <w:gridSpan w:val="3"/>
                  <w:shd w:val="clear" w:color="auto" w:fill="auto"/>
                  <w:noWrap w:val="0"/>
                  <w:vAlign w:val="center"/>
                </w:tcPr>
                <w:p w14:paraId="28E67688">
                  <w:pPr>
                    <w:keepNext w:val="0"/>
                    <w:keepLines w:val="0"/>
                    <w:suppressLineNumbers w:val="0"/>
                    <w:autoSpaceDN w:val="0"/>
                    <w:spacing w:before="0" w:beforeAutospacing="0" w:after="0" w:afterAutospacing="0" w:line="320" w:lineRule="exact"/>
                    <w:ind w:left="0" w:leftChars="0" w:right="0" w:rightChars="0"/>
                    <w:jc w:val="center"/>
                    <w:textAlignment w:val="bottom"/>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标准限值</w:t>
                  </w:r>
                </w:p>
              </w:tc>
              <w:tc>
                <w:tcPr>
                  <w:tcW w:w="913" w:type="dxa"/>
                  <w:shd w:val="clear" w:color="auto" w:fill="auto"/>
                  <w:noWrap w:val="0"/>
                  <w:vAlign w:val="center"/>
                </w:tcPr>
                <w:p w14:paraId="4B8DA1A4">
                  <w:pPr>
                    <w:keepNext w:val="0"/>
                    <w:keepLines w:val="0"/>
                    <w:suppressLineNumbers w:val="0"/>
                    <w:autoSpaceDN w:val="0"/>
                    <w:spacing w:before="0" w:beforeAutospacing="0" w:after="0" w:afterAutospacing="0" w:line="320" w:lineRule="exact"/>
                    <w:ind w:left="0" w:leftChars="0" w:right="0" w:rightChars="0"/>
                    <w:jc w:val="center"/>
                    <w:textAlignment w:val="bottom"/>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6-9</w:t>
                  </w:r>
                </w:p>
              </w:tc>
              <w:tc>
                <w:tcPr>
                  <w:tcW w:w="913" w:type="dxa"/>
                  <w:shd w:val="clear" w:color="auto" w:fill="auto"/>
                  <w:noWrap w:val="0"/>
                  <w:vAlign w:val="center"/>
                </w:tcPr>
                <w:p w14:paraId="3125F9B4">
                  <w:pPr>
                    <w:keepNext w:val="0"/>
                    <w:keepLines w:val="0"/>
                    <w:suppressLineNumbers w:val="0"/>
                    <w:autoSpaceDN w:val="0"/>
                    <w:spacing w:before="0" w:beforeAutospacing="0" w:after="0" w:afterAutospacing="0" w:line="320" w:lineRule="exact"/>
                    <w:ind w:left="0" w:leftChars="0" w:right="0" w:rightChars="0"/>
                    <w:jc w:val="center"/>
                    <w:textAlignment w:val="bottom"/>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500</w:t>
                  </w:r>
                </w:p>
              </w:tc>
              <w:tc>
                <w:tcPr>
                  <w:tcW w:w="913" w:type="dxa"/>
                  <w:shd w:val="clear" w:color="auto" w:fill="auto"/>
                  <w:noWrap w:val="0"/>
                  <w:vAlign w:val="center"/>
                </w:tcPr>
                <w:p w14:paraId="304833B9">
                  <w:pPr>
                    <w:keepNext w:val="0"/>
                    <w:keepLines w:val="0"/>
                    <w:suppressLineNumbers w:val="0"/>
                    <w:autoSpaceDN w:val="0"/>
                    <w:spacing w:before="0" w:beforeAutospacing="0" w:after="0" w:afterAutospacing="0" w:line="320" w:lineRule="exact"/>
                    <w:ind w:left="0" w:leftChars="0" w:right="0" w:rightChars="0"/>
                    <w:jc w:val="center"/>
                    <w:textAlignment w:val="bottom"/>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45</w:t>
                  </w:r>
                </w:p>
              </w:tc>
              <w:tc>
                <w:tcPr>
                  <w:tcW w:w="913" w:type="dxa"/>
                  <w:noWrap w:val="0"/>
                  <w:vAlign w:val="center"/>
                </w:tcPr>
                <w:p w14:paraId="43DFB7ED">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150</w:t>
                  </w:r>
                </w:p>
              </w:tc>
              <w:tc>
                <w:tcPr>
                  <w:tcW w:w="913" w:type="dxa"/>
                  <w:noWrap w:val="0"/>
                  <w:vAlign w:val="center"/>
                </w:tcPr>
                <w:p w14:paraId="06DCD7BD">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150</w:t>
                  </w:r>
                </w:p>
              </w:tc>
            </w:tr>
            <w:tr w14:paraId="51802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2" w:hRule="atLeast"/>
                <w:jc w:val="center"/>
              </w:trPr>
              <w:tc>
                <w:tcPr>
                  <w:tcW w:w="951" w:type="dxa"/>
                  <w:vMerge w:val="continue"/>
                  <w:noWrap w:val="0"/>
                  <w:vAlign w:val="center"/>
                </w:tcPr>
                <w:p w14:paraId="7CB5C3BE">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p>
              </w:tc>
              <w:tc>
                <w:tcPr>
                  <w:tcW w:w="1006" w:type="dxa"/>
                  <w:vMerge w:val="restart"/>
                  <w:noWrap w:val="0"/>
                  <w:vAlign w:val="center"/>
                </w:tcPr>
                <w:p w14:paraId="58B54A3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2026.05.09</w:t>
                  </w:r>
                </w:p>
              </w:tc>
              <w:tc>
                <w:tcPr>
                  <w:tcW w:w="1205" w:type="dxa"/>
                  <w:noWrap w:val="0"/>
                  <w:vAlign w:val="center"/>
                </w:tcPr>
                <w:p w14:paraId="70B2E8B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olor w:val="auto"/>
                      <w:lang w:eastAsia="zh-CN"/>
                    </w:rPr>
                    <w:t>2605Y093</w:t>
                  </w:r>
                  <w:r>
                    <w:rPr>
                      <w:rFonts w:hint="eastAsia" w:ascii="Times New Roman" w:hAnsi="Times New Roman" w:eastAsia="宋体"/>
                      <w:color w:val="auto"/>
                    </w:rPr>
                    <w:t>-水-001-001</w:t>
                  </w:r>
                </w:p>
              </w:tc>
              <w:tc>
                <w:tcPr>
                  <w:tcW w:w="1338" w:type="dxa"/>
                  <w:noWrap w:val="0"/>
                  <w:vAlign w:val="center"/>
                </w:tcPr>
                <w:p w14:paraId="2E5B5AE4">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rPr>
                    <w:t>浅黄浑浊液体</w:t>
                  </w:r>
                </w:p>
              </w:tc>
              <w:tc>
                <w:tcPr>
                  <w:tcW w:w="913" w:type="dxa"/>
                  <w:noWrap w:val="0"/>
                  <w:vAlign w:val="center"/>
                </w:tcPr>
                <w:p w14:paraId="583296A1">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7.2</w:t>
                  </w:r>
                </w:p>
              </w:tc>
              <w:tc>
                <w:tcPr>
                  <w:tcW w:w="913" w:type="dxa"/>
                  <w:noWrap w:val="0"/>
                  <w:vAlign w:val="center"/>
                </w:tcPr>
                <w:p w14:paraId="5B38D0C9">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129</w:t>
                  </w:r>
                </w:p>
              </w:tc>
              <w:tc>
                <w:tcPr>
                  <w:tcW w:w="913" w:type="dxa"/>
                  <w:noWrap w:val="0"/>
                  <w:vAlign w:val="center"/>
                </w:tcPr>
                <w:p w14:paraId="27D1F7D8">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7.30</w:t>
                  </w:r>
                </w:p>
              </w:tc>
              <w:tc>
                <w:tcPr>
                  <w:tcW w:w="913" w:type="dxa"/>
                  <w:noWrap w:val="0"/>
                  <w:vAlign w:val="center"/>
                </w:tcPr>
                <w:p w14:paraId="0985E7C7">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31</w:t>
                  </w:r>
                </w:p>
              </w:tc>
              <w:tc>
                <w:tcPr>
                  <w:tcW w:w="913" w:type="dxa"/>
                  <w:noWrap w:val="0"/>
                  <w:vAlign w:val="center"/>
                </w:tcPr>
                <w:p w14:paraId="1FFFCD80">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53.8</w:t>
                  </w:r>
                </w:p>
              </w:tc>
            </w:tr>
            <w:tr w14:paraId="3DD37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2" w:hRule="atLeast"/>
                <w:jc w:val="center"/>
              </w:trPr>
              <w:tc>
                <w:tcPr>
                  <w:tcW w:w="951" w:type="dxa"/>
                  <w:vMerge w:val="continue"/>
                  <w:noWrap w:val="0"/>
                  <w:vAlign w:val="center"/>
                </w:tcPr>
                <w:p w14:paraId="20CEDFC1">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p>
              </w:tc>
              <w:tc>
                <w:tcPr>
                  <w:tcW w:w="1006" w:type="dxa"/>
                  <w:vMerge w:val="continue"/>
                  <w:noWrap w:val="0"/>
                  <w:vAlign w:val="center"/>
                </w:tcPr>
                <w:p w14:paraId="081D3D1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p>
              </w:tc>
              <w:tc>
                <w:tcPr>
                  <w:tcW w:w="1205" w:type="dxa"/>
                  <w:noWrap w:val="0"/>
                  <w:vAlign w:val="center"/>
                </w:tcPr>
                <w:p w14:paraId="5FB9469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olor w:val="auto"/>
                      <w:lang w:eastAsia="zh-CN"/>
                    </w:rPr>
                    <w:t>2605Y093</w:t>
                  </w:r>
                  <w:r>
                    <w:rPr>
                      <w:rFonts w:hint="eastAsia" w:ascii="Times New Roman" w:hAnsi="Times New Roman" w:eastAsia="宋体"/>
                      <w:color w:val="auto"/>
                    </w:rPr>
                    <w:t>-水-001-00</w:t>
                  </w:r>
                  <w:r>
                    <w:rPr>
                      <w:rFonts w:hint="eastAsia" w:ascii="Times New Roman" w:hAnsi="Times New Roman" w:eastAsia="宋体"/>
                      <w:color w:val="auto"/>
                      <w:lang w:val="en-US" w:eastAsia="zh-CN"/>
                    </w:rPr>
                    <w:t>2</w:t>
                  </w:r>
                </w:p>
              </w:tc>
              <w:tc>
                <w:tcPr>
                  <w:tcW w:w="1338" w:type="dxa"/>
                  <w:noWrap w:val="0"/>
                  <w:vAlign w:val="center"/>
                </w:tcPr>
                <w:p w14:paraId="7C16959C">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rPr>
                    <w:t>浅黄浑浊液体</w:t>
                  </w:r>
                </w:p>
              </w:tc>
              <w:tc>
                <w:tcPr>
                  <w:tcW w:w="913" w:type="dxa"/>
                  <w:noWrap w:val="0"/>
                  <w:vAlign w:val="center"/>
                </w:tcPr>
                <w:p w14:paraId="25779CC4">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7.1</w:t>
                  </w:r>
                </w:p>
              </w:tc>
              <w:tc>
                <w:tcPr>
                  <w:tcW w:w="913" w:type="dxa"/>
                  <w:noWrap w:val="0"/>
                  <w:vAlign w:val="center"/>
                </w:tcPr>
                <w:p w14:paraId="7110B606">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145</w:t>
                  </w:r>
                </w:p>
              </w:tc>
              <w:tc>
                <w:tcPr>
                  <w:tcW w:w="913" w:type="dxa"/>
                  <w:noWrap w:val="0"/>
                  <w:vAlign w:val="center"/>
                </w:tcPr>
                <w:p w14:paraId="75C63BB2">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7.27</w:t>
                  </w:r>
                </w:p>
              </w:tc>
              <w:tc>
                <w:tcPr>
                  <w:tcW w:w="913" w:type="dxa"/>
                  <w:noWrap w:val="0"/>
                  <w:vAlign w:val="center"/>
                </w:tcPr>
                <w:p w14:paraId="730B294F">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35</w:t>
                  </w:r>
                </w:p>
              </w:tc>
              <w:tc>
                <w:tcPr>
                  <w:tcW w:w="913" w:type="dxa"/>
                  <w:noWrap w:val="0"/>
                  <w:vAlign w:val="center"/>
                </w:tcPr>
                <w:p w14:paraId="54FACAF0">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46.8</w:t>
                  </w:r>
                </w:p>
              </w:tc>
            </w:tr>
            <w:tr w14:paraId="1009A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2" w:hRule="atLeast"/>
                <w:jc w:val="center"/>
              </w:trPr>
              <w:tc>
                <w:tcPr>
                  <w:tcW w:w="951" w:type="dxa"/>
                  <w:vMerge w:val="continue"/>
                  <w:noWrap w:val="0"/>
                  <w:vAlign w:val="center"/>
                </w:tcPr>
                <w:p w14:paraId="727B0B08">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p>
              </w:tc>
              <w:tc>
                <w:tcPr>
                  <w:tcW w:w="1006" w:type="dxa"/>
                  <w:vMerge w:val="continue"/>
                  <w:noWrap w:val="0"/>
                  <w:vAlign w:val="center"/>
                </w:tcPr>
                <w:p w14:paraId="60252B2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p>
              </w:tc>
              <w:tc>
                <w:tcPr>
                  <w:tcW w:w="1205" w:type="dxa"/>
                  <w:noWrap w:val="0"/>
                  <w:vAlign w:val="center"/>
                </w:tcPr>
                <w:p w14:paraId="3ACBE03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olor w:val="auto"/>
                      <w:lang w:eastAsia="zh-CN"/>
                    </w:rPr>
                    <w:t>2605Y093</w:t>
                  </w:r>
                  <w:r>
                    <w:rPr>
                      <w:rFonts w:hint="eastAsia" w:ascii="Times New Roman" w:hAnsi="Times New Roman" w:eastAsia="宋体"/>
                      <w:color w:val="auto"/>
                    </w:rPr>
                    <w:t>-水-001-00</w:t>
                  </w:r>
                  <w:r>
                    <w:rPr>
                      <w:rFonts w:hint="eastAsia" w:ascii="Times New Roman" w:hAnsi="Times New Roman" w:eastAsia="宋体"/>
                      <w:color w:val="auto"/>
                      <w:lang w:val="en-US" w:eastAsia="zh-CN"/>
                    </w:rPr>
                    <w:t>3</w:t>
                  </w:r>
                </w:p>
              </w:tc>
              <w:tc>
                <w:tcPr>
                  <w:tcW w:w="1338" w:type="dxa"/>
                  <w:noWrap w:val="0"/>
                  <w:vAlign w:val="center"/>
                </w:tcPr>
                <w:p w14:paraId="1650CFFF">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rPr>
                    <w:t>浅黄浑浊液体</w:t>
                  </w:r>
                </w:p>
              </w:tc>
              <w:tc>
                <w:tcPr>
                  <w:tcW w:w="913" w:type="dxa"/>
                  <w:noWrap w:val="0"/>
                  <w:vAlign w:val="center"/>
                </w:tcPr>
                <w:p w14:paraId="26C20B9B">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7.2</w:t>
                  </w:r>
                </w:p>
              </w:tc>
              <w:tc>
                <w:tcPr>
                  <w:tcW w:w="913" w:type="dxa"/>
                  <w:noWrap w:val="0"/>
                  <w:vAlign w:val="center"/>
                </w:tcPr>
                <w:p w14:paraId="26AF678C">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130</w:t>
                  </w:r>
                </w:p>
              </w:tc>
              <w:tc>
                <w:tcPr>
                  <w:tcW w:w="913" w:type="dxa"/>
                  <w:noWrap w:val="0"/>
                  <w:vAlign w:val="center"/>
                </w:tcPr>
                <w:p w14:paraId="57AB88B5">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7.07</w:t>
                  </w:r>
                </w:p>
              </w:tc>
              <w:tc>
                <w:tcPr>
                  <w:tcW w:w="913" w:type="dxa"/>
                  <w:noWrap w:val="0"/>
                  <w:vAlign w:val="center"/>
                </w:tcPr>
                <w:p w14:paraId="1B4B4376">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32</w:t>
                  </w:r>
                </w:p>
              </w:tc>
              <w:tc>
                <w:tcPr>
                  <w:tcW w:w="913" w:type="dxa"/>
                  <w:noWrap w:val="0"/>
                  <w:vAlign w:val="center"/>
                </w:tcPr>
                <w:p w14:paraId="2FEFB46E">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48.0</w:t>
                  </w:r>
                </w:p>
              </w:tc>
            </w:tr>
            <w:tr w14:paraId="59F7F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2" w:hRule="atLeast"/>
                <w:jc w:val="center"/>
              </w:trPr>
              <w:tc>
                <w:tcPr>
                  <w:tcW w:w="951" w:type="dxa"/>
                  <w:vMerge w:val="continue"/>
                  <w:noWrap w:val="0"/>
                  <w:vAlign w:val="center"/>
                </w:tcPr>
                <w:p w14:paraId="38D178EB">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p>
              </w:tc>
              <w:tc>
                <w:tcPr>
                  <w:tcW w:w="1006" w:type="dxa"/>
                  <w:vMerge w:val="continue"/>
                  <w:noWrap w:val="0"/>
                  <w:vAlign w:val="center"/>
                </w:tcPr>
                <w:p w14:paraId="1CB05B2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p>
              </w:tc>
              <w:tc>
                <w:tcPr>
                  <w:tcW w:w="1205" w:type="dxa"/>
                  <w:noWrap w:val="0"/>
                  <w:vAlign w:val="center"/>
                </w:tcPr>
                <w:p w14:paraId="38A6E3B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olor w:val="auto"/>
                      <w:lang w:eastAsia="zh-CN"/>
                    </w:rPr>
                    <w:t>2605Y093</w:t>
                  </w:r>
                  <w:r>
                    <w:rPr>
                      <w:rFonts w:hint="eastAsia" w:ascii="Times New Roman" w:hAnsi="Times New Roman" w:eastAsia="宋体"/>
                      <w:color w:val="auto"/>
                    </w:rPr>
                    <w:t>-水-001-00</w:t>
                  </w:r>
                  <w:r>
                    <w:rPr>
                      <w:rFonts w:hint="eastAsia" w:ascii="Times New Roman" w:hAnsi="Times New Roman" w:eastAsia="宋体"/>
                      <w:color w:val="auto"/>
                      <w:lang w:val="en-US" w:eastAsia="zh-CN"/>
                    </w:rPr>
                    <w:t>4</w:t>
                  </w:r>
                </w:p>
              </w:tc>
              <w:tc>
                <w:tcPr>
                  <w:tcW w:w="1338" w:type="dxa"/>
                  <w:noWrap w:val="0"/>
                  <w:vAlign w:val="center"/>
                </w:tcPr>
                <w:p w14:paraId="7947D716">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rPr>
                    <w:t>浅黄浑浊液体</w:t>
                  </w:r>
                </w:p>
              </w:tc>
              <w:tc>
                <w:tcPr>
                  <w:tcW w:w="913" w:type="dxa"/>
                  <w:noWrap w:val="0"/>
                  <w:vAlign w:val="center"/>
                </w:tcPr>
                <w:p w14:paraId="3B889D78">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7.2</w:t>
                  </w:r>
                </w:p>
              </w:tc>
              <w:tc>
                <w:tcPr>
                  <w:tcW w:w="913" w:type="dxa"/>
                  <w:noWrap w:val="0"/>
                  <w:vAlign w:val="center"/>
                </w:tcPr>
                <w:p w14:paraId="351EBE54">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126</w:t>
                  </w:r>
                </w:p>
              </w:tc>
              <w:tc>
                <w:tcPr>
                  <w:tcW w:w="913" w:type="dxa"/>
                  <w:noWrap w:val="0"/>
                  <w:vAlign w:val="center"/>
                </w:tcPr>
                <w:p w14:paraId="326DBBD0">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7.50</w:t>
                  </w:r>
                </w:p>
              </w:tc>
              <w:tc>
                <w:tcPr>
                  <w:tcW w:w="913" w:type="dxa"/>
                  <w:noWrap w:val="0"/>
                  <w:vAlign w:val="center"/>
                </w:tcPr>
                <w:p w14:paraId="0B6A68C3">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33</w:t>
                  </w:r>
                </w:p>
              </w:tc>
              <w:tc>
                <w:tcPr>
                  <w:tcW w:w="913" w:type="dxa"/>
                  <w:noWrap w:val="0"/>
                  <w:vAlign w:val="center"/>
                </w:tcPr>
                <w:p w14:paraId="1F9C8FE5">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51.7</w:t>
                  </w:r>
                </w:p>
              </w:tc>
            </w:tr>
            <w:tr w14:paraId="34A49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9" w:hRule="atLeast"/>
                <w:jc w:val="center"/>
              </w:trPr>
              <w:tc>
                <w:tcPr>
                  <w:tcW w:w="951" w:type="dxa"/>
                  <w:vMerge w:val="continue"/>
                  <w:noWrap w:val="0"/>
                  <w:vAlign w:val="center"/>
                </w:tcPr>
                <w:p w14:paraId="0BC9233E">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p>
              </w:tc>
              <w:tc>
                <w:tcPr>
                  <w:tcW w:w="1006" w:type="dxa"/>
                  <w:vMerge w:val="continue"/>
                  <w:noWrap w:val="0"/>
                  <w:vAlign w:val="center"/>
                </w:tcPr>
                <w:p w14:paraId="171239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lang w:val="en-US" w:eastAsia="zh-CN"/>
                    </w:rPr>
                  </w:pPr>
                </w:p>
              </w:tc>
              <w:tc>
                <w:tcPr>
                  <w:tcW w:w="2543" w:type="dxa"/>
                  <w:gridSpan w:val="2"/>
                  <w:noWrap w:val="0"/>
                  <w:vAlign w:val="center"/>
                </w:tcPr>
                <w:p w14:paraId="79483C7A">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平均值</w:t>
                  </w:r>
                </w:p>
              </w:tc>
              <w:tc>
                <w:tcPr>
                  <w:tcW w:w="913" w:type="dxa"/>
                  <w:noWrap w:val="0"/>
                  <w:vAlign w:val="center"/>
                </w:tcPr>
                <w:p w14:paraId="562FAFCA">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w:t>
                  </w:r>
                </w:p>
              </w:tc>
              <w:tc>
                <w:tcPr>
                  <w:tcW w:w="913" w:type="dxa"/>
                  <w:noWrap w:val="0"/>
                  <w:vAlign w:val="center"/>
                </w:tcPr>
                <w:p w14:paraId="18FFF25E">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132</w:t>
                  </w:r>
                </w:p>
              </w:tc>
              <w:tc>
                <w:tcPr>
                  <w:tcW w:w="913" w:type="dxa"/>
                  <w:noWrap w:val="0"/>
                  <w:vAlign w:val="center"/>
                </w:tcPr>
                <w:p w14:paraId="28E9118F">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7.28</w:t>
                  </w:r>
                </w:p>
              </w:tc>
              <w:tc>
                <w:tcPr>
                  <w:tcW w:w="913" w:type="dxa"/>
                  <w:noWrap w:val="0"/>
                  <w:vAlign w:val="center"/>
                </w:tcPr>
                <w:p w14:paraId="37E7CC0B">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33</w:t>
                  </w:r>
                </w:p>
              </w:tc>
              <w:tc>
                <w:tcPr>
                  <w:tcW w:w="913" w:type="dxa"/>
                  <w:noWrap w:val="0"/>
                  <w:vAlign w:val="center"/>
                </w:tcPr>
                <w:p w14:paraId="08CC479D">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50.1</w:t>
                  </w:r>
                </w:p>
              </w:tc>
            </w:tr>
            <w:tr w14:paraId="66E30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9" w:hRule="atLeast"/>
                <w:jc w:val="center"/>
              </w:trPr>
              <w:tc>
                <w:tcPr>
                  <w:tcW w:w="951" w:type="dxa"/>
                  <w:vMerge w:val="continue"/>
                  <w:noWrap w:val="0"/>
                  <w:vAlign w:val="center"/>
                </w:tcPr>
                <w:p w14:paraId="13802B83">
                  <w:pPr>
                    <w:keepNext w:val="0"/>
                    <w:keepLines w:val="0"/>
                    <w:suppressLineNumbers w:val="0"/>
                    <w:autoSpaceDN w:val="0"/>
                    <w:spacing w:before="0" w:beforeAutospacing="0" w:after="0" w:afterAutospacing="0" w:line="320" w:lineRule="exact"/>
                    <w:ind w:left="0" w:right="0"/>
                    <w:jc w:val="center"/>
                    <w:textAlignment w:val="bottom"/>
                    <w:rPr>
                      <w:rFonts w:hint="default" w:ascii="Times New Roman" w:hAnsi="Times New Roman" w:eastAsia="宋体" w:cs="Times New Roman"/>
                      <w:b w:val="0"/>
                      <w:bCs w:val="0"/>
                      <w:color w:val="auto"/>
                      <w:kern w:val="2"/>
                      <w:sz w:val="21"/>
                      <w:szCs w:val="21"/>
                      <w:lang w:val="en-US" w:eastAsia="zh-CN" w:bidi="ar-SA"/>
                    </w:rPr>
                  </w:pPr>
                </w:p>
              </w:tc>
              <w:tc>
                <w:tcPr>
                  <w:tcW w:w="3549" w:type="dxa"/>
                  <w:gridSpan w:val="3"/>
                  <w:shd w:val="clear" w:color="auto" w:fill="auto"/>
                  <w:noWrap w:val="0"/>
                  <w:vAlign w:val="center"/>
                </w:tcPr>
                <w:p w14:paraId="1922914E">
                  <w:pPr>
                    <w:keepNext w:val="0"/>
                    <w:keepLines w:val="0"/>
                    <w:suppressLineNumbers w:val="0"/>
                    <w:autoSpaceDN w:val="0"/>
                    <w:spacing w:before="0" w:beforeAutospacing="0" w:after="0" w:afterAutospacing="0" w:line="320" w:lineRule="exact"/>
                    <w:ind w:left="0" w:leftChars="0" w:right="0" w:rightChars="0"/>
                    <w:jc w:val="center"/>
                    <w:textAlignment w:val="bottom"/>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标准限值</w:t>
                  </w:r>
                </w:p>
              </w:tc>
              <w:tc>
                <w:tcPr>
                  <w:tcW w:w="913" w:type="dxa"/>
                  <w:shd w:val="clear" w:color="auto" w:fill="auto"/>
                  <w:noWrap w:val="0"/>
                  <w:vAlign w:val="center"/>
                </w:tcPr>
                <w:p w14:paraId="08647CE0">
                  <w:pPr>
                    <w:keepNext w:val="0"/>
                    <w:keepLines w:val="0"/>
                    <w:suppressLineNumbers w:val="0"/>
                    <w:autoSpaceDN w:val="0"/>
                    <w:spacing w:before="0" w:beforeAutospacing="0" w:after="0" w:afterAutospacing="0" w:line="320" w:lineRule="exact"/>
                    <w:ind w:left="0" w:leftChars="0" w:right="0" w:rightChars="0"/>
                    <w:jc w:val="center"/>
                    <w:textAlignment w:val="bottom"/>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6-9</w:t>
                  </w:r>
                </w:p>
              </w:tc>
              <w:tc>
                <w:tcPr>
                  <w:tcW w:w="913" w:type="dxa"/>
                  <w:shd w:val="clear" w:color="auto" w:fill="auto"/>
                  <w:noWrap w:val="0"/>
                  <w:vAlign w:val="center"/>
                </w:tcPr>
                <w:p w14:paraId="3F469744">
                  <w:pPr>
                    <w:keepNext w:val="0"/>
                    <w:keepLines w:val="0"/>
                    <w:suppressLineNumbers w:val="0"/>
                    <w:autoSpaceDN w:val="0"/>
                    <w:spacing w:before="0" w:beforeAutospacing="0" w:after="0" w:afterAutospacing="0" w:line="320" w:lineRule="exact"/>
                    <w:ind w:left="0" w:leftChars="0" w:right="0" w:rightChars="0"/>
                    <w:jc w:val="center"/>
                    <w:textAlignment w:val="bottom"/>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500</w:t>
                  </w:r>
                </w:p>
              </w:tc>
              <w:tc>
                <w:tcPr>
                  <w:tcW w:w="913" w:type="dxa"/>
                  <w:shd w:val="clear" w:color="auto" w:fill="auto"/>
                  <w:noWrap w:val="0"/>
                  <w:vAlign w:val="center"/>
                </w:tcPr>
                <w:p w14:paraId="721EE75D">
                  <w:pPr>
                    <w:keepNext w:val="0"/>
                    <w:keepLines w:val="0"/>
                    <w:suppressLineNumbers w:val="0"/>
                    <w:autoSpaceDN w:val="0"/>
                    <w:spacing w:before="0" w:beforeAutospacing="0" w:after="0" w:afterAutospacing="0" w:line="320" w:lineRule="exact"/>
                    <w:ind w:left="0" w:leftChars="0" w:right="0" w:rightChars="0"/>
                    <w:jc w:val="center"/>
                    <w:textAlignment w:val="bottom"/>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45</w:t>
                  </w:r>
                </w:p>
              </w:tc>
              <w:tc>
                <w:tcPr>
                  <w:tcW w:w="913" w:type="dxa"/>
                  <w:shd w:val="clear" w:color="auto" w:fill="auto"/>
                  <w:noWrap w:val="0"/>
                  <w:vAlign w:val="center"/>
                </w:tcPr>
                <w:p w14:paraId="52F3A2DD">
                  <w:pPr>
                    <w:keepNext w:val="0"/>
                    <w:keepLines w:val="0"/>
                    <w:suppressLineNumbers w:val="0"/>
                    <w:autoSpaceDN w:val="0"/>
                    <w:spacing w:before="0" w:beforeAutospacing="0" w:after="0" w:afterAutospacing="0" w:line="320" w:lineRule="exact"/>
                    <w:ind w:left="0" w:right="0"/>
                    <w:jc w:val="center"/>
                    <w:textAlignment w:val="bottom"/>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150</w:t>
                  </w:r>
                </w:p>
              </w:tc>
              <w:tc>
                <w:tcPr>
                  <w:tcW w:w="913" w:type="dxa"/>
                  <w:shd w:val="clear" w:color="auto" w:fill="auto"/>
                  <w:noWrap w:val="0"/>
                  <w:vAlign w:val="center"/>
                </w:tcPr>
                <w:p w14:paraId="2BFB2F7E">
                  <w:pPr>
                    <w:keepNext w:val="0"/>
                    <w:keepLines w:val="0"/>
                    <w:suppressLineNumbers w:val="0"/>
                    <w:autoSpaceDN w:val="0"/>
                    <w:spacing w:before="0" w:beforeAutospacing="0" w:after="0" w:afterAutospacing="0" w:line="320" w:lineRule="exact"/>
                    <w:ind w:left="0" w:right="0"/>
                    <w:jc w:val="center"/>
                    <w:textAlignment w:val="bottom"/>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150</w:t>
                  </w:r>
                </w:p>
              </w:tc>
            </w:tr>
          </w:tbl>
          <w:p w14:paraId="40284A66">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由检测结果可知，本项目污水总排口</w:t>
            </w:r>
            <w:r>
              <w:rPr>
                <w:rFonts w:hint="eastAsia" w:ascii="Times New Roman" w:hAnsi="Times New Roman" w:eastAsia="宋体" w:cs="Times New Roman"/>
                <w:color w:val="auto"/>
                <w:sz w:val="24"/>
                <w:szCs w:val="24"/>
                <w:lang w:val="en-US" w:eastAsia="zh-CN"/>
              </w:rPr>
              <w:t>中</w:t>
            </w:r>
            <w:r>
              <w:rPr>
                <w:rFonts w:hint="default" w:ascii="Times New Roman" w:hAnsi="Times New Roman" w:eastAsia="宋体" w:cs="Times New Roman"/>
                <w:color w:val="auto"/>
                <w:sz w:val="24"/>
                <w:szCs w:val="24"/>
                <w:lang w:val="en-US" w:eastAsia="zh-CN"/>
              </w:rPr>
              <w:t>pH值、化学需氧量</w:t>
            </w:r>
            <w:r>
              <w:rPr>
                <w:rFonts w:hint="eastAsia" w:ascii="Times New Roman" w:hAnsi="Times New Roman" w:cs="Times New Roman"/>
                <w:color w:val="auto"/>
                <w:sz w:val="24"/>
                <w:szCs w:val="24"/>
                <w:lang w:val="en-US" w:eastAsia="zh-CN"/>
              </w:rPr>
              <w:t>、氨氮、悬浮物、五日生化需氧量</w:t>
            </w:r>
            <w:r>
              <w:rPr>
                <w:rFonts w:hint="default" w:ascii="Times New Roman" w:hAnsi="Times New Roman" w:eastAsia="宋体" w:cs="Times New Roman"/>
                <w:color w:val="auto"/>
                <w:sz w:val="24"/>
                <w:szCs w:val="24"/>
                <w:lang w:val="en-US" w:eastAsia="zh-CN"/>
              </w:rPr>
              <w:t>排放浓度满足安吉净源污水处理有限公司城北污水处理厂的纳管进水标准</w:t>
            </w:r>
            <w:r>
              <w:rPr>
                <w:rFonts w:hint="eastAsia" w:ascii="Times New Roman" w:hAnsi="Times New Roman" w:eastAsia="宋体" w:cs="Times New Roman"/>
                <w:color w:val="auto"/>
                <w:sz w:val="24"/>
                <w:szCs w:val="24"/>
                <w:lang w:val="en-US" w:eastAsia="zh-CN"/>
              </w:rPr>
              <w:t>。</w:t>
            </w:r>
          </w:p>
          <w:p w14:paraId="3D65D9E7">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2、废气</w:t>
            </w:r>
          </w:p>
          <w:p w14:paraId="5C0B197C">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（1）无组织废气</w:t>
            </w:r>
          </w:p>
          <w:p w14:paraId="1F6C391C">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中昱（浙江）环境监测股份有限公司于2026年5月8日-2026年5月9日对本项目污染物无组织排放进行了监测，监测结果见</w:t>
            </w:r>
            <w:r>
              <w:rPr>
                <w:rFonts w:hint="eastAsia" w:ascii="Times New Roman" w:hAnsi="Times New Roman" w:eastAsia="宋体" w:cs="Times New Roman"/>
                <w:color w:val="auto"/>
                <w:sz w:val="24"/>
                <w:szCs w:val="24"/>
                <w:lang w:val="en-US" w:eastAsia="zh-CN"/>
              </w:rPr>
              <w:t>下表</w:t>
            </w:r>
            <w:r>
              <w:rPr>
                <w:rFonts w:hint="default" w:ascii="Times New Roman" w:hAnsi="Times New Roman" w:eastAsia="宋体" w:cs="Times New Roman"/>
                <w:color w:val="auto"/>
                <w:sz w:val="24"/>
                <w:szCs w:val="24"/>
                <w:lang w:val="en-US" w:eastAsia="zh-CN"/>
              </w:rPr>
              <w:t>。</w:t>
            </w:r>
          </w:p>
          <w:p w14:paraId="4DF4D7C9">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表7-</w:t>
            </w:r>
            <w:r>
              <w:rPr>
                <w:rFonts w:hint="eastAsia" w:ascii="Times New Roman" w:hAnsi="Times New Roman" w:eastAsia="宋体" w:cs="Times New Roman"/>
                <w:b/>
                <w:bCs/>
                <w:color w:val="auto"/>
                <w:kern w:val="2"/>
                <w:sz w:val="21"/>
                <w:szCs w:val="21"/>
                <w:lang w:val="en-US" w:eastAsia="zh-CN" w:bidi="ar-SA"/>
              </w:rPr>
              <w:t xml:space="preserve">3  </w:t>
            </w:r>
            <w:r>
              <w:rPr>
                <w:rFonts w:hint="default" w:ascii="Times New Roman" w:hAnsi="Times New Roman" w:eastAsia="宋体" w:cs="Times New Roman"/>
                <w:b/>
                <w:bCs/>
                <w:color w:val="auto"/>
                <w:kern w:val="2"/>
                <w:sz w:val="21"/>
                <w:szCs w:val="21"/>
                <w:lang w:val="en-US" w:eastAsia="zh-CN" w:bidi="ar-SA"/>
              </w:rPr>
              <w:t>无组织排放废气检测结果表</w:t>
            </w:r>
          </w:p>
          <w:tbl>
            <w:tblPr>
              <w:tblStyle w:val="20"/>
              <w:tblW w:w="91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9"/>
              <w:gridCol w:w="1203"/>
              <w:gridCol w:w="1190"/>
              <w:gridCol w:w="1140"/>
              <w:gridCol w:w="1327"/>
              <w:gridCol w:w="1328"/>
              <w:gridCol w:w="1708"/>
            </w:tblGrid>
            <w:tr w14:paraId="0315C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692" w:type="pct"/>
                  <w:vMerge w:val="restart"/>
                  <w:vAlign w:val="center"/>
                </w:tcPr>
                <w:p w14:paraId="6A7582B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采样点位</w:t>
                  </w:r>
                </w:p>
              </w:tc>
              <w:tc>
                <w:tcPr>
                  <w:tcW w:w="656" w:type="pct"/>
                  <w:vMerge w:val="restart"/>
                  <w:vAlign w:val="center"/>
                </w:tcPr>
                <w:p w14:paraId="69D683B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检测项目</w:t>
                  </w:r>
                </w:p>
              </w:tc>
              <w:tc>
                <w:tcPr>
                  <w:tcW w:w="649" w:type="pct"/>
                  <w:vMerge w:val="restart"/>
                  <w:vAlign w:val="center"/>
                </w:tcPr>
                <w:p w14:paraId="128986E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样品性状</w:t>
                  </w:r>
                </w:p>
              </w:tc>
              <w:tc>
                <w:tcPr>
                  <w:tcW w:w="621" w:type="pct"/>
                  <w:vMerge w:val="restart"/>
                  <w:vAlign w:val="center"/>
                </w:tcPr>
                <w:p w14:paraId="53BBDA2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pacing w:val="-2"/>
                      <w:sz w:val="21"/>
                      <w:szCs w:val="21"/>
                    </w:rPr>
                  </w:pPr>
                  <w:r>
                    <w:rPr>
                      <w:rFonts w:hint="default" w:ascii="Times New Roman" w:hAnsi="Times New Roman" w:eastAsia="宋体" w:cs="Times New Roman"/>
                      <w:b w:val="0"/>
                      <w:bCs w:val="0"/>
                      <w:color w:val="auto"/>
                      <w:sz w:val="21"/>
                      <w:szCs w:val="21"/>
                    </w:rPr>
                    <w:t>采样频次</w:t>
                  </w:r>
                </w:p>
              </w:tc>
              <w:tc>
                <w:tcPr>
                  <w:tcW w:w="1448" w:type="pct"/>
                  <w:gridSpan w:val="2"/>
                  <w:vAlign w:val="center"/>
                </w:tcPr>
                <w:p w14:paraId="401117C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检测结果（</w:t>
                  </w:r>
                  <w:r>
                    <w:rPr>
                      <w:rFonts w:hint="default" w:ascii="Times New Roman" w:hAnsi="Times New Roman" w:eastAsia="宋体" w:cs="Times New Roman"/>
                      <w:b w:val="0"/>
                      <w:bCs w:val="0"/>
                      <w:color w:val="auto"/>
                      <w:spacing w:val="-2"/>
                      <w:sz w:val="21"/>
                      <w:szCs w:val="21"/>
                    </w:rPr>
                    <w:t>mg/m</w:t>
                  </w:r>
                  <w:r>
                    <w:rPr>
                      <w:rFonts w:hint="default" w:ascii="Times New Roman" w:hAnsi="Times New Roman" w:eastAsia="宋体" w:cs="Times New Roman"/>
                      <w:b w:val="0"/>
                      <w:bCs w:val="0"/>
                      <w:color w:val="auto"/>
                      <w:spacing w:val="-2"/>
                      <w:sz w:val="21"/>
                      <w:szCs w:val="21"/>
                      <w:vertAlign w:val="superscript"/>
                    </w:rPr>
                    <w:t>3</w:t>
                  </w:r>
                  <w:r>
                    <w:rPr>
                      <w:rFonts w:hint="default" w:ascii="Times New Roman" w:hAnsi="Times New Roman" w:eastAsia="宋体" w:cs="Times New Roman"/>
                      <w:b w:val="0"/>
                      <w:bCs w:val="0"/>
                      <w:color w:val="auto"/>
                      <w:sz w:val="21"/>
                      <w:szCs w:val="21"/>
                    </w:rPr>
                    <w:t>）</w:t>
                  </w:r>
                </w:p>
              </w:tc>
              <w:tc>
                <w:tcPr>
                  <w:tcW w:w="931" w:type="pct"/>
                  <w:vMerge w:val="restart"/>
                  <w:shd w:val="clear" w:color="auto" w:fill="auto"/>
                  <w:vAlign w:val="center"/>
                </w:tcPr>
                <w:p w14:paraId="5673F59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Cs w:val="21"/>
                      <w:lang w:val="en-US" w:eastAsia="zh-CN"/>
                    </w:rPr>
                    <w:t>标准限值</w:t>
                  </w:r>
                  <w:r>
                    <w:rPr>
                      <w:rFonts w:hint="default" w:ascii="Times New Roman" w:hAnsi="Times New Roman" w:eastAsia="宋体" w:cs="Times New Roman"/>
                      <w:b w:val="0"/>
                      <w:bCs w:val="0"/>
                      <w:color w:val="auto"/>
                      <w:szCs w:val="21"/>
                    </w:rPr>
                    <w:t>（</w:t>
                  </w:r>
                  <w:r>
                    <w:rPr>
                      <w:rFonts w:hint="default" w:ascii="Times New Roman" w:hAnsi="Times New Roman" w:eastAsia="宋体" w:cs="Times New Roman"/>
                      <w:b w:val="0"/>
                      <w:bCs w:val="0"/>
                      <w:color w:val="auto"/>
                      <w:spacing w:val="-2"/>
                      <w:szCs w:val="21"/>
                    </w:rPr>
                    <w:t>mg/m</w:t>
                  </w:r>
                  <w:r>
                    <w:rPr>
                      <w:rFonts w:hint="default" w:ascii="Times New Roman" w:hAnsi="Times New Roman" w:eastAsia="宋体" w:cs="Times New Roman"/>
                      <w:b w:val="0"/>
                      <w:bCs w:val="0"/>
                      <w:color w:val="auto"/>
                      <w:spacing w:val="-2"/>
                      <w:szCs w:val="21"/>
                      <w:vertAlign w:val="superscript"/>
                    </w:rPr>
                    <w:t>3</w:t>
                  </w:r>
                  <w:r>
                    <w:rPr>
                      <w:rFonts w:hint="default" w:ascii="Times New Roman" w:hAnsi="Times New Roman" w:eastAsia="宋体" w:cs="Times New Roman"/>
                      <w:b w:val="0"/>
                      <w:bCs w:val="0"/>
                      <w:color w:val="auto"/>
                      <w:szCs w:val="21"/>
                    </w:rPr>
                    <w:t>）</w:t>
                  </w:r>
                </w:p>
              </w:tc>
            </w:tr>
            <w:tr w14:paraId="56953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692" w:type="pct"/>
                  <w:vMerge w:val="continue"/>
                  <w:vAlign w:val="center"/>
                </w:tcPr>
                <w:p w14:paraId="305705D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710F95A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45D4D0F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vMerge w:val="continue"/>
                  <w:vAlign w:val="center"/>
                </w:tcPr>
                <w:p w14:paraId="6769066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723" w:type="pct"/>
                  <w:vAlign w:val="center"/>
                </w:tcPr>
                <w:p w14:paraId="686FF9E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2026.05.08</w:t>
                  </w:r>
                </w:p>
              </w:tc>
              <w:tc>
                <w:tcPr>
                  <w:tcW w:w="724" w:type="pct"/>
                  <w:vAlign w:val="center"/>
                </w:tcPr>
                <w:p w14:paraId="7F6352A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2026.05.09</w:t>
                  </w:r>
                </w:p>
              </w:tc>
              <w:tc>
                <w:tcPr>
                  <w:tcW w:w="931" w:type="pct"/>
                  <w:vMerge w:val="continue"/>
                  <w:vAlign w:val="center"/>
                </w:tcPr>
                <w:p w14:paraId="6A684506">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7D350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restart"/>
                  <w:vAlign w:val="center"/>
                </w:tcPr>
                <w:p w14:paraId="4389636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上风向1#</w:t>
                  </w:r>
                </w:p>
              </w:tc>
              <w:tc>
                <w:tcPr>
                  <w:tcW w:w="656" w:type="pct"/>
                  <w:vMerge w:val="restart"/>
                  <w:shd w:val="clear" w:color="auto" w:fill="auto"/>
                  <w:vAlign w:val="center"/>
                </w:tcPr>
                <w:p w14:paraId="283E722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非甲烷总烃</w:t>
                  </w:r>
                </w:p>
                <w:p w14:paraId="7D3D897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（以碳计）</w:t>
                  </w:r>
                </w:p>
              </w:tc>
              <w:tc>
                <w:tcPr>
                  <w:tcW w:w="649" w:type="pct"/>
                  <w:vMerge w:val="restart"/>
                  <w:shd w:val="clear" w:color="auto" w:fill="auto"/>
                  <w:vAlign w:val="center"/>
                </w:tcPr>
                <w:p w14:paraId="743BF68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气袋</w:t>
                  </w:r>
                </w:p>
              </w:tc>
              <w:tc>
                <w:tcPr>
                  <w:tcW w:w="621" w:type="pct"/>
                  <w:vAlign w:val="center"/>
                </w:tcPr>
                <w:p w14:paraId="4BFD98D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第一次</w:t>
                  </w:r>
                </w:p>
              </w:tc>
              <w:tc>
                <w:tcPr>
                  <w:tcW w:w="723" w:type="pct"/>
                  <w:vAlign w:val="center"/>
                </w:tcPr>
                <w:p w14:paraId="1723828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0.56</w:t>
                  </w:r>
                </w:p>
              </w:tc>
              <w:tc>
                <w:tcPr>
                  <w:tcW w:w="724" w:type="pct"/>
                  <w:vAlign w:val="center"/>
                </w:tcPr>
                <w:p w14:paraId="03D8AB0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0.93</w:t>
                  </w:r>
                </w:p>
              </w:tc>
              <w:tc>
                <w:tcPr>
                  <w:tcW w:w="931" w:type="pct"/>
                  <w:vMerge w:val="restart"/>
                  <w:shd w:val="clear" w:color="auto" w:fill="auto"/>
                  <w:vAlign w:val="center"/>
                </w:tcPr>
                <w:p w14:paraId="78712E00">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Cs w:val="21"/>
                      <w:lang w:val="en-US" w:eastAsia="zh-CN"/>
                    </w:rPr>
                    <w:t>4.0</w:t>
                  </w:r>
                </w:p>
              </w:tc>
            </w:tr>
            <w:tr w14:paraId="767C8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6390AEC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427BDE4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4865AC3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vAlign w:val="center"/>
                </w:tcPr>
                <w:p w14:paraId="7994C7E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第二次</w:t>
                  </w:r>
                </w:p>
              </w:tc>
              <w:tc>
                <w:tcPr>
                  <w:tcW w:w="723" w:type="pct"/>
                  <w:vAlign w:val="center"/>
                </w:tcPr>
                <w:p w14:paraId="203A843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0.55</w:t>
                  </w:r>
                </w:p>
              </w:tc>
              <w:tc>
                <w:tcPr>
                  <w:tcW w:w="724" w:type="pct"/>
                  <w:vAlign w:val="center"/>
                </w:tcPr>
                <w:p w14:paraId="01B3232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0.95</w:t>
                  </w:r>
                </w:p>
              </w:tc>
              <w:tc>
                <w:tcPr>
                  <w:tcW w:w="931" w:type="pct"/>
                  <w:vMerge w:val="continue"/>
                  <w:vAlign w:val="center"/>
                </w:tcPr>
                <w:p w14:paraId="7F94656F">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74EFF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3BDAB0D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7783DFE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233D8B3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vAlign w:val="center"/>
                </w:tcPr>
                <w:p w14:paraId="63356E44">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第三次</w:t>
                  </w:r>
                </w:p>
              </w:tc>
              <w:tc>
                <w:tcPr>
                  <w:tcW w:w="723" w:type="pct"/>
                  <w:vAlign w:val="center"/>
                </w:tcPr>
                <w:p w14:paraId="13F918B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0.61</w:t>
                  </w:r>
                </w:p>
              </w:tc>
              <w:tc>
                <w:tcPr>
                  <w:tcW w:w="724" w:type="pct"/>
                  <w:vAlign w:val="center"/>
                </w:tcPr>
                <w:p w14:paraId="4AFA4D8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0.92</w:t>
                  </w:r>
                </w:p>
              </w:tc>
              <w:tc>
                <w:tcPr>
                  <w:tcW w:w="931" w:type="pct"/>
                  <w:vMerge w:val="continue"/>
                  <w:vAlign w:val="center"/>
                </w:tcPr>
                <w:p w14:paraId="736F5A61">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44F3F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06A204A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01B8E78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63F0CB8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vAlign w:val="center"/>
                </w:tcPr>
                <w:p w14:paraId="41991108">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最高值</w:t>
                  </w:r>
                </w:p>
              </w:tc>
              <w:tc>
                <w:tcPr>
                  <w:tcW w:w="723" w:type="pct"/>
                  <w:vAlign w:val="center"/>
                </w:tcPr>
                <w:p w14:paraId="67593BA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0.61</w:t>
                  </w:r>
                </w:p>
              </w:tc>
              <w:tc>
                <w:tcPr>
                  <w:tcW w:w="724" w:type="pct"/>
                  <w:vAlign w:val="center"/>
                </w:tcPr>
                <w:p w14:paraId="4184E85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0.95</w:t>
                  </w:r>
                </w:p>
              </w:tc>
              <w:tc>
                <w:tcPr>
                  <w:tcW w:w="931" w:type="pct"/>
                  <w:vMerge w:val="continue"/>
                  <w:vAlign w:val="center"/>
                </w:tcPr>
                <w:p w14:paraId="060CF106">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29D04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692" w:type="pct"/>
                  <w:vMerge w:val="continue"/>
                  <w:vAlign w:val="center"/>
                </w:tcPr>
                <w:p w14:paraId="7EFC50A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restart"/>
                  <w:shd w:val="clear" w:color="auto" w:fill="auto"/>
                  <w:vAlign w:val="center"/>
                </w:tcPr>
                <w:p w14:paraId="7D9A43F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总悬浮颗粒物（TSP）</w:t>
                  </w:r>
                </w:p>
                <w:p w14:paraId="30FFA47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（μ</w:t>
                  </w:r>
                  <w:r>
                    <w:rPr>
                      <w:rFonts w:hint="default" w:ascii="Times New Roman" w:hAnsi="Times New Roman" w:eastAsia="宋体" w:cs="Times New Roman"/>
                      <w:b w:val="0"/>
                      <w:bCs w:val="0"/>
                      <w:color w:val="auto"/>
                      <w:sz w:val="21"/>
                      <w:szCs w:val="21"/>
                      <w:highlight w:val="none"/>
                      <w:lang w:val="en-US" w:eastAsia="zh-CN"/>
                    </w:rPr>
                    <w:t>g/m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lang w:val="en-US" w:eastAsia="zh-CN"/>
                    </w:rPr>
                    <w:t>）</w:t>
                  </w:r>
                </w:p>
              </w:tc>
              <w:tc>
                <w:tcPr>
                  <w:tcW w:w="649" w:type="pct"/>
                  <w:vMerge w:val="restart"/>
                  <w:shd w:val="clear" w:color="auto" w:fill="auto"/>
                  <w:vAlign w:val="center"/>
                </w:tcPr>
                <w:p w14:paraId="10230B5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滤膜</w:t>
                  </w:r>
                </w:p>
              </w:tc>
              <w:tc>
                <w:tcPr>
                  <w:tcW w:w="621" w:type="pct"/>
                  <w:shd w:val="clear" w:color="auto" w:fill="auto"/>
                  <w:vAlign w:val="center"/>
                </w:tcPr>
                <w:p w14:paraId="4CCF758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第一次</w:t>
                  </w:r>
                </w:p>
              </w:tc>
              <w:tc>
                <w:tcPr>
                  <w:tcW w:w="723" w:type="pct"/>
                  <w:vAlign w:val="center"/>
                </w:tcPr>
                <w:p w14:paraId="59A98DC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210</w:t>
                  </w:r>
                </w:p>
              </w:tc>
              <w:tc>
                <w:tcPr>
                  <w:tcW w:w="724" w:type="pct"/>
                  <w:vAlign w:val="center"/>
                </w:tcPr>
                <w:p w14:paraId="2B2A4E9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221</w:t>
                  </w:r>
                </w:p>
              </w:tc>
              <w:tc>
                <w:tcPr>
                  <w:tcW w:w="931" w:type="pct"/>
                  <w:vMerge w:val="restart"/>
                  <w:shd w:val="clear" w:color="auto" w:fill="auto"/>
                  <w:vAlign w:val="center"/>
                </w:tcPr>
                <w:p w14:paraId="5392761C">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Cs w:val="21"/>
                      <w:lang w:val="en-US" w:eastAsia="zh-CN"/>
                    </w:rPr>
                    <w:t>1.0</w:t>
                  </w:r>
                </w:p>
              </w:tc>
            </w:tr>
            <w:tr w14:paraId="76D3F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12235DC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6C92AC8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4953625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6DC712CC">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第二次</w:t>
                  </w:r>
                </w:p>
              </w:tc>
              <w:tc>
                <w:tcPr>
                  <w:tcW w:w="723" w:type="pct"/>
                  <w:vAlign w:val="center"/>
                </w:tcPr>
                <w:p w14:paraId="13A9236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213</w:t>
                  </w:r>
                </w:p>
              </w:tc>
              <w:tc>
                <w:tcPr>
                  <w:tcW w:w="724" w:type="pct"/>
                  <w:vAlign w:val="center"/>
                </w:tcPr>
                <w:p w14:paraId="36A65AE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214</w:t>
                  </w:r>
                </w:p>
              </w:tc>
              <w:tc>
                <w:tcPr>
                  <w:tcW w:w="931" w:type="pct"/>
                  <w:vMerge w:val="continue"/>
                  <w:vAlign w:val="center"/>
                </w:tcPr>
                <w:p w14:paraId="2EBD9CD1">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4F9E4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6819130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5500589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6229525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47E54114">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第三次</w:t>
                  </w:r>
                </w:p>
              </w:tc>
              <w:tc>
                <w:tcPr>
                  <w:tcW w:w="723" w:type="pct"/>
                  <w:vAlign w:val="center"/>
                </w:tcPr>
                <w:p w14:paraId="43F1F59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208</w:t>
                  </w:r>
                </w:p>
              </w:tc>
              <w:tc>
                <w:tcPr>
                  <w:tcW w:w="724" w:type="pct"/>
                  <w:vAlign w:val="center"/>
                </w:tcPr>
                <w:p w14:paraId="5C4D290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220</w:t>
                  </w:r>
                </w:p>
              </w:tc>
              <w:tc>
                <w:tcPr>
                  <w:tcW w:w="931" w:type="pct"/>
                  <w:vMerge w:val="continue"/>
                  <w:vAlign w:val="center"/>
                </w:tcPr>
                <w:p w14:paraId="084ADEB1">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3BDAE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471BB15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3B05EFD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267A758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0DA5E2C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最高值</w:t>
                  </w:r>
                </w:p>
              </w:tc>
              <w:tc>
                <w:tcPr>
                  <w:tcW w:w="723" w:type="pct"/>
                  <w:vAlign w:val="center"/>
                </w:tcPr>
                <w:p w14:paraId="73BF6E7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213</w:t>
                  </w:r>
                </w:p>
              </w:tc>
              <w:tc>
                <w:tcPr>
                  <w:tcW w:w="724" w:type="pct"/>
                  <w:vAlign w:val="center"/>
                </w:tcPr>
                <w:p w14:paraId="24AE3D5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221</w:t>
                  </w:r>
                </w:p>
              </w:tc>
              <w:tc>
                <w:tcPr>
                  <w:tcW w:w="931" w:type="pct"/>
                  <w:vMerge w:val="continue"/>
                  <w:vAlign w:val="center"/>
                </w:tcPr>
                <w:p w14:paraId="61ACFBC1">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77D84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74C0272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restart"/>
                  <w:vAlign w:val="center"/>
                </w:tcPr>
                <w:p w14:paraId="683DDEF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臭气浓度</w:t>
                  </w:r>
                </w:p>
                <w:p w14:paraId="1B1A5C4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（无量纲）</w:t>
                  </w:r>
                </w:p>
              </w:tc>
              <w:tc>
                <w:tcPr>
                  <w:tcW w:w="649" w:type="pct"/>
                  <w:vMerge w:val="restart"/>
                  <w:vAlign w:val="center"/>
                </w:tcPr>
                <w:p w14:paraId="62C85CE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气袋</w:t>
                  </w:r>
                </w:p>
              </w:tc>
              <w:tc>
                <w:tcPr>
                  <w:tcW w:w="621" w:type="pct"/>
                  <w:shd w:val="clear" w:color="auto" w:fill="auto"/>
                  <w:vAlign w:val="center"/>
                </w:tcPr>
                <w:p w14:paraId="49B936B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第一次</w:t>
                  </w:r>
                </w:p>
              </w:tc>
              <w:tc>
                <w:tcPr>
                  <w:tcW w:w="723" w:type="pct"/>
                  <w:vAlign w:val="center"/>
                </w:tcPr>
                <w:p w14:paraId="7023865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724" w:type="pct"/>
                  <w:vAlign w:val="center"/>
                </w:tcPr>
                <w:p w14:paraId="3363776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931" w:type="pct"/>
                  <w:vMerge w:val="restart"/>
                  <w:vAlign w:val="center"/>
                </w:tcPr>
                <w:p w14:paraId="4A918BFF">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20（无量纲）</w:t>
                  </w:r>
                </w:p>
              </w:tc>
            </w:tr>
            <w:tr w14:paraId="51612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195FE02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577D38C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0BBEEF0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215B52DC">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第二次</w:t>
                  </w:r>
                </w:p>
              </w:tc>
              <w:tc>
                <w:tcPr>
                  <w:tcW w:w="723" w:type="pct"/>
                  <w:vAlign w:val="center"/>
                </w:tcPr>
                <w:p w14:paraId="71F3B0F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724" w:type="pct"/>
                  <w:vAlign w:val="center"/>
                </w:tcPr>
                <w:p w14:paraId="09DED71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931" w:type="pct"/>
                  <w:vMerge w:val="continue"/>
                  <w:vAlign w:val="center"/>
                </w:tcPr>
                <w:p w14:paraId="2B07D04E">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11AD8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2532E09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59499FC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66DF2F6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07683D26">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第三次</w:t>
                  </w:r>
                </w:p>
              </w:tc>
              <w:tc>
                <w:tcPr>
                  <w:tcW w:w="723" w:type="pct"/>
                  <w:vAlign w:val="center"/>
                </w:tcPr>
                <w:p w14:paraId="5F59820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724" w:type="pct"/>
                  <w:vAlign w:val="center"/>
                </w:tcPr>
                <w:p w14:paraId="4803F38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931" w:type="pct"/>
                  <w:vMerge w:val="continue"/>
                  <w:vAlign w:val="center"/>
                </w:tcPr>
                <w:p w14:paraId="62A4570E">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344CB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43D4F3A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0F07987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0E3EF9E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15655F44">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第四次</w:t>
                  </w:r>
                </w:p>
              </w:tc>
              <w:tc>
                <w:tcPr>
                  <w:tcW w:w="723" w:type="pct"/>
                  <w:vAlign w:val="center"/>
                </w:tcPr>
                <w:p w14:paraId="7A4539B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724" w:type="pct"/>
                  <w:vAlign w:val="center"/>
                </w:tcPr>
                <w:p w14:paraId="7DE784B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931" w:type="pct"/>
                  <w:vMerge w:val="continue"/>
                  <w:vAlign w:val="center"/>
                </w:tcPr>
                <w:p w14:paraId="0545EF88">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49959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08C0A39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1689CC2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7F0C7EC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3129423A">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最高值</w:t>
                  </w:r>
                </w:p>
              </w:tc>
              <w:tc>
                <w:tcPr>
                  <w:tcW w:w="723" w:type="pct"/>
                  <w:vAlign w:val="center"/>
                </w:tcPr>
                <w:p w14:paraId="70474F7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724" w:type="pct"/>
                  <w:vAlign w:val="center"/>
                </w:tcPr>
                <w:p w14:paraId="2AFB136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931" w:type="pct"/>
                  <w:vMerge w:val="continue"/>
                  <w:vAlign w:val="center"/>
                </w:tcPr>
                <w:p w14:paraId="5F44B3E0">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67AC8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restart"/>
                  <w:vAlign w:val="center"/>
                </w:tcPr>
                <w:p w14:paraId="2D4F30F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下</w:t>
                  </w:r>
                  <w:r>
                    <w:rPr>
                      <w:rFonts w:hint="default" w:ascii="Times New Roman" w:hAnsi="Times New Roman" w:eastAsia="宋体" w:cs="Times New Roman"/>
                      <w:b w:val="0"/>
                      <w:bCs w:val="0"/>
                      <w:color w:val="auto"/>
                      <w:sz w:val="21"/>
                      <w:szCs w:val="21"/>
                    </w:rPr>
                    <w:t>风向</w:t>
                  </w:r>
                  <w:r>
                    <w:rPr>
                      <w:rFonts w:hint="eastAsia" w:ascii="Times New Roman" w:hAnsi="Times New Roman" w:eastAsia="宋体" w:cs="Times New Roman"/>
                      <w:b w:val="0"/>
                      <w:bCs w:val="0"/>
                      <w:color w:val="auto"/>
                      <w:sz w:val="21"/>
                      <w:szCs w:val="21"/>
                      <w:lang w:val="en-US" w:eastAsia="zh-CN"/>
                    </w:rPr>
                    <w:t>2</w:t>
                  </w:r>
                  <w:r>
                    <w:rPr>
                      <w:rFonts w:hint="default" w:ascii="Times New Roman" w:hAnsi="Times New Roman" w:eastAsia="宋体" w:cs="Times New Roman"/>
                      <w:b w:val="0"/>
                      <w:bCs w:val="0"/>
                      <w:color w:val="auto"/>
                      <w:sz w:val="21"/>
                      <w:szCs w:val="21"/>
                    </w:rPr>
                    <w:t>#</w:t>
                  </w:r>
                </w:p>
              </w:tc>
              <w:tc>
                <w:tcPr>
                  <w:tcW w:w="656" w:type="pct"/>
                  <w:vMerge w:val="restart"/>
                  <w:shd w:val="clear" w:color="auto" w:fill="auto"/>
                  <w:vAlign w:val="center"/>
                </w:tcPr>
                <w:p w14:paraId="44CAE16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非甲烷总烃</w:t>
                  </w:r>
                </w:p>
                <w:p w14:paraId="7676AB4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（以碳计）</w:t>
                  </w:r>
                </w:p>
              </w:tc>
              <w:tc>
                <w:tcPr>
                  <w:tcW w:w="649" w:type="pct"/>
                  <w:vMerge w:val="restart"/>
                  <w:shd w:val="clear" w:color="auto" w:fill="auto"/>
                  <w:vAlign w:val="center"/>
                </w:tcPr>
                <w:p w14:paraId="69F222D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气袋</w:t>
                  </w:r>
                </w:p>
              </w:tc>
              <w:tc>
                <w:tcPr>
                  <w:tcW w:w="621" w:type="pct"/>
                  <w:vAlign w:val="center"/>
                </w:tcPr>
                <w:p w14:paraId="3BAADA8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第一次</w:t>
                  </w:r>
                </w:p>
              </w:tc>
              <w:tc>
                <w:tcPr>
                  <w:tcW w:w="723" w:type="pct"/>
                  <w:vAlign w:val="center"/>
                </w:tcPr>
                <w:p w14:paraId="50463DB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0.82</w:t>
                  </w:r>
                </w:p>
              </w:tc>
              <w:tc>
                <w:tcPr>
                  <w:tcW w:w="724" w:type="pct"/>
                  <w:vAlign w:val="center"/>
                </w:tcPr>
                <w:p w14:paraId="3F44E8E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1.11</w:t>
                  </w:r>
                </w:p>
              </w:tc>
              <w:tc>
                <w:tcPr>
                  <w:tcW w:w="931" w:type="pct"/>
                  <w:vMerge w:val="restart"/>
                  <w:shd w:val="clear" w:color="auto" w:fill="auto"/>
                  <w:vAlign w:val="center"/>
                </w:tcPr>
                <w:p w14:paraId="04442A3A">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Cs w:val="21"/>
                      <w:lang w:val="en-US" w:eastAsia="zh-CN"/>
                    </w:rPr>
                    <w:t>4.0</w:t>
                  </w:r>
                </w:p>
              </w:tc>
            </w:tr>
            <w:tr w14:paraId="07C4E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4896A77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429E141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47B5BE4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vAlign w:val="center"/>
                </w:tcPr>
                <w:p w14:paraId="78B47CFF">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第二次</w:t>
                  </w:r>
                </w:p>
              </w:tc>
              <w:tc>
                <w:tcPr>
                  <w:tcW w:w="723" w:type="pct"/>
                  <w:vAlign w:val="center"/>
                </w:tcPr>
                <w:p w14:paraId="6EDF099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0.78</w:t>
                  </w:r>
                </w:p>
              </w:tc>
              <w:tc>
                <w:tcPr>
                  <w:tcW w:w="724" w:type="pct"/>
                  <w:vAlign w:val="center"/>
                </w:tcPr>
                <w:p w14:paraId="1C5DDEE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1.07</w:t>
                  </w:r>
                </w:p>
              </w:tc>
              <w:tc>
                <w:tcPr>
                  <w:tcW w:w="931" w:type="pct"/>
                  <w:vMerge w:val="continue"/>
                  <w:shd w:val="clear" w:color="auto" w:fill="auto"/>
                  <w:vAlign w:val="center"/>
                </w:tcPr>
                <w:p w14:paraId="687B1B81">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2"/>
                      <w:sz w:val="21"/>
                      <w:szCs w:val="21"/>
                      <w:lang w:val="en-US" w:eastAsia="zh-CN" w:bidi="ar-SA"/>
                    </w:rPr>
                  </w:pPr>
                </w:p>
              </w:tc>
            </w:tr>
            <w:tr w14:paraId="5F37E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1ABE23E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3313DB2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5033501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vAlign w:val="center"/>
                </w:tcPr>
                <w:p w14:paraId="35D0CDE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第三次</w:t>
                  </w:r>
                </w:p>
              </w:tc>
              <w:tc>
                <w:tcPr>
                  <w:tcW w:w="723" w:type="pct"/>
                  <w:vAlign w:val="center"/>
                </w:tcPr>
                <w:p w14:paraId="7EB58BA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0.79</w:t>
                  </w:r>
                </w:p>
              </w:tc>
              <w:tc>
                <w:tcPr>
                  <w:tcW w:w="724" w:type="pct"/>
                  <w:vAlign w:val="center"/>
                </w:tcPr>
                <w:p w14:paraId="1A9E8D3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1.05</w:t>
                  </w:r>
                </w:p>
              </w:tc>
              <w:tc>
                <w:tcPr>
                  <w:tcW w:w="931" w:type="pct"/>
                  <w:vMerge w:val="continue"/>
                  <w:shd w:val="clear" w:color="auto" w:fill="auto"/>
                  <w:vAlign w:val="center"/>
                </w:tcPr>
                <w:p w14:paraId="548D13F8">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2"/>
                      <w:sz w:val="21"/>
                      <w:szCs w:val="21"/>
                      <w:lang w:val="en-US" w:eastAsia="zh-CN" w:bidi="ar-SA"/>
                    </w:rPr>
                  </w:pPr>
                </w:p>
              </w:tc>
            </w:tr>
            <w:tr w14:paraId="6D870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0CD6328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18E778C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5437619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vAlign w:val="center"/>
                </w:tcPr>
                <w:p w14:paraId="62CD0DD6">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最高值</w:t>
                  </w:r>
                </w:p>
              </w:tc>
              <w:tc>
                <w:tcPr>
                  <w:tcW w:w="723" w:type="pct"/>
                  <w:vAlign w:val="center"/>
                </w:tcPr>
                <w:p w14:paraId="4547E13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0.82</w:t>
                  </w:r>
                </w:p>
              </w:tc>
              <w:tc>
                <w:tcPr>
                  <w:tcW w:w="724" w:type="pct"/>
                  <w:vAlign w:val="center"/>
                </w:tcPr>
                <w:p w14:paraId="0C76CF4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1.11</w:t>
                  </w:r>
                </w:p>
              </w:tc>
              <w:tc>
                <w:tcPr>
                  <w:tcW w:w="931" w:type="pct"/>
                  <w:vMerge w:val="continue"/>
                  <w:shd w:val="clear" w:color="auto" w:fill="auto"/>
                  <w:vAlign w:val="center"/>
                </w:tcPr>
                <w:p w14:paraId="6C6A653B">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2"/>
                      <w:sz w:val="21"/>
                      <w:szCs w:val="21"/>
                      <w:lang w:val="en-US" w:eastAsia="zh-CN" w:bidi="ar-SA"/>
                    </w:rPr>
                  </w:pPr>
                </w:p>
              </w:tc>
            </w:tr>
            <w:tr w14:paraId="5C727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7DB3E60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restart"/>
                  <w:shd w:val="clear" w:color="auto" w:fill="auto"/>
                  <w:vAlign w:val="center"/>
                </w:tcPr>
                <w:p w14:paraId="781C8DD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总悬浮颗粒物（TSP）</w:t>
                  </w:r>
                </w:p>
                <w:p w14:paraId="6D11723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（μ</w:t>
                  </w:r>
                  <w:r>
                    <w:rPr>
                      <w:rFonts w:hint="default" w:ascii="Times New Roman" w:hAnsi="Times New Roman" w:eastAsia="宋体" w:cs="Times New Roman"/>
                      <w:b w:val="0"/>
                      <w:bCs w:val="0"/>
                      <w:color w:val="auto"/>
                      <w:sz w:val="21"/>
                      <w:szCs w:val="21"/>
                      <w:highlight w:val="none"/>
                      <w:lang w:val="en-US" w:eastAsia="zh-CN"/>
                    </w:rPr>
                    <w:t>g/m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lang w:val="en-US" w:eastAsia="zh-CN"/>
                    </w:rPr>
                    <w:t>）</w:t>
                  </w:r>
                </w:p>
              </w:tc>
              <w:tc>
                <w:tcPr>
                  <w:tcW w:w="649" w:type="pct"/>
                  <w:vMerge w:val="restart"/>
                  <w:shd w:val="clear" w:color="auto" w:fill="auto"/>
                  <w:vAlign w:val="center"/>
                </w:tcPr>
                <w:p w14:paraId="0F7673A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滤膜</w:t>
                  </w:r>
                </w:p>
              </w:tc>
              <w:tc>
                <w:tcPr>
                  <w:tcW w:w="621" w:type="pct"/>
                  <w:shd w:val="clear" w:color="auto" w:fill="auto"/>
                  <w:vAlign w:val="center"/>
                </w:tcPr>
                <w:p w14:paraId="13014A6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第一次</w:t>
                  </w:r>
                </w:p>
              </w:tc>
              <w:tc>
                <w:tcPr>
                  <w:tcW w:w="723" w:type="pct"/>
                  <w:vAlign w:val="center"/>
                </w:tcPr>
                <w:p w14:paraId="7E0753F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209</w:t>
                  </w:r>
                </w:p>
              </w:tc>
              <w:tc>
                <w:tcPr>
                  <w:tcW w:w="724" w:type="pct"/>
                  <w:vAlign w:val="center"/>
                </w:tcPr>
                <w:p w14:paraId="2FE1362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221</w:t>
                  </w:r>
                </w:p>
              </w:tc>
              <w:tc>
                <w:tcPr>
                  <w:tcW w:w="931" w:type="pct"/>
                  <w:vMerge w:val="restart"/>
                  <w:shd w:val="clear" w:color="auto" w:fill="auto"/>
                  <w:vAlign w:val="center"/>
                </w:tcPr>
                <w:p w14:paraId="0BB7ECCB">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Cs w:val="21"/>
                      <w:lang w:val="en-US" w:eastAsia="zh-CN"/>
                    </w:rPr>
                    <w:t>1.0</w:t>
                  </w:r>
                </w:p>
              </w:tc>
            </w:tr>
            <w:tr w14:paraId="026D4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44FDE8E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0646AE9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222415B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65ECDDA3">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第二次</w:t>
                  </w:r>
                </w:p>
              </w:tc>
              <w:tc>
                <w:tcPr>
                  <w:tcW w:w="723" w:type="pct"/>
                  <w:vAlign w:val="center"/>
                </w:tcPr>
                <w:p w14:paraId="058DA07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216</w:t>
                  </w:r>
                </w:p>
              </w:tc>
              <w:tc>
                <w:tcPr>
                  <w:tcW w:w="724" w:type="pct"/>
                  <w:vAlign w:val="center"/>
                </w:tcPr>
                <w:p w14:paraId="49E0DC7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218</w:t>
                  </w:r>
                </w:p>
              </w:tc>
              <w:tc>
                <w:tcPr>
                  <w:tcW w:w="931" w:type="pct"/>
                  <w:vMerge w:val="continue"/>
                  <w:shd w:val="clear" w:color="auto" w:fill="auto"/>
                  <w:vAlign w:val="center"/>
                </w:tcPr>
                <w:p w14:paraId="57E99375">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2"/>
                      <w:sz w:val="21"/>
                      <w:szCs w:val="21"/>
                      <w:lang w:val="en-US" w:eastAsia="zh-CN" w:bidi="ar-SA"/>
                    </w:rPr>
                  </w:pPr>
                </w:p>
              </w:tc>
            </w:tr>
            <w:tr w14:paraId="7CEE9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77E1E6C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56677C0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7A6F8AF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23E91229">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第三次</w:t>
                  </w:r>
                </w:p>
              </w:tc>
              <w:tc>
                <w:tcPr>
                  <w:tcW w:w="723" w:type="pct"/>
                  <w:vAlign w:val="center"/>
                </w:tcPr>
                <w:p w14:paraId="434B54E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214</w:t>
                  </w:r>
                </w:p>
              </w:tc>
              <w:tc>
                <w:tcPr>
                  <w:tcW w:w="724" w:type="pct"/>
                  <w:vAlign w:val="center"/>
                </w:tcPr>
                <w:p w14:paraId="308B53E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225</w:t>
                  </w:r>
                </w:p>
              </w:tc>
              <w:tc>
                <w:tcPr>
                  <w:tcW w:w="931" w:type="pct"/>
                  <w:vMerge w:val="continue"/>
                  <w:shd w:val="clear" w:color="auto" w:fill="auto"/>
                  <w:vAlign w:val="center"/>
                </w:tcPr>
                <w:p w14:paraId="26CED026">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2"/>
                      <w:sz w:val="21"/>
                      <w:szCs w:val="21"/>
                      <w:lang w:val="en-US" w:eastAsia="zh-CN" w:bidi="ar-SA"/>
                    </w:rPr>
                  </w:pPr>
                </w:p>
              </w:tc>
            </w:tr>
            <w:tr w14:paraId="0B19A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6B9B9B5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569A398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6BF7E05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6956064C">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最高值</w:t>
                  </w:r>
                </w:p>
              </w:tc>
              <w:tc>
                <w:tcPr>
                  <w:tcW w:w="723" w:type="pct"/>
                  <w:vAlign w:val="center"/>
                </w:tcPr>
                <w:p w14:paraId="741754B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216</w:t>
                  </w:r>
                </w:p>
              </w:tc>
              <w:tc>
                <w:tcPr>
                  <w:tcW w:w="724" w:type="pct"/>
                  <w:vAlign w:val="center"/>
                </w:tcPr>
                <w:p w14:paraId="522E82F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225</w:t>
                  </w:r>
                </w:p>
              </w:tc>
              <w:tc>
                <w:tcPr>
                  <w:tcW w:w="931" w:type="pct"/>
                  <w:vMerge w:val="continue"/>
                  <w:shd w:val="clear" w:color="auto" w:fill="auto"/>
                  <w:vAlign w:val="center"/>
                </w:tcPr>
                <w:p w14:paraId="1005A71B">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2"/>
                      <w:sz w:val="21"/>
                      <w:szCs w:val="21"/>
                      <w:lang w:val="en-US" w:eastAsia="zh-CN" w:bidi="ar-SA"/>
                    </w:rPr>
                  </w:pPr>
                </w:p>
              </w:tc>
            </w:tr>
            <w:tr w14:paraId="5B182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29ED040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restart"/>
                  <w:vAlign w:val="center"/>
                </w:tcPr>
                <w:p w14:paraId="40A1447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臭气浓度</w:t>
                  </w:r>
                </w:p>
                <w:p w14:paraId="3A52F6F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（无量纲）</w:t>
                  </w:r>
                </w:p>
              </w:tc>
              <w:tc>
                <w:tcPr>
                  <w:tcW w:w="649" w:type="pct"/>
                  <w:vMerge w:val="restart"/>
                  <w:vAlign w:val="center"/>
                </w:tcPr>
                <w:p w14:paraId="617DA42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气袋</w:t>
                  </w:r>
                </w:p>
              </w:tc>
              <w:tc>
                <w:tcPr>
                  <w:tcW w:w="621" w:type="pct"/>
                  <w:shd w:val="clear" w:color="auto" w:fill="auto"/>
                  <w:vAlign w:val="center"/>
                </w:tcPr>
                <w:p w14:paraId="2A78E67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第一次</w:t>
                  </w:r>
                </w:p>
              </w:tc>
              <w:tc>
                <w:tcPr>
                  <w:tcW w:w="723" w:type="pct"/>
                  <w:vAlign w:val="center"/>
                </w:tcPr>
                <w:p w14:paraId="3610FE2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724" w:type="pct"/>
                  <w:vAlign w:val="center"/>
                </w:tcPr>
                <w:p w14:paraId="55EFEDF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931" w:type="pct"/>
                  <w:vMerge w:val="restart"/>
                  <w:shd w:val="clear" w:color="auto" w:fill="auto"/>
                  <w:vAlign w:val="center"/>
                </w:tcPr>
                <w:p w14:paraId="56F7B753">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20（无量纲）</w:t>
                  </w:r>
                </w:p>
              </w:tc>
            </w:tr>
            <w:tr w14:paraId="4D370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7157580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07FA72B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5FD122D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6FC0BE1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第二次</w:t>
                  </w:r>
                </w:p>
              </w:tc>
              <w:tc>
                <w:tcPr>
                  <w:tcW w:w="723" w:type="pct"/>
                  <w:vAlign w:val="center"/>
                </w:tcPr>
                <w:p w14:paraId="3ACF24C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724" w:type="pct"/>
                  <w:vAlign w:val="center"/>
                </w:tcPr>
                <w:p w14:paraId="20679AF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931" w:type="pct"/>
                  <w:vMerge w:val="continue"/>
                  <w:vAlign w:val="center"/>
                </w:tcPr>
                <w:p w14:paraId="4D464B26">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4C43B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20F6775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07208A5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1B4243E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2A6AF00D">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第三次</w:t>
                  </w:r>
                </w:p>
              </w:tc>
              <w:tc>
                <w:tcPr>
                  <w:tcW w:w="723" w:type="pct"/>
                  <w:vAlign w:val="center"/>
                </w:tcPr>
                <w:p w14:paraId="702F5B4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724" w:type="pct"/>
                  <w:vAlign w:val="center"/>
                </w:tcPr>
                <w:p w14:paraId="0B7CF56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931" w:type="pct"/>
                  <w:vMerge w:val="continue"/>
                  <w:vAlign w:val="center"/>
                </w:tcPr>
                <w:p w14:paraId="5FD0F490">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63696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37FFCF5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7435967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5103FBE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2CB1662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第四次</w:t>
                  </w:r>
                </w:p>
              </w:tc>
              <w:tc>
                <w:tcPr>
                  <w:tcW w:w="723" w:type="pct"/>
                  <w:vAlign w:val="center"/>
                </w:tcPr>
                <w:p w14:paraId="7B36BE3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724" w:type="pct"/>
                  <w:vAlign w:val="center"/>
                </w:tcPr>
                <w:p w14:paraId="40FFE90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931" w:type="pct"/>
                  <w:vMerge w:val="continue"/>
                  <w:vAlign w:val="center"/>
                </w:tcPr>
                <w:p w14:paraId="3BEB0375">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605A1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7BEBB2A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3685C32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403E160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6CC397B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最高值</w:t>
                  </w:r>
                </w:p>
              </w:tc>
              <w:tc>
                <w:tcPr>
                  <w:tcW w:w="723" w:type="pct"/>
                  <w:vAlign w:val="center"/>
                </w:tcPr>
                <w:p w14:paraId="5697907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724" w:type="pct"/>
                  <w:vAlign w:val="center"/>
                </w:tcPr>
                <w:p w14:paraId="5153523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931" w:type="pct"/>
                  <w:vMerge w:val="continue"/>
                  <w:vAlign w:val="center"/>
                </w:tcPr>
                <w:p w14:paraId="67FE01AC">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5546F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restart"/>
                  <w:vAlign w:val="center"/>
                </w:tcPr>
                <w:p w14:paraId="7FEAA00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下</w:t>
                  </w:r>
                  <w:r>
                    <w:rPr>
                      <w:rFonts w:hint="default" w:ascii="Times New Roman" w:hAnsi="Times New Roman" w:eastAsia="宋体" w:cs="Times New Roman"/>
                      <w:b w:val="0"/>
                      <w:bCs w:val="0"/>
                      <w:color w:val="auto"/>
                      <w:sz w:val="21"/>
                      <w:szCs w:val="21"/>
                    </w:rPr>
                    <w:t>风向</w:t>
                  </w:r>
                  <w:r>
                    <w:rPr>
                      <w:rFonts w:hint="eastAsia" w:ascii="Times New Roman" w:hAnsi="Times New Roman" w:eastAsia="宋体" w:cs="Times New Roman"/>
                      <w:b w:val="0"/>
                      <w:bCs w:val="0"/>
                      <w:color w:val="auto"/>
                      <w:sz w:val="21"/>
                      <w:szCs w:val="21"/>
                      <w:lang w:val="en-US" w:eastAsia="zh-CN"/>
                    </w:rPr>
                    <w:t>3</w:t>
                  </w:r>
                  <w:r>
                    <w:rPr>
                      <w:rFonts w:hint="default" w:ascii="Times New Roman" w:hAnsi="Times New Roman" w:eastAsia="宋体" w:cs="Times New Roman"/>
                      <w:b w:val="0"/>
                      <w:bCs w:val="0"/>
                      <w:color w:val="auto"/>
                      <w:sz w:val="21"/>
                      <w:szCs w:val="21"/>
                    </w:rPr>
                    <w:t>#</w:t>
                  </w:r>
                </w:p>
              </w:tc>
              <w:tc>
                <w:tcPr>
                  <w:tcW w:w="656" w:type="pct"/>
                  <w:vMerge w:val="restart"/>
                  <w:shd w:val="clear" w:color="auto" w:fill="auto"/>
                  <w:vAlign w:val="center"/>
                </w:tcPr>
                <w:p w14:paraId="51C06F3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非甲烷总烃</w:t>
                  </w:r>
                </w:p>
                <w:p w14:paraId="73EEB36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（以碳计）</w:t>
                  </w:r>
                </w:p>
              </w:tc>
              <w:tc>
                <w:tcPr>
                  <w:tcW w:w="649" w:type="pct"/>
                  <w:vMerge w:val="restart"/>
                  <w:shd w:val="clear" w:color="auto" w:fill="auto"/>
                  <w:vAlign w:val="center"/>
                </w:tcPr>
                <w:p w14:paraId="6EBCFBD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气袋</w:t>
                  </w:r>
                </w:p>
              </w:tc>
              <w:tc>
                <w:tcPr>
                  <w:tcW w:w="621" w:type="pct"/>
                  <w:vAlign w:val="center"/>
                </w:tcPr>
                <w:p w14:paraId="7B23B3B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第一次</w:t>
                  </w:r>
                </w:p>
              </w:tc>
              <w:tc>
                <w:tcPr>
                  <w:tcW w:w="723" w:type="pct"/>
                  <w:vAlign w:val="center"/>
                </w:tcPr>
                <w:p w14:paraId="1724E39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0.81</w:t>
                  </w:r>
                </w:p>
              </w:tc>
              <w:tc>
                <w:tcPr>
                  <w:tcW w:w="724" w:type="pct"/>
                  <w:vAlign w:val="center"/>
                </w:tcPr>
                <w:p w14:paraId="0B6F76D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1.03</w:t>
                  </w:r>
                </w:p>
              </w:tc>
              <w:tc>
                <w:tcPr>
                  <w:tcW w:w="931" w:type="pct"/>
                  <w:vMerge w:val="restart"/>
                  <w:shd w:val="clear" w:color="auto" w:fill="auto"/>
                  <w:vAlign w:val="center"/>
                </w:tcPr>
                <w:p w14:paraId="4B17C0ED">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Cs w:val="21"/>
                      <w:lang w:val="en-US" w:eastAsia="zh-CN"/>
                    </w:rPr>
                    <w:t>4.0</w:t>
                  </w:r>
                </w:p>
              </w:tc>
            </w:tr>
            <w:tr w14:paraId="25130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6059E49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292C182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50A5C31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vAlign w:val="center"/>
                </w:tcPr>
                <w:p w14:paraId="6F3DB4C1">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第二次</w:t>
                  </w:r>
                </w:p>
              </w:tc>
              <w:tc>
                <w:tcPr>
                  <w:tcW w:w="723" w:type="pct"/>
                  <w:vAlign w:val="center"/>
                </w:tcPr>
                <w:p w14:paraId="24EA83A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0.79</w:t>
                  </w:r>
                </w:p>
              </w:tc>
              <w:tc>
                <w:tcPr>
                  <w:tcW w:w="724" w:type="pct"/>
                  <w:vAlign w:val="center"/>
                </w:tcPr>
                <w:p w14:paraId="7BD3FD6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1.05</w:t>
                  </w:r>
                </w:p>
              </w:tc>
              <w:tc>
                <w:tcPr>
                  <w:tcW w:w="931" w:type="pct"/>
                  <w:vMerge w:val="continue"/>
                  <w:shd w:val="clear" w:color="auto" w:fill="auto"/>
                  <w:vAlign w:val="center"/>
                </w:tcPr>
                <w:p w14:paraId="503FF85A">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2"/>
                      <w:sz w:val="21"/>
                      <w:szCs w:val="21"/>
                      <w:lang w:val="en-US" w:eastAsia="zh-CN" w:bidi="ar-SA"/>
                    </w:rPr>
                  </w:pPr>
                </w:p>
              </w:tc>
            </w:tr>
            <w:tr w14:paraId="41E06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7D2E9E8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51E219F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691ECEB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vAlign w:val="center"/>
                </w:tcPr>
                <w:p w14:paraId="204F662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第三次</w:t>
                  </w:r>
                </w:p>
              </w:tc>
              <w:tc>
                <w:tcPr>
                  <w:tcW w:w="723" w:type="pct"/>
                  <w:vAlign w:val="center"/>
                </w:tcPr>
                <w:p w14:paraId="69788F6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0.80</w:t>
                  </w:r>
                </w:p>
              </w:tc>
              <w:tc>
                <w:tcPr>
                  <w:tcW w:w="724" w:type="pct"/>
                  <w:vAlign w:val="center"/>
                </w:tcPr>
                <w:p w14:paraId="16F852D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1.09</w:t>
                  </w:r>
                </w:p>
              </w:tc>
              <w:tc>
                <w:tcPr>
                  <w:tcW w:w="931" w:type="pct"/>
                  <w:vMerge w:val="continue"/>
                  <w:shd w:val="clear" w:color="auto" w:fill="auto"/>
                  <w:vAlign w:val="center"/>
                </w:tcPr>
                <w:p w14:paraId="03514131">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2"/>
                      <w:sz w:val="21"/>
                      <w:szCs w:val="21"/>
                      <w:lang w:val="en-US" w:eastAsia="zh-CN" w:bidi="ar-SA"/>
                    </w:rPr>
                  </w:pPr>
                </w:p>
              </w:tc>
            </w:tr>
            <w:tr w14:paraId="426D6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5FD6222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5C94053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75A9B52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vAlign w:val="center"/>
                </w:tcPr>
                <w:p w14:paraId="24075BB8">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最高值</w:t>
                  </w:r>
                </w:p>
              </w:tc>
              <w:tc>
                <w:tcPr>
                  <w:tcW w:w="723" w:type="pct"/>
                  <w:vAlign w:val="center"/>
                </w:tcPr>
                <w:p w14:paraId="409C55D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0.81</w:t>
                  </w:r>
                </w:p>
              </w:tc>
              <w:tc>
                <w:tcPr>
                  <w:tcW w:w="724" w:type="pct"/>
                  <w:vAlign w:val="center"/>
                </w:tcPr>
                <w:p w14:paraId="17BD14A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1.09</w:t>
                  </w:r>
                </w:p>
              </w:tc>
              <w:tc>
                <w:tcPr>
                  <w:tcW w:w="931" w:type="pct"/>
                  <w:vMerge w:val="continue"/>
                  <w:shd w:val="clear" w:color="auto" w:fill="auto"/>
                  <w:vAlign w:val="center"/>
                </w:tcPr>
                <w:p w14:paraId="35B0E199">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2"/>
                      <w:sz w:val="21"/>
                      <w:szCs w:val="21"/>
                      <w:lang w:val="en-US" w:eastAsia="zh-CN" w:bidi="ar-SA"/>
                    </w:rPr>
                  </w:pPr>
                </w:p>
              </w:tc>
            </w:tr>
            <w:tr w14:paraId="0C99B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3B89E02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restart"/>
                  <w:shd w:val="clear" w:color="auto" w:fill="auto"/>
                  <w:vAlign w:val="center"/>
                </w:tcPr>
                <w:p w14:paraId="2493987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总悬浮颗粒物（TSP）</w:t>
                  </w:r>
                </w:p>
                <w:p w14:paraId="3A368D1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（μ</w:t>
                  </w:r>
                  <w:r>
                    <w:rPr>
                      <w:rFonts w:hint="default" w:ascii="Times New Roman" w:hAnsi="Times New Roman" w:eastAsia="宋体" w:cs="Times New Roman"/>
                      <w:b w:val="0"/>
                      <w:bCs w:val="0"/>
                      <w:color w:val="auto"/>
                      <w:sz w:val="21"/>
                      <w:szCs w:val="21"/>
                      <w:highlight w:val="none"/>
                      <w:lang w:val="en-US" w:eastAsia="zh-CN"/>
                    </w:rPr>
                    <w:t>g/m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lang w:val="en-US" w:eastAsia="zh-CN"/>
                    </w:rPr>
                    <w:t>）</w:t>
                  </w:r>
                </w:p>
              </w:tc>
              <w:tc>
                <w:tcPr>
                  <w:tcW w:w="649" w:type="pct"/>
                  <w:vMerge w:val="restart"/>
                  <w:shd w:val="clear" w:color="auto" w:fill="auto"/>
                  <w:vAlign w:val="center"/>
                </w:tcPr>
                <w:p w14:paraId="68AAA1E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滤膜</w:t>
                  </w:r>
                </w:p>
              </w:tc>
              <w:tc>
                <w:tcPr>
                  <w:tcW w:w="621" w:type="pct"/>
                  <w:shd w:val="clear" w:color="auto" w:fill="auto"/>
                  <w:vAlign w:val="center"/>
                </w:tcPr>
                <w:p w14:paraId="0858F2B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第一次</w:t>
                  </w:r>
                </w:p>
              </w:tc>
              <w:tc>
                <w:tcPr>
                  <w:tcW w:w="723" w:type="pct"/>
                  <w:vAlign w:val="center"/>
                </w:tcPr>
                <w:p w14:paraId="548BBE1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213</w:t>
                  </w:r>
                </w:p>
              </w:tc>
              <w:tc>
                <w:tcPr>
                  <w:tcW w:w="724" w:type="pct"/>
                  <w:vAlign w:val="center"/>
                </w:tcPr>
                <w:p w14:paraId="2D7B817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216</w:t>
                  </w:r>
                </w:p>
              </w:tc>
              <w:tc>
                <w:tcPr>
                  <w:tcW w:w="931" w:type="pct"/>
                  <w:vMerge w:val="restart"/>
                  <w:shd w:val="clear" w:color="auto" w:fill="auto"/>
                  <w:vAlign w:val="center"/>
                </w:tcPr>
                <w:p w14:paraId="20DB33F8">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Cs w:val="21"/>
                      <w:lang w:val="en-US" w:eastAsia="zh-CN"/>
                    </w:rPr>
                    <w:t>1.0</w:t>
                  </w:r>
                </w:p>
              </w:tc>
            </w:tr>
            <w:tr w14:paraId="4D59D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634395E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177ED88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5C79ABA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51B96D7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第二次</w:t>
                  </w:r>
                </w:p>
              </w:tc>
              <w:tc>
                <w:tcPr>
                  <w:tcW w:w="723" w:type="pct"/>
                  <w:vAlign w:val="center"/>
                </w:tcPr>
                <w:p w14:paraId="1D63291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218</w:t>
                  </w:r>
                </w:p>
              </w:tc>
              <w:tc>
                <w:tcPr>
                  <w:tcW w:w="724" w:type="pct"/>
                  <w:vAlign w:val="center"/>
                </w:tcPr>
                <w:p w14:paraId="1C0694D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223</w:t>
                  </w:r>
                </w:p>
              </w:tc>
              <w:tc>
                <w:tcPr>
                  <w:tcW w:w="931" w:type="pct"/>
                  <w:vMerge w:val="continue"/>
                  <w:shd w:val="clear" w:color="auto" w:fill="auto"/>
                  <w:vAlign w:val="center"/>
                </w:tcPr>
                <w:p w14:paraId="4BDAE740">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2"/>
                      <w:sz w:val="21"/>
                      <w:szCs w:val="21"/>
                      <w:lang w:val="en-US" w:eastAsia="zh-CN" w:bidi="ar-SA"/>
                    </w:rPr>
                  </w:pPr>
                </w:p>
              </w:tc>
            </w:tr>
            <w:tr w14:paraId="343D0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259922A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5335067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5564321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13D4FECA">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第三次</w:t>
                  </w:r>
                </w:p>
              </w:tc>
              <w:tc>
                <w:tcPr>
                  <w:tcW w:w="723" w:type="pct"/>
                  <w:vAlign w:val="center"/>
                </w:tcPr>
                <w:p w14:paraId="0D7F31B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222</w:t>
                  </w:r>
                </w:p>
              </w:tc>
              <w:tc>
                <w:tcPr>
                  <w:tcW w:w="724" w:type="pct"/>
                  <w:vAlign w:val="center"/>
                </w:tcPr>
                <w:p w14:paraId="4BF32B2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220</w:t>
                  </w:r>
                </w:p>
              </w:tc>
              <w:tc>
                <w:tcPr>
                  <w:tcW w:w="931" w:type="pct"/>
                  <w:vMerge w:val="continue"/>
                  <w:shd w:val="clear" w:color="auto" w:fill="auto"/>
                  <w:vAlign w:val="center"/>
                </w:tcPr>
                <w:p w14:paraId="1FEE0AD2">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2"/>
                      <w:sz w:val="21"/>
                      <w:szCs w:val="21"/>
                      <w:lang w:val="en-US" w:eastAsia="zh-CN" w:bidi="ar-SA"/>
                    </w:rPr>
                  </w:pPr>
                </w:p>
              </w:tc>
            </w:tr>
            <w:tr w14:paraId="72E2BF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7C61999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2099410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3CB367A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2614F4DA">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最高值</w:t>
                  </w:r>
                </w:p>
              </w:tc>
              <w:tc>
                <w:tcPr>
                  <w:tcW w:w="723" w:type="pct"/>
                  <w:vAlign w:val="center"/>
                </w:tcPr>
                <w:p w14:paraId="5D58C9C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222</w:t>
                  </w:r>
                </w:p>
              </w:tc>
              <w:tc>
                <w:tcPr>
                  <w:tcW w:w="724" w:type="pct"/>
                  <w:vAlign w:val="center"/>
                </w:tcPr>
                <w:p w14:paraId="54E6472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223</w:t>
                  </w:r>
                </w:p>
              </w:tc>
              <w:tc>
                <w:tcPr>
                  <w:tcW w:w="931" w:type="pct"/>
                  <w:vMerge w:val="continue"/>
                  <w:shd w:val="clear" w:color="auto" w:fill="auto"/>
                  <w:vAlign w:val="center"/>
                </w:tcPr>
                <w:p w14:paraId="090AA6C3">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2"/>
                      <w:sz w:val="21"/>
                      <w:szCs w:val="21"/>
                      <w:lang w:val="en-US" w:eastAsia="zh-CN" w:bidi="ar-SA"/>
                    </w:rPr>
                  </w:pPr>
                </w:p>
              </w:tc>
            </w:tr>
            <w:tr w14:paraId="4F6E6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27A774C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restart"/>
                  <w:vAlign w:val="center"/>
                </w:tcPr>
                <w:p w14:paraId="32F2234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臭气浓度</w:t>
                  </w:r>
                </w:p>
                <w:p w14:paraId="50264A1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（无量纲）</w:t>
                  </w:r>
                </w:p>
              </w:tc>
              <w:tc>
                <w:tcPr>
                  <w:tcW w:w="649" w:type="pct"/>
                  <w:vMerge w:val="restart"/>
                  <w:vAlign w:val="center"/>
                </w:tcPr>
                <w:p w14:paraId="565610A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气袋</w:t>
                  </w:r>
                </w:p>
              </w:tc>
              <w:tc>
                <w:tcPr>
                  <w:tcW w:w="621" w:type="pct"/>
                  <w:shd w:val="clear" w:color="auto" w:fill="auto"/>
                  <w:vAlign w:val="center"/>
                </w:tcPr>
                <w:p w14:paraId="1250A56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第一次</w:t>
                  </w:r>
                </w:p>
              </w:tc>
              <w:tc>
                <w:tcPr>
                  <w:tcW w:w="723" w:type="pct"/>
                  <w:vAlign w:val="center"/>
                </w:tcPr>
                <w:p w14:paraId="6ECD5F8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724" w:type="pct"/>
                  <w:vAlign w:val="center"/>
                </w:tcPr>
                <w:p w14:paraId="1EA857B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931" w:type="pct"/>
                  <w:vMerge w:val="restart"/>
                  <w:shd w:val="clear" w:color="auto" w:fill="auto"/>
                  <w:vAlign w:val="center"/>
                </w:tcPr>
                <w:p w14:paraId="304EB943">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20（无量纲）</w:t>
                  </w:r>
                </w:p>
              </w:tc>
            </w:tr>
            <w:tr w14:paraId="24346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4B18F1D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6CF5235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4F780D5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7C3F21DC">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第二次</w:t>
                  </w:r>
                </w:p>
              </w:tc>
              <w:tc>
                <w:tcPr>
                  <w:tcW w:w="723" w:type="pct"/>
                  <w:vAlign w:val="center"/>
                </w:tcPr>
                <w:p w14:paraId="65951FB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724" w:type="pct"/>
                  <w:vAlign w:val="center"/>
                </w:tcPr>
                <w:p w14:paraId="1858E8C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931" w:type="pct"/>
                  <w:vMerge w:val="continue"/>
                  <w:vAlign w:val="center"/>
                </w:tcPr>
                <w:p w14:paraId="4EE5ED52">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073B9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515981A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7DDACF8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558C081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5DB70BE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第三次</w:t>
                  </w:r>
                </w:p>
              </w:tc>
              <w:tc>
                <w:tcPr>
                  <w:tcW w:w="723" w:type="pct"/>
                  <w:vAlign w:val="center"/>
                </w:tcPr>
                <w:p w14:paraId="24061C6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724" w:type="pct"/>
                  <w:vAlign w:val="center"/>
                </w:tcPr>
                <w:p w14:paraId="6D107D9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931" w:type="pct"/>
                  <w:vMerge w:val="continue"/>
                  <w:vAlign w:val="center"/>
                </w:tcPr>
                <w:p w14:paraId="0F02F8F4">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13E97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1D3B7A5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2D11D92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553D4B0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4B4F5EAC">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第四次</w:t>
                  </w:r>
                </w:p>
              </w:tc>
              <w:tc>
                <w:tcPr>
                  <w:tcW w:w="723" w:type="pct"/>
                  <w:vAlign w:val="center"/>
                </w:tcPr>
                <w:p w14:paraId="7729E34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724" w:type="pct"/>
                  <w:vAlign w:val="center"/>
                </w:tcPr>
                <w:p w14:paraId="282ADFD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931" w:type="pct"/>
                  <w:vMerge w:val="continue"/>
                  <w:vAlign w:val="center"/>
                </w:tcPr>
                <w:p w14:paraId="591B332B">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4D1AD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3F71816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228E9AA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1E9637C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6A74CA6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最高值</w:t>
                  </w:r>
                </w:p>
              </w:tc>
              <w:tc>
                <w:tcPr>
                  <w:tcW w:w="723" w:type="pct"/>
                  <w:vAlign w:val="center"/>
                </w:tcPr>
                <w:p w14:paraId="33C7403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724" w:type="pct"/>
                  <w:vAlign w:val="center"/>
                </w:tcPr>
                <w:p w14:paraId="5714717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931" w:type="pct"/>
                  <w:vMerge w:val="continue"/>
                  <w:vAlign w:val="center"/>
                </w:tcPr>
                <w:p w14:paraId="55B3D54E">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62F43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restart"/>
                  <w:vAlign w:val="center"/>
                </w:tcPr>
                <w:p w14:paraId="7A83494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下</w:t>
                  </w:r>
                  <w:r>
                    <w:rPr>
                      <w:rFonts w:hint="default" w:ascii="Times New Roman" w:hAnsi="Times New Roman" w:eastAsia="宋体" w:cs="Times New Roman"/>
                      <w:b w:val="0"/>
                      <w:bCs w:val="0"/>
                      <w:color w:val="auto"/>
                      <w:sz w:val="21"/>
                      <w:szCs w:val="21"/>
                    </w:rPr>
                    <w:t>风向</w:t>
                  </w:r>
                  <w:r>
                    <w:rPr>
                      <w:rFonts w:hint="eastAsia" w:ascii="Times New Roman" w:hAnsi="Times New Roman" w:eastAsia="宋体" w:cs="Times New Roman"/>
                      <w:b w:val="0"/>
                      <w:bCs w:val="0"/>
                      <w:color w:val="auto"/>
                      <w:sz w:val="21"/>
                      <w:szCs w:val="21"/>
                      <w:lang w:val="en-US" w:eastAsia="zh-CN"/>
                    </w:rPr>
                    <w:t>4</w:t>
                  </w:r>
                  <w:r>
                    <w:rPr>
                      <w:rFonts w:hint="default" w:ascii="Times New Roman" w:hAnsi="Times New Roman" w:eastAsia="宋体" w:cs="Times New Roman"/>
                      <w:b w:val="0"/>
                      <w:bCs w:val="0"/>
                      <w:color w:val="auto"/>
                      <w:sz w:val="21"/>
                      <w:szCs w:val="21"/>
                    </w:rPr>
                    <w:t>#</w:t>
                  </w:r>
                </w:p>
              </w:tc>
              <w:tc>
                <w:tcPr>
                  <w:tcW w:w="656" w:type="pct"/>
                  <w:vMerge w:val="restart"/>
                  <w:shd w:val="clear" w:color="auto" w:fill="auto"/>
                  <w:vAlign w:val="center"/>
                </w:tcPr>
                <w:p w14:paraId="2BB0DB9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非甲烷总烃</w:t>
                  </w:r>
                </w:p>
                <w:p w14:paraId="2EEF1B0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（以碳计）</w:t>
                  </w:r>
                </w:p>
              </w:tc>
              <w:tc>
                <w:tcPr>
                  <w:tcW w:w="649" w:type="pct"/>
                  <w:vMerge w:val="restart"/>
                  <w:shd w:val="clear" w:color="auto" w:fill="auto"/>
                  <w:vAlign w:val="center"/>
                </w:tcPr>
                <w:p w14:paraId="43877D1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气袋</w:t>
                  </w:r>
                </w:p>
              </w:tc>
              <w:tc>
                <w:tcPr>
                  <w:tcW w:w="621" w:type="pct"/>
                  <w:vAlign w:val="center"/>
                </w:tcPr>
                <w:p w14:paraId="2E8709A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第一次</w:t>
                  </w:r>
                </w:p>
              </w:tc>
              <w:tc>
                <w:tcPr>
                  <w:tcW w:w="723" w:type="pct"/>
                  <w:vAlign w:val="center"/>
                </w:tcPr>
                <w:p w14:paraId="0C8F59E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0.77</w:t>
                  </w:r>
                </w:p>
              </w:tc>
              <w:tc>
                <w:tcPr>
                  <w:tcW w:w="724" w:type="pct"/>
                  <w:vAlign w:val="center"/>
                </w:tcPr>
                <w:p w14:paraId="6383D4B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1.03</w:t>
                  </w:r>
                </w:p>
              </w:tc>
              <w:tc>
                <w:tcPr>
                  <w:tcW w:w="931" w:type="pct"/>
                  <w:vMerge w:val="restart"/>
                  <w:shd w:val="clear" w:color="auto" w:fill="auto"/>
                  <w:vAlign w:val="center"/>
                </w:tcPr>
                <w:p w14:paraId="4825DA29">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Cs w:val="21"/>
                      <w:lang w:val="en-US" w:eastAsia="zh-CN"/>
                    </w:rPr>
                    <w:t>4.0</w:t>
                  </w:r>
                </w:p>
              </w:tc>
            </w:tr>
            <w:tr w14:paraId="50C5F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743DB30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7539C58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41419B9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vAlign w:val="center"/>
                </w:tcPr>
                <w:p w14:paraId="5044198F">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第二次</w:t>
                  </w:r>
                </w:p>
              </w:tc>
              <w:tc>
                <w:tcPr>
                  <w:tcW w:w="723" w:type="pct"/>
                  <w:vAlign w:val="center"/>
                </w:tcPr>
                <w:p w14:paraId="5D8BE6C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0.79</w:t>
                  </w:r>
                </w:p>
              </w:tc>
              <w:tc>
                <w:tcPr>
                  <w:tcW w:w="724" w:type="pct"/>
                  <w:vAlign w:val="center"/>
                </w:tcPr>
                <w:p w14:paraId="1249AB1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1.05</w:t>
                  </w:r>
                </w:p>
              </w:tc>
              <w:tc>
                <w:tcPr>
                  <w:tcW w:w="931" w:type="pct"/>
                  <w:vMerge w:val="continue"/>
                  <w:shd w:val="clear" w:color="auto" w:fill="auto"/>
                  <w:vAlign w:val="center"/>
                </w:tcPr>
                <w:p w14:paraId="293D4080">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2"/>
                      <w:sz w:val="21"/>
                      <w:szCs w:val="21"/>
                      <w:lang w:val="en-US" w:eastAsia="zh-CN" w:bidi="ar-SA"/>
                    </w:rPr>
                  </w:pPr>
                </w:p>
              </w:tc>
            </w:tr>
            <w:tr w14:paraId="229DC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22B3861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166520A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0CB1E0F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vAlign w:val="center"/>
                </w:tcPr>
                <w:p w14:paraId="311A4F06">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第三次</w:t>
                  </w:r>
                </w:p>
              </w:tc>
              <w:tc>
                <w:tcPr>
                  <w:tcW w:w="723" w:type="pct"/>
                  <w:vAlign w:val="center"/>
                </w:tcPr>
                <w:p w14:paraId="0561502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0.82</w:t>
                  </w:r>
                </w:p>
              </w:tc>
              <w:tc>
                <w:tcPr>
                  <w:tcW w:w="724" w:type="pct"/>
                  <w:vAlign w:val="center"/>
                </w:tcPr>
                <w:p w14:paraId="4182C49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1.06</w:t>
                  </w:r>
                </w:p>
              </w:tc>
              <w:tc>
                <w:tcPr>
                  <w:tcW w:w="931" w:type="pct"/>
                  <w:vMerge w:val="continue"/>
                  <w:shd w:val="clear" w:color="auto" w:fill="auto"/>
                  <w:vAlign w:val="center"/>
                </w:tcPr>
                <w:p w14:paraId="47AAB354">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2"/>
                      <w:sz w:val="21"/>
                      <w:szCs w:val="21"/>
                      <w:lang w:val="en-US" w:eastAsia="zh-CN" w:bidi="ar-SA"/>
                    </w:rPr>
                  </w:pPr>
                </w:p>
              </w:tc>
            </w:tr>
            <w:tr w14:paraId="684CC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3319730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479D024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1ADF23C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vAlign w:val="center"/>
                </w:tcPr>
                <w:p w14:paraId="2AA52324">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最高值</w:t>
                  </w:r>
                </w:p>
              </w:tc>
              <w:tc>
                <w:tcPr>
                  <w:tcW w:w="723" w:type="pct"/>
                  <w:vAlign w:val="center"/>
                </w:tcPr>
                <w:p w14:paraId="2B40397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0.82</w:t>
                  </w:r>
                </w:p>
              </w:tc>
              <w:tc>
                <w:tcPr>
                  <w:tcW w:w="724" w:type="pct"/>
                  <w:vAlign w:val="center"/>
                </w:tcPr>
                <w:p w14:paraId="08164A1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1.06</w:t>
                  </w:r>
                </w:p>
              </w:tc>
              <w:tc>
                <w:tcPr>
                  <w:tcW w:w="931" w:type="pct"/>
                  <w:vMerge w:val="continue"/>
                  <w:shd w:val="clear" w:color="auto" w:fill="auto"/>
                  <w:vAlign w:val="center"/>
                </w:tcPr>
                <w:p w14:paraId="465FD1C6">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2"/>
                      <w:sz w:val="21"/>
                      <w:szCs w:val="21"/>
                      <w:lang w:val="en-US" w:eastAsia="zh-CN" w:bidi="ar-SA"/>
                    </w:rPr>
                  </w:pPr>
                </w:p>
              </w:tc>
            </w:tr>
            <w:tr w14:paraId="6E05A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7718EFB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restart"/>
                  <w:shd w:val="clear" w:color="auto" w:fill="auto"/>
                  <w:vAlign w:val="center"/>
                </w:tcPr>
                <w:p w14:paraId="2906407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总悬浮颗粒物（TSP）</w:t>
                  </w:r>
                </w:p>
                <w:p w14:paraId="1DC7FB1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（μ</w:t>
                  </w:r>
                  <w:r>
                    <w:rPr>
                      <w:rFonts w:hint="default" w:ascii="Times New Roman" w:hAnsi="Times New Roman" w:eastAsia="宋体" w:cs="Times New Roman"/>
                      <w:b w:val="0"/>
                      <w:bCs w:val="0"/>
                      <w:color w:val="auto"/>
                      <w:sz w:val="21"/>
                      <w:szCs w:val="21"/>
                      <w:highlight w:val="none"/>
                      <w:lang w:val="en-US" w:eastAsia="zh-CN"/>
                    </w:rPr>
                    <w:t>g/m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lang w:val="en-US" w:eastAsia="zh-CN"/>
                    </w:rPr>
                    <w:t>）</w:t>
                  </w:r>
                </w:p>
              </w:tc>
              <w:tc>
                <w:tcPr>
                  <w:tcW w:w="649" w:type="pct"/>
                  <w:vMerge w:val="restart"/>
                  <w:shd w:val="clear" w:color="auto" w:fill="auto"/>
                  <w:vAlign w:val="center"/>
                </w:tcPr>
                <w:p w14:paraId="79476AC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滤膜</w:t>
                  </w:r>
                </w:p>
              </w:tc>
              <w:tc>
                <w:tcPr>
                  <w:tcW w:w="621" w:type="pct"/>
                  <w:shd w:val="clear" w:color="auto" w:fill="auto"/>
                  <w:vAlign w:val="center"/>
                </w:tcPr>
                <w:p w14:paraId="2D91B0A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第一次</w:t>
                  </w:r>
                </w:p>
              </w:tc>
              <w:tc>
                <w:tcPr>
                  <w:tcW w:w="723" w:type="pct"/>
                  <w:vAlign w:val="center"/>
                </w:tcPr>
                <w:p w14:paraId="5B331BB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216</w:t>
                  </w:r>
                </w:p>
              </w:tc>
              <w:tc>
                <w:tcPr>
                  <w:tcW w:w="724" w:type="pct"/>
                  <w:vAlign w:val="center"/>
                </w:tcPr>
                <w:p w14:paraId="0C4A178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220</w:t>
                  </w:r>
                </w:p>
              </w:tc>
              <w:tc>
                <w:tcPr>
                  <w:tcW w:w="931" w:type="pct"/>
                  <w:vMerge w:val="restart"/>
                  <w:shd w:val="clear" w:color="auto" w:fill="auto"/>
                  <w:vAlign w:val="center"/>
                </w:tcPr>
                <w:p w14:paraId="2AFF949F">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Cs w:val="21"/>
                      <w:lang w:val="en-US" w:eastAsia="zh-CN"/>
                    </w:rPr>
                    <w:t>1.0</w:t>
                  </w:r>
                </w:p>
              </w:tc>
            </w:tr>
            <w:tr w14:paraId="7F293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3F7F74A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3D10B93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15F9615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69002226">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第二次</w:t>
                  </w:r>
                </w:p>
              </w:tc>
              <w:tc>
                <w:tcPr>
                  <w:tcW w:w="723" w:type="pct"/>
                  <w:vAlign w:val="center"/>
                </w:tcPr>
                <w:p w14:paraId="04D0B1A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221</w:t>
                  </w:r>
                </w:p>
              </w:tc>
              <w:tc>
                <w:tcPr>
                  <w:tcW w:w="724" w:type="pct"/>
                  <w:vAlign w:val="center"/>
                </w:tcPr>
                <w:p w14:paraId="2CCC926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216</w:t>
                  </w:r>
                </w:p>
              </w:tc>
              <w:tc>
                <w:tcPr>
                  <w:tcW w:w="931" w:type="pct"/>
                  <w:vMerge w:val="continue"/>
                  <w:shd w:val="clear" w:color="auto" w:fill="auto"/>
                  <w:vAlign w:val="center"/>
                </w:tcPr>
                <w:p w14:paraId="136ECB60">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2"/>
                      <w:sz w:val="21"/>
                      <w:szCs w:val="21"/>
                      <w:lang w:val="en-US" w:eastAsia="zh-CN" w:bidi="ar-SA"/>
                    </w:rPr>
                  </w:pPr>
                </w:p>
              </w:tc>
            </w:tr>
            <w:tr w14:paraId="5B542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646B1C3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0907AE1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4C844FE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4A122B7F">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第三次</w:t>
                  </w:r>
                </w:p>
              </w:tc>
              <w:tc>
                <w:tcPr>
                  <w:tcW w:w="723" w:type="pct"/>
                  <w:vAlign w:val="center"/>
                </w:tcPr>
                <w:p w14:paraId="4C98887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219</w:t>
                  </w:r>
                </w:p>
              </w:tc>
              <w:tc>
                <w:tcPr>
                  <w:tcW w:w="724" w:type="pct"/>
                  <w:vAlign w:val="center"/>
                </w:tcPr>
                <w:p w14:paraId="39420AD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224</w:t>
                  </w:r>
                </w:p>
              </w:tc>
              <w:tc>
                <w:tcPr>
                  <w:tcW w:w="931" w:type="pct"/>
                  <w:vMerge w:val="continue"/>
                  <w:shd w:val="clear" w:color="auto" w:fill="auto"/>
                  <w:vAlign w:val="center"/>
                </w:tcPr>
                <w:p w14:paraId="5AC8D90A">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2"/>
                      <w:sz w:val="21"/>
                      <w:szCs w:val="21"/>
                      <w:lang w:val="en-US" w:eastAsia="zh-CN" w:bidi="ar-SA"/>
                    </w:rPr>
                  </w:pPr>
                </w:p>
              </w:tc>
            </w:tr>
            <w:tr w14:paraId="20425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1D04460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3C72FD0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67B4F95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780B0EF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最高值</w:t>
                  </w:r>
                </w:p>
              </w:tc>
              <w:tc>
                <w:tcPr>
                  <w:tcW w:w="723" w:type="pct"/>
                  <w:vAlign w:val="center"/>
                </w:tcPr>
                <w:p w14:paraId="6DC8A4A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221</w:t>
                  </w:r>
                </w:p>
              </w:tc>
              <w:tc>
                <w:tcPr>
                  <w:tcW w:w="724" w:type="pct"/>
                  <w:vAlign w:val="center"/>
                </w:tcPr>
                <w:p w14:paraId="77D6E9F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224</w:t>
                  </w:r>
                </w:p>
              </w:tc>
              <w:tc>
                <w:tcPr>
                  <w:tcW w:w="931" w:type="pct"/>
                  <w:vMerge w:val="continue"/>
                  <w:shd w:val="clear" w:color="auto" w:fill="auto"/>
                  <w:vAlign w:val="center"/>
                </w:tcPr>
                <w:p w14:paraId="4249652F">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2"/>
                      <w:sz w:val="21"/>
                      <w:szCs w:val="21"/>
                      <w:lang w:val="en-US" w:eastAsia="zh-CN" w:bidi="ar-SA"/>
                    </w:rPr>
                  </w:pPr>
                </w:p>
              </w:tc>
            </w:tr>
            <w:tr w14:paraId="54FBB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2B58DE5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restart"/>
                  <w:vAlign w:val="center"/>
                </w:tcPr>
                <w:p w14:paraId="73F737B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臭气浓度</w:t>
                  </w:r>
                </w:p>
                <w:p w14:paraId="1690710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（无量纲）</w:t>
                  </w:r>
                </w:p>
              </w:tc>
              <w:tc>
                <w:tcPr>
                  <w:tcW w:w="649" w:type="pct"/>
                  <w:vMerge w:val="restart"/>
                  <w:vAlign w:val="center"/>
                </w:tcPr>
                <w:p w14:paraId="39B1D22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气袋</w:t>
                  </w:r>
                </w:p>
              </w:tc>
              <w:tc>
                <w:tcPr>
                  <w:tcW w:w="621" w:type="pct"/>
                  <w:shd w:val="clear" w:color="auto" w:fill="auto"/>
                  <w:vAlign w:val="center"/>
                </w:tcPr>
                <w:p w14:paraId="12063C2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第一次</w:t>
                  </w:r>
                </w:p>
              </w:tc>
              <w:tc>
                <w:tcPr>
                  <w:tcW w:w="723" w:type="pct"/>
                  <w:vAlign w:val="center"/>
                </w:tcPr>
                <w:p w14:paraId="36AE51B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724" w:type="pct"/>
                  <w:vAlign w:val="center"/>
                </w:tcPr>
                <w:p w14:paraId="532BB39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931" w:type="pct"/>
                  <w:vMerge w:val="restart"/>
                  <w:shd w:val="clear" w:color="auto" w:fill="auto"/>
                  <w:vAlign w:val="center"/>
                </w:tcPr>
                <w:p w14:paraId="05818E6C">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20（无量纲）</w:t>
                  </w:r>
                </w:p>
              </w:tc>
            </w:tr>
            <w:tr w14:paraId="58BB7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23ED456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060B5FF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2E10E53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1B8C491B">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第二次</w:t>
                  </w:r>
                </w:p>
              </w:tc>
              <w:tc>
                <w:tcPr>
                  <w:tcW w:w="723" w:type="pct"/>
                  <w:vAlign w:val="center"/>
                </w:tcPr>
                <w:p w14:paraId="2670D16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724" w:type="pct"/>
                  <w:vAlign w:val="center"/>
                </w:tcPr>
                <w:p w14:paraId="48BEA87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931" w:type="pct"/>
                  <w:vMerge w:val="continue"/>
                  <w:vAlign w:val="center"/>
                </w:tcPr>
                <w:p w14:paraId="4E1545A4">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02D32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6367FEF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2CFC635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127DF60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57149B5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第三次</w:t>
                  </w:r>
                </w:p>
              </w:tc>
              <w:tc>
                <w:tcPr>
                  <w:tcW w:w="723" w:type="pct"/>
                  <w:vAlign w:val="center"/>
                </w:tcPr>
                <w:p w14:paraId="07AA8EA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724" w:type="pct"/>
                  <w:vAlign w:val="center"/>
                </w:tcPr>
                <w:p w14:paraId="5BE23E1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931" w:type="pct"/>
                  <w:vMerge w:val="continue"/>
                  <w:vAlign w:val="center"/>
                </w:tcPr>
                <w:p w14:paraId="3C7CD1A5">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4765B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7B696DB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4CA948C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2A7882E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455034A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第四次</w:t>
                  </w:r>
                </w:p>
              </w:tc>
              <w:tc>
                <w:tcPr>
                  <w:tcW w:w="723" w:type="pct"/>
                  <w:vAlign w:val="center"/>
                </w:tcPr>
                <w:p w14:paraId="10269B0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724" w:type="pct"/>
                  <w:vAlign w:val="center"/>
                </w:tcPr>
                <w:p w14:paraId="32BE151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931" w:type="pct"/>
                  <w:vMerge w:val="continue"/>
                  <w:vAlign w:val="center"/>
                </w:tcPr>
                <w:p w14:paraId="1741C138">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1B9A0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92" w:type="pct"/>
                  <w:vMerge w:val="continue"/>
                  <w:vAlign w:val="center"/>
                </w:tcPr>
                <w:p w14:paraId="0FC98A7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7FE7BF8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1614BB1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59227E71">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最高值</w:t>
                  </w:r>
                </w:p>
              </w:tc>
              <w:tc>
                <w:tcPr>
                  <w:tcW w:w="723" w:type="pct"/>
                  <w:vAlign w:val="center"/>
                </w:tcPr>
                <w:p w14:paraId="125FCE7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724" w:type="pct"/>
                  <w:vAlign w:val="center"/>
                </w:tcPr>
                <w:p w14:paraId="37E9E0D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&lt;10</w:t>
                  </w:r>
                </w:p>
              </w:tc>
              <w:tc>
                <w:tcPr>
                  <w:tcW w:w="931" w:type="pct"/>
                  <w:vMerge w:val="continue"/>
                  <w:vAlign w:val="center"/>
                </w:tcPr>
                <w:p w14:paraId="59FA516B">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7B8A4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692" w:type="pct"/>
                  <w:vMerge w:val="restart"/>
                  <w:vAlign w:val="center"/>
                </w:tcPr>
                <w:p w14:paraId="2AB27B4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厂区内5#</w:t>
                  </w:r>
                </w:p>
              </w:tc>
              <w:tc>
                <w:tcPr>
                  <w:tcW w:w="656" w:type="pct"/>
                  <w:vMerge w:val="restart"/>
                  <w:vAlign w:val="center"/>
                </w:tcPr>
                <w:p w14:paraId="6C70808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非甲烷总烃</w:t>
                  </w:r>
                </w:p>
                <w:p w14:paraId="7DD840D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（以碳计）</w:t>
                  </w:r>
                </w:p>
              </w:tc>
              <w:tc>
                <w:tcPr>
                  <w:tcW w:w="649" w:type="pct"/>
                  <w:vMerge w:val="restart"/>
                  <w:vAlign w:val="center"/>
                </w:tcPr>
                <w:p w14:paraId="226DEBB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气袋</w:t>
                  </w:r>
                </w:p>
              </w:tc>
              <w:tc>
                <w:tcPr>
                  <w:tcW w:w="621" w:type="pct"/>
                  <w:shd w:val="clear" w:color="auto" w:fill="auto"/>
                  <w:vAlign w:val="center"/>
                </w:tcPr>
                <w:p w14:paraId="7860966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第一次</w:t>
                  </w:r>
                </w:p>
              </w:tc>
              <w:tc>
                <w:tcPr>
                  <w:tcW w:w="723" w:type="pct"/>
                  <w:vAlign w:val="center"/>
                </w:tcPr>
                <w:p w14:paraId="5D8354C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1.00</w:t>
                  </w:r>
                </w:p>
              </w:tc>
              <w:tc>
                <w:tcPr>
                  <w:tcW w:w="724" w:type="pct"/>
                  <w:vAlign w:val="center"/>
                </w:tcPr>
                <w:p w14:paraId="32C8A1C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1.00</w:t>
                  </w:r>
                </w:p>
              </w:tc>
              <w:tc>
                <w:tcPr>
                  <w:tcW w:w="931" w:type="pct"/>
                  <w:vMerge w:val="restart"/>
                  <w:vAlign w:val="center"/>
                </w:tcPr>
                <w:p w14:paraId="0556685E">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20</w:t>
                  </w:r>
                </w:p>
              </w:tc>
            </w:tr>
            <w:tr w14:paraId="3ED6F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692" w:type="pct"/>
                  <w:vMerge w:val="continue"/>
                  <w:vAlign w:val="center"/>
                </w:tcPr>
                <w:p w14:paraId="2AFB445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7D6EC93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59FD832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7E7A6D98">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第二次</w:t>
                  </w:r>
                </w:p>
              </w:tc>
              <w:tc>
                <w:tcPr>
                  <w:tcW w:w="723" w:type="pct"/>
                  <w:vAlign w:val="center"/>
                </w:tcPr>
                <w:p w14:paraId="085E8E8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1.04</w:t>
                  </w:r>
                </w:p>
              </w:tc>
              <w:tc>
                <w:tcPr>
                  <w:tcW w:w="724" w:type="pct"/>
                  <w:vAlign w:val="center"/>
                </w:tcPr>
                <w:p w14:paraId="2F195CD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1.02</w:t>
                  </w:r>
                </w:p>
              </w:tc>
              <w:tc>
                <w:tcPr>
                  <w:tcW w:w="931" w:type="pct"/>
                  <w:vMerge w:val="continue"/>
                  <w:vAlign w:val="center"/>
                </w:tcPr>
                <w:p w14:paraId="6509635C">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356C3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692" w:type="pct"/>
                  <w:vMerge w:val="continue"/>
                  <w:vAlign w:val="center"/>
                </w:tcPr>
                <w:p w14:paraId="286CADD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738FD52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7414BD7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4624B22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第三次</w:t>
                  </w:r>
                </w:p>
              </w:tc>
              <w:tc>
                <w:tcPr>
                  <w:tcW w:w="723" w:type="pct"/>
                  <w:vAlign w:val="center"/>
                </w:tcPr>
                <w:p w14:paraId="1850D08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1.04</w:t>
                  </w:r>
                </w:p>
              </w:tc>
              <w:tc>
                <w:tcPr>
                  <w:tcW w:w="724" w:type="pct"/>
                  <w:vAlign w:val="center"/>
                </w:tcPr>
                <w:p w14:paraId="571C6BE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1.04</w:t>
                  </w:r>
                </w:p>
              </w:tc>
              <w:tc>
                <w:tcPr>
                  <w:tcW w:w="931" w:type="pct"/>
                  <w:vMerge w:val="continue"/>
                  <w:vAlign w:val="center"/>
                </w:tcPr>
                <w:p w14:paraId="2F3D39EB">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r w14:paraId="4B96C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692" w:type="pct"/>
                  <w:vMerge w:val="continue"/>
                  <w:vAlign w:val="center"/>
                </w:tcPr>
                <w:p w14:paraId="0979CF4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56" w:type="pct"/>
                  <w:vMerge w:val="continue"/>
                  <w:vAlign w:val="center"/>
                </w:tcPr>
                <w:p w14:paraId="688808FC">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49" w:type="pct"/>
                  <w:vMerge w:val="continue"/>
                  <w:vAlign w:val="center"/>
                </w:tcPr>
                <w:p w14:paraId="7EF370C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p>
              </w:tc>
              <w:tc>
                <w:tcPr>
                  <w:tcW w:w="621" w:type="pct"/>
                  <w:shd w:val="clear" w:color="auto" w:fill="auto"/>
                  <w:vAlign w:val="center"/>
                </w:tcPr>
                <w:p w14:paraId="1255444C">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最高值</w:t>
                  </w:r>
                </w:p>
              </w:tc>
              <w:tc>
                <w:tcPr>
                  <w:tcW w:w="723" w:type="pct"/>
                  <w:vAlign w:val="center"/>
                </w:tcPr>
                <w:p w14:paraId="61E3B02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1.04</w:t>
                  </w:r>
                </w:p>
              </w:tc>
              <w:tc>
                <w:tcPr>
                  <w:tcW w:w="724" w:type="pct"/>
                  <w:vAlign w:val="center"/>
                </w:tcPr>
                <w:p w14:paraId="744C315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1.04</w:t>
                  </w:r>
                </w:p>
              </w:tc>
              <w:tc>
                <w:tcPr>
                  <w:tcW w:w="931" w:type="pct"/>
                  <w:vMerge w:val="continue"/>
                  <w:vAlign w:val="center"/>
                </w:tcPr>
                <w:p w14:paraId="66E44B17">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r>
          </w:tbl>
          <w:p w14:paraId="6E25F771">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由检测结果可知，本项目厂界</w:t>
            </w:r>
            <w:r>
              <w:rPr>
                <w:rFonts w:hint="eastAsia" w:ascii="Times New Roman" w:hAnsi="Times New Roman" w:cs="Times New Roman"/>
                <w:color w:val="auto"/>
                <w:sz w:val="24"/>
                <w:szCs w:val="24"/>
                <w:lang w:val="en-US" w:eastAsia="zh-CN"/>
              </w:rPr>
              <w:t>臭气浓度无组织排放浓度满足《恶臭污染物排放标准》（GB14554-93）表1中的厂界标准值；</w:t>
            </w:r>
            <w:r>
              <w:rPr>
                <w:rFonts w:hint="eastAsia" w:ascii="Times New Roman" w:hAnsi="Times New Roman" w:eastAsia="宋体" w:cs="Times New Roman"/>
                <w:color w:val="auto"/>
                <w:sz w:val="24"/>
                <w:szCs w:val="24"/>
                <w:lang w:val="en-US" w:eastAsia="zh-CN"/>
              </w:rPr>
              <w:t>非甲烷总烃</w:t>
            </w:r>
            <w:r>
              <w:rPr>
                <w:rFonts w:hint="eastAsia" w:ascii="Times New Roman" w:hAnsi="Times New Roman" w:cs="Times New Roman"/>
                <w:color w:val="auto"/>
                <w:sz w:val="24"/>
                <w:szCs w:val="24"/>
                <w:lang w:val="en-US" w:eastAsia="zh-CN"/>
              </w:rPr>
              <w:t>、颗粒物</w:t>
            </w:r>
            <w:r>
              <w:rPr>
                <w:rFonts w:hint="eastAsia" w:ascii="Times New Roman" w:hAnsi="Times New Roman" w:eastAsia="宋体" w:cs="Times New Roman"/>
                <w:color w:val="auto"/>
                <w:sz w:val="24"/>
                <w:szCs w:val="24"/>
                <w:lang w:val="en-US" w:eastAsia="zh-CN"/>
              </w:rPr>
              <w:t>无组织排放浓度满足《合成树脂工业污染物排放标准》（GB31572-2015，含2024年修改单）表</w:t>
            </w:r>
            <w:r>
              <w:rPr>
                <w:rFonts w:hint="eastAsia" w:ascii="Times New Roman" w:hAnsi="Times New Roman" w:cs="Times New Roman"/>
                <w:color w:val="auto"/>
                <w:sz w:val="24"/>
                <w:szCs w:val="24"/>
                <w:lang w:val="en-US" w:eastAsia="zh-CN"/>
              </w:rPr>
              <w:t>9中</w:t>
            </w:r>
            <w:r>
              <w:rPr>
                <w:rFonts w:hint="eastAsia" w:ascii="Times New Roman" w:hAnsi="Times New Roman" w:eastAsia="宋体" w:cs="Times New Roman"/>
                <w:color w:val="auto"/>
                <w:sz w:val="24"/>
                <w:szCs w:val="24"/>
                <w:lang w:val="en-US" w:eastAsia="zh-CN"/>
              </w:rPr>
              <w:t>企业边界大气污染物浓度限值；非甲烷总烃厂区内无组织排放浓度满足《挥发性有机物无组织排放控制标准》（GB37822-2019）表A.1中的特别排放限值。</w:t>
            </w:r>
          </w:p>
          <w:p w14:paraId="0933CED6">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（2）有组织废气</w:t>
            </w:r>
          </w:p>
          <w:p w14:paraId="5F91DA07">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中昱（浙江）环境监测股份有限公司于2026年5月8日-2026年5月9日对本项目污染物有组织排放进行了监测，监测结果见</w:t>
            </w:r>
            <w:r>
              <w:rPr>
                <w:rFonts w:hint="eastAsia" w:ascii="Times New Roman" w:hAnsi="Times New Roman" w:eastAsia="宋体" w:cs="Times New Roman"/>
                <w:color w:val="auto"/>
                <w:sz w:val="24"/>
                <w:szCs w:val="24"/>
                <w:lang w:val="en-US" w:eastAsia="zh-CN"/>
              </w:rPr>
              <w:t>下表</w:t>
            </w:r>
            <w:r>
              <w:rPr>
                <w:rFonts w:hint="default" w:ascii="Times New Roman" w:hAnsi="Times New Roman" w:eastAsia="宋体" w:cs="Times New Roman"/>
                <w:color w:val="auto"/>
                <w:sz w:val="24"/>
                <w:szCs w:val="24"/>
                <w:lang w:val="en-US" w:eastAsia="zh-CN"/>
              </w:rPr>
              <w:t>。</w:t>
            </w:r>
          </w:p>
          <w:p w14:paraId="591939AC">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表7-</w:t>
            </w:r>
            <w:r>
              <w:rPr>
                <w:rFonts w:hint="eastAsia" w:ascii="Times New Roman" w:hAnsi="Times New Roman" w:eastAsia="宋体" w:cs="Times New Roman"/>
                <w:b/>
                <w:bCs/>
                <w:color w:val="auto"/>
                <w:kern w:val="2"/>
                <w:sz w:val="21"/>
                <w:szCs w:val="21"/>
                <w:lang w:val="en-US" w:eastAsia="zh-CN" w:bidi="ar-SA"/>
              </w:rPr>
              <w:t>4  挥发废气排放口DA001进口</w:t>
            </w:r>
            <w:r>
              <w:rPr>
                <w:rFonts w:hint="default" w:ascii="Times New Roman" w:hAnsi="Times New Roman" w:eastAsia="宋体" w:cs="Times New Roman"/>
                <w:b/>
                <w:bCs/>
                <w:color w:val="auto"/>
                <w:kern w:val="2"/>
                <w:sz w:val="21"/>
                <w:szCs w:val="21"/>
                <w:lang w:val="en-US" w:eastAsia="zh-CN" w:bidi="ar-SA"/>
              </w:rPr>
              <w:t>检测结果表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3"/>
              <w:gridCol w:w="837"/>
              <w:gridCol w:w="1153"/>
              <w:gridCol w:w="1154"/>
              <w:gridCol w:w="1154"/>
              <w:gridCol w:w="1154"/>
              <w:gridCol w:w="1154"/>
              <w:gridCol w:w="1155"/>
            </w:tblGrid>
            <w:tr w14:paraId="08D1F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exact"/>
                <w:jc w:val="center"/>
              </w:trPr>
              <w:tc>
                <w:tcPr>
                  <w:tcW w:w="2329" w:type="dxa"/>
                  <w:gridSpan w:val="2"/>
                  <w:noWrap w:val="0"/>
                  <w:vAlign w:val="center"/>
                </w:tcPr>
                <w:p w14:paraId="4A949984">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采样点位</w:t>
                  </w:r>
                </w:p>
              </w:tc>
              <w:tc>
                <w:tcPr>
                  <w:tcW w:w="2508" w:type="dxa"/>
                  <w:gridSpan w:val="2"/>
                  <w:noWrap w:val="0"/>
                  <w:vAlign w:val="center"/>
                </w:tcPr>
                <w:p w14:paraId="1E00A9A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eastAsia" w:ascii="Times New Roman" w:hAnsi="Times New Roman" w:eastAsia="宋体"/>
                      <w:color w:val="auto"/>
                    </w:rPr>
                    <w:t>挥发废气排放口DA001进口</w:t>
                  </w:r>
                </w:p>
              </w:tc>
              <w:tc>
                <w:tcPr>
                  <w:tcW w:w="2508" w:type="dxa"/>
                  <w:gridSpan w:val="2"/>
                  <w:noWrap w:val="0"/>
                  <w:vAlign w:val="center"/>
                </w:tcPr>
                <w:p w14:paraId="78083A45">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废气处理设施</w:t>
                  </w:r>
                </w:p>
              </w:tc>
              <w:tc>
                <w:tcPr>
                  <w:tcW w:w="2509" w:type="dxa"/>
                  <w:gridSpan w:val="2"/>
                  <w:noWrap w:val="0"/>
                  <w:vAlign w:val="center"/>
                </w:tcPr>
                <w:p w14:paraId="2B09C251">
                  <w:pPr>
                    <w:pStyle w:val="38"/>
                    <w:keepNext w:val="0"/>
                    <w:keepLines w:val="0"/>
                    <w:suppressLineNumbers w:val="0"/>
                    <w:tabs>
                      <w:tab w:val="center" w:pos="1222"/>
                      <w:tab w:val="right" w:pos="2325"/>
                    </w:tabs>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r>
            <w:tr w14:paraId="1821F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2329" w:type="dxa"/>
                  <w:gridSpan w:val="2"/>
                  <w:noWrap w:val="0"/>
                  <w:vAlign w:val="center"/>
                </w:tcPr>
                <w:p w14:paraId="5CBF1174">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排气筒高度(m)</w:t>
                  </w:r>
                </w:p>
              </w:tc>
              <w:tc>
                <w:tcPr>
                  <w:tcW w:w="2508" w:type="dxa"/>
                  <w:gridSpan w:val="2"/>
                  <w:noWrap w:val="0"/>
                  <w:vAlign w:val="center"/>
                </w:tcPr>
                <w:p w14:paraId="36E7C77E">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c>
                <w:tcPr>
                  <w:tcW w:w="2508" w:type="dxa"/>
                  <w:gridSpan w:val="2"/>
                  <w:noWrap w:val="0"/>
                  <w:vAlign w:val="center"/>
                </w:tcPr>
                <w:p w14:paraId="503988FF">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采样管道截面积(m</w:t>
                  </w:r>
                  <w:r>
                    <w:rPr>
                      <w:rFonts w:hint="default" w:ascii="Times New Roman" w:hAnsi="Times New Roman" w:eastAsia="宋体" w:cs="Times New Roman"/>
                      <w:b w:val="0"/>
                      <w:bCs w:val="0"/>
                      <w:color w:val="auto"/>
                      <w:sz w:val="21"/>
                      <w:szCs w:val="21"/>
                      <w:highlight w:val="none"/>
                      <w:vertAlign w:val="superscript"/>
                    </w:rPr>
                    <w:t>2</w:t>
                  </w:r>
                  <w:r>
                    <w:rPr>
                      <w:rFonts w:hint="default" w:ascii="Times New Roman" w:hAnsi="Times New Roman" w:eastAsia="宋体" w:cs="Times New Roman"/>
                      <w:b w:val="0"/>
                      <w:bCs w:val="0"/>
                      <w:color w:val="auto"/>
                      <w:sz w:val="21"/>
                      <w:szCs w:val="21"/>
                      <w:highlight w:val="none"/>
                    </w:rPr>
                    <w:t>)</w:t>
                  </w:r>
                </w:p>
              </w:tc>
              <w:tc>
                <w:tcPr>
                  <w:tcW w:w="2509" w:type="dxa"/>
                  <w:gridSpan w:val="2"/>
                  <w:noWrap w:val="0"/>
                  <w:vAlign w:val="center"/>
                </w:tcPr>
                <w:p w14:paraId="7D854847">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0.071</w:t>
                  </w:r>
                </w:p>
              </w:tc>
            </w:tr>
            <w:tr w14:paraId="48020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blHeader/>
                <w:jc w:val="center"/>
              </w:trPr>
              <w:tc>
                <w:tcPr>
                  <w:tcW w:w="1418" w:type="dxa"/>
                  <w:vMerge w:val="restart"/>
                  <w:noWrap w:val="0"/>
                  <w:vAlign w:val="center"/>
                </w:tcPr>
                <w:p w14:paraId="2E43DCBC">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检测项目</w:t>
                  </w:r>
                </w:p>
              </w:tc>
              <w:tc>
                <w:tcPr>
                  <w:tcW w:w="911" w:type="dxa"/>
                  <w:vMerge w:val="restart"/>
                  <w:noWrap w:val="0"/>
                  <w:vAlign w:val="center"/>
                </w:tcPr>
                <w:p w14:paraId="56F186EB">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单位</w:t>
                  </w:r>
                </w:p>
              </w:tc>
              <w:tc>
                <w:tcPr>
                  <w:tcW w:w="3762" w:type="dxa"/>
                  <w:gridSpan w:val="3"/>
                  <w:noWrap w:val="0"/>
                  <w:vAlign w:val="center"/>
                </w:tcPr>
                <w:p w14:paraId="569A1151">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20</w:t>
                  </w:r>
                  <w:r>
                    <w:rPr>
                      <w:rFonts w:hint="eastAsia" w:ascii="Times New Roman" w:hAnsi="Times New Roman" w:eastAsia="宋体" w:cs="Times New Roman"/>
                      <w:b w:val="0"/>
                      <w:bCs w:val="0"/>
                      <w:color w:val="auto"/>
                      <w:sz w:val="21"/>
                      <w:szCs w:val="21"/>
                      <w:lang w:val="en-US" w:eastAsia="zh-CN"/>
                    </w:rPr>
                    <w:t>26.05.08</w:t>
                  </w:r>
                  <w:r>
                    <w:rPr>
                      <w:rFonts w:hint="default" w:ascii="Times New Roman" w:hAnsi="Times New Roman" w:eastAsia="宋体" w:cs="Times New Roman"/>
                      <w:b w:val="0"/>
                      <w:bCs w:val="0"/>
                      <w:color w:val="auto"/>
                      <w:sz w:val="21"/>
                      <w:szCs w:val="21"/>
                    </w:rPr>
                    <w:t>测定值</w:t>
                  </w:r>
                </w:p>
              </w:tc>
              <w:tc>
                <w:tcPr>
                  <w:tcW w:w="3763" w:type="dxa"/>
                  <w:gridSpan w:val="3"/>
                  <w:noWrap w:val="0"/>
                  <w:vAlign w:val="center"/>
                </w:tcPr>
                <w:p w14:paraId="06266D7D">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20</w:t>
                  </w:r>
                  <w:r>
                    <w:rPr>
                      <w:rFonts w:hint="eastAsia" w:ascii="Times New Roman" w:hAnsi="Times New Roman" w:eastAsia="宋体" w:cs="Times New Roman"/>
                      <w:b w:val="0"/>
                      <w:bCs w:val="0"/>
                      <w:color w:val="auto"/>
                      <w:sz w:val="21"/>
                      <w:szCs w:val="21"/>
                      <w:lang w:val="en-US" w:eastAsia="zh-CN"/>
                    </w:rPr>
                    <w:t>26.05.09</w:t>
                  </w:r>
                  <w:r>
                    <w:rPr>
                      <w:rFonts w:hint="default" w:ascii="Times New Roman" w:hAnsi="Times New Roman" w:eastAsia="宋体" w:cs="Times New Roman"/>
                      <w:b w:val="0"/>
                      <w:bCs w:val="0"/>
                      <w:color w:val="auto"/>
                      <w:sz w:val="21"/>
                      <w:szCs w:val="21"/>
                    </w:rPr>
                    <w:t>测定值</w:t>
                  </w:r>
                </w:p>
              </w:tc>
            </w:tr>
            <w:tr w14:paraId="50167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exact"/>
                <w:jc w:val="center"/>
              </w:trPr>
              <w:tc>
                <w:tcPr>
                  <w:tcW w:w="1418" w:type="dxa"/>
                  <w:vMerge w:val="continue"/>
                  <w:noWrap w:val="0"/>
                  <w:vAlign w:val="center"/>
                </w:tcPr>
                <w:p w14:paraId="4A032499">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p>
              </w:tc>
              <w:tc>
                <w:tcPr>
                  <w:tcW w:w="911" w:type="dxa"/>
                  <w:vMerge w:val="continue"/>
                  <w:noWrap w:val="0"/>
                  <w:vAlign w:val="center"/>
                </w:tcPr>
                <w:p w14:paraId="6920E320">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p>
              </w:tc>
              <w:tc>
                <w:tcPr>
                  <w:tcW w:w="1254" w:type="dxa"/>
                  <w:noWrap w:val="0"/>
                  <w:vAlign w:val="center"/>
                </w:tcPr>
                <w:p w14:paraId="7D5A8DA1">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第一次</w:t>
                  </w:r>
                </w:p>
              </w:tc>
              <w:tc>
                <w:tcPr>
                  <w:tcW w:w="1254" w:type="dxa"/>
                  <w:noWrap w:val="0"/>
                  <w:vAlign w:val="center"/>
                </w:tcPr>
                <w:p w14:paraId="13721D60">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第二次</w:t>
                  </w:r>
                </w:p>
              </w:tc>
              <w:tc>
                <w:tcPr>
                  <w:tcW w:w="1254" w:type="dxa"/>
                  <w:noWrap w:val="0"/>
                  <w:vAlign w:val="center"/>
                </w:tcPr>
                <w:p w14:paraId="583E83FF">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第三次</w:t>
                  </w:r>
                </w:p>
              </w:tc>
              <w:tc>
                <w:tcPr>
                  <w:tcW w:w="1254" w:type="dxa"/>
                  <w:noWrap w:val="0"/>
                  <w:vAlign w:val="center"/>
                </w:tcPr>
                <w:p w14:paraId="524BECE6">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第一次</w:t>
                  </w:r>
                </w:p>
              </w:tc>
              <w:tc>
                <w:tcPr>
                  <w:tcW w:w="1254" w:type="dxa"/>
                  <w:noWrap w:val="0"/>
                  <w:vAlign w:val="center"/>
                </w:tcPr>
                <w:p w14:paraId="64303271">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第二次</w:t>
                  </w:r>
                </w:p>
              </w:tc>
              <w:tc>
                <w:tcPr>
                  <w:tcW w:w="1255" w:type="dxa"/>
                  <w:noWrap w:val="0"/>
                  <w:vAlign w:val="center"/>
                </w:tcPr>
                <w:p w14:paraId="6BE27230">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第三次</w:t>
                  </w:r>
                </w:p>
              </w:tc>
            </w:tr>
            <w:tr w14:paraId="4C8A4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exact"/>
                <w:jc w:val="center"/>
              </w:trPr>
              <w:tc>
                <w:tcPr>
                  <w:tcW w:w="1418" w:type="dxa"/>
                  <w:noWrap w:val="0"/>
                  <w:vAlign w:val="center"/>
                </w:tcPr>
                <w:p w14:paraId="1E563E70">
                  <w:pPr>
                    <w:pStyle w:val="38"/>
                    <w:keepNext w:val="0"/>
                    <w:keepLines w:val="0"/>
                    <w:suppressLineNumbers w:val="0"/>
                    <w:spacing w:before="0" w:beforeAutospacing="0" w:after="0" w:afterAutospacing="0"/>
                    <w:ind w:left="-105" w:leftChars="-50" w:right="-105" w:rightChars="-5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排气温度</w:t>
                  </w:r>
                </w:p>
              </w:tc>
              <w:tc>
                <w:tcPr>
                  <w:tcW w:w="911" w:type="dxa"/>
                  <w:noWrap w:val="0"/>
                  <w:vAlign w:val="center"/>
                </w:tcPr>
                <w:p w14:paraId="01AE26A3">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w:t>
                  </w:r>
                </w:p>
              </w:tc>
              <w:tc>
                <w:tcPr>
                  <w:tcW w:w="1254" w:type="dxa"/>
                  <w:noWrap w:val="0"/>
                  <w:vAlign w:val="center"/>
                </w:tcPr>
                <w:p w14:paraId="78E0DA6D">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25.1</w:t>
                  </w:r>
                </w:p>
              </w:tc>
              <w:tc>
                <w:tcPr>
                  <w:tcW w:w="1254" w:type="dxa"/>
                  <w:noWrap w:val="0"/>
                  <w:vAlign w:val="center"/>
                </w:tcPr>
                <w:p w14:paraId="031D71B2">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25.3</w:t>
                  </w:r>
                </w:p>
              </w:tc>
              <w:tc>
                <w:tcPr>
                  <w:tcW w:w="1254" w:type="dxa"/>
                  <w:noWrap w:val="0"/>
                  <w:vAlign w:val="center"/>
                </w:tcPr>
                <w:p w14:paraId="4DDA10F2">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25.4</w:t>
                  </w:r>
                </w:p>
              </w:tc>
              <w:tc>
                <w:tcPr>
                  <w:tcW w:w="1254" w:type="dxa"/>
                  <w:noWrap w:val="0"/>
                  <w:vAlign w:val="center"/>
                </w:tcPr>
                <w:p w14:paraId="3F503D19">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25.3</w:t>
                  </w:r>
                </w:p>
              </w:tc>
              <w:tc>
                <w:tcPr>
                  <w:tcW w:w="1254" w:type="dxa"/>
                  <w:noWrap w:val="0"/>
                  <w:vAlign w:val="center"/>
                </w:tcPr>
                <w:p w14:paraId="46BA99AD">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25.6</w:t>
                  </w:r>
                </w:p>
              </w:tc>
              <w:tc>
                <w:tcPr>
                  <w:tcW w:w="1255" w:type="dxa"/>
                  <w:noWrap w:val="0"/>
                  <w:vAlign w:val="center"/>
                </w:tcPr>
                <w:p w14:paraId="273C58C9">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25.5</w:t>
                  </w:r>
                </w:p>
              </w:tc>
            </w:tr>
            <w:tr w14:paraId="3FAF4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exact"/>
                <w:jc w:val="center"/>
              </w:trPr>
              <w:tc>
                <w:tcPr>
                  <w:tcW w:w="1418" w:type="dxa"/>
                  <w:noWrap w:val="0"/>
                  <w:vAlign w:val="center"/>
                </w:tcPr>
                <w:p w14:paraId="7276F407">
                  <w:pPr>
                    <w:pStyle w:val="38"/>
                    <w:keepNext w:val="0"/>
                    <w:keepLines w:val="0"/>
                    <w:suppressLineNumbers w:val="0"/>
                    <w:spacing w:before="0" w:beforeAutospacing="0" w:after="0" w:afterAutospacing="0"/>
                    <w:ind w:left="-105" w:leftChars="-50" w:right="-105" w:rightChars="-5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水分含量</w:t>
                  </w:r>
                </w:p>
              </w:tc>
              <w:tc>
                <w:tcPr>
                  <w:tcW w:w="911" w:type="dxa"/>
                  <w:noWrap w:val="0"/>
                  <w:vAlign w:val="center"/>
                </w:tcPr>
                <w:p w14:paraId="726A56EC">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w:t>
                  </w:r>
                </w:p>
              </w:tc>
              <w:tc>
                <w:tcPr>
                  <w:tcW w:w="1254" w:type="dxa"/>
                  <w:noWrap w:val="0"/>
                  <w:vAlign w:val="center"/>
                </w:tcPr>
                <w:p w14:paraId="167E7C0D">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2.4</w:t>
                  </w:r>
                </w:p>
              </w:tc>
              <w:tc>
                <w:tcPr>
                  <w:tcW w:w="1254" w:type="dxa"/>
                  <w:noWrap w:val="0"/>
                  <w:vAlign w:val="center"/>
                </w:tcPr>
                <w:p w14:paraId="05C05C8A">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2.4</w:t>
                  </w:r>
                </w:p>
              </w:tc>
              <w:tc>
                <w:tcPr>
                  <w:tcW w:w="1254" w:type="dxa"/>
                  <w:noWrap w:val="0"/>
                  <w:vAlign w:val="center"/>
                </w:tcPr>
                <w:p w14:paraId="37E39EC2">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2.4</w:t>
                  </w:r>
                </w:p>
              </w:tc>
              <w:tc>
                <w:tcPr>
                  <w:tcW w:w="1254" w:type="dxa"/>
                  <w:noWrap w:val="0"/>
                  <w:vAlign w:val="center"/>
                </w:tcPr>
                <w:p w14:paraId="12D1902C">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2.6</w:t>
                  </w:r>
                </w:p>
              </w:tc>
              <w:tc>
                <w:tcPr>
                  <w:tcW w:w="1254" w:type="dxa"/>
                  <w:noWrap w:val="0"/>
                  <w:vAlign w:val="center"/>
                </w:tcPr>
                <w:p w14:paraId="3B1864C5">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2.6</w:t>
                  </w:r>
                </w:p>
              </w:tc>
              <w:tc>
                <w:tcPr>
                  <w:tcW w:w="1255" w:type="dxa"/>
                  <w:noWrap w:val="0"/>
                  <w:vAlign w:val="center"/>
                </w:tcPr>
                <w:p w14:paraId="67FBDD2C">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2.6</w:t>
                  </w:r>
                </w:p>
              </w:tc>
            </w:tr>
            <w:tr w14:paraId="67CAB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exact"/>
                <w:jc w:val="center"/>
              </w:trPr>
              <w:tc>
                <w:tcPr>
                  <w:tcW w:w="1418" w:type="dxa"/>
                  <w:noWrap w:val="0"/>
                  <w:vAlign w:val="center"/>
                </w:tcPr>
                <w:p w14:paraId="74AD821E">
                  <w:pPr>
                    <w:pStyle w:val="38"/>
                    <w:keepNext w:val="0"/>
                    <w:keepLines w:val="0"/>
                    <w:suppressLineNumbers w:val="0"/>
                    <w:spacing w:before="0" w:beforeAutospacing="0" w:after="0" w:afterAutospacing="0"/>
                    <w:ind w:left="-105" w:leftChars="-50" w:right="-105" w:rightChars="-5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排气流速</w:t>
                  </w:r>
                </w:p>
              </w:tc>
              <w:tc>
                <w:tcPr>
                  <w:tcW w:w="911" w:type="dxa"/>
                  <w:noWrap w:val="0"/>
                  <w:vAlign w:val="center"/>
                </w:tcPr>
                <w:p w14:paraId="010EC1DD">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m/s</w:t>
                  </w:r>
                </w:p>
              </w:tc>
              <w:tc>
                <w:tcPr>
                  <w:tcW w:w="1254" w:type="dxa"/>
                  <w:noWrap w:val="0"/>
                  <w:vAlign w:val="center"/>
                </w:tcPr>
                <w:p w14:paraId="2962B935">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15.4</w:t>
                  </w:r>
                </w:p>
              </w:tc>
              <w:tc>
                <w:tcPr>
                  <w:tcW w:w="1254" w:type="dxa"/>
                  <w:noWrap w:val="0"/>
                  <w:vAlign w:val="center"/>
                </w:tcPr>
                <w:p w14:paraId="6C6768FB">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15.4</w:t>
                  </w:r>
                </w:p>
              </w:tc>
              <w:tc>
                <w:tcPr>
                  <w:tcW w:w="1254" w:type="dxa"/>
                  <w:noWrap w:val="0"/>
                  <w:vAlign w:val="center"/>
                </w:tcPr>
                <w:p w14:paraId="678F228A">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15.3</w:t>
                  </w:r>
                </w:p>
              </w:tc>
              <w:tc>
                <w:tcPr>
                  <w:tcW w:w="1254" w:type="dxa"/>
                  <w:noWrap w:val="0"/>
                  <w:vAlign w:val="center"/>
                </w:tcPr>
                <w:p w14:paraId="4356FF1E">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15.4</w:t>
                  </w:r>
                </w:p>
              </w:tc>
              <w:tc>
                <w:tcPr>
                  <w:tcW w:w="1254" w:type="dxa"/>
                  <w:noWrap w:val="0"/>
                  <w:vAlign w:val="center"/>
                </w:tcPr>
                <w:p w14:paraId="5336DB97">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15.5</w:t>
                  </w:r>
                </w:p>
              </w:tc>
              <w:tc>
                <w:tcPr>
                  <w:tcW w:w="1255" w:type="dxa"/>
                  <w:noWrap w:val="0"/>
                  <w:vAlign w:val="center"/>
                </w:tcPr>
                <w:p w14:paraId="4E0B2CCF">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15.5</w:t>
                  </w:r>
                </w:p>
              </w:tc>
            </w:tr>
            <w:tr w14:paraId="696B1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exact"/>
                <w:jc w:val="center"/>
              </w:trPr>
              <w:tc>
                <w:tcPr>
                  <w:tcW w:w="1418" w:type="dxa"/>
                  <w:noWrap w:val="0"/>
                  <w:vAlign w:val="center"/>
                </w:tcPr>
                <w:p w14:paraId="5B2394E4">
                  <w:pPr>
                    <w:pStyle w:val="38"/>
                    <w:keepNext w:val="0"/>
                    <w:keepLines w:val="0"/>
                    <w:suppressLineNumbers w:val="0"/>
                    <w:spacing w:before="0" w:beforeAutospacing="0" w:after="0" w:afterAutospacing="0"/>
                    <w:ind w:left="-105" w:leftChars="-50" w:right="-105" w:rightChars="-5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标干流量</w:t>
                  </w:r>
                </w:p>
              </w:tc>
              <w:tc>
                <w:tcPr>
                  <w:tcW w:w="911" w:type="dxa"/>
                  <w:noWrap w:val="0"/>
                  <w:vAlign w:val="center"/>
                </w:tcPr>
                <w:p w14:paraId="38E6DFFC">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m</w:t>
                  </w:r>
                  <w:r>
                    <w:rPr>
                      <w:rFonts w:hint="default" w:ascii="Times New Roman" w:hAnsi="Times New Roman" w:eastAsia="宋体" w:cs="Times New Roman"/>
                      <w:b w:val="0"/>
                      <w:bCs w:val="0"/>
                      <w:color w:val="auto"/>
                      <w:sz w:val="21"/>
                      <w:szCs w:val="21"/>
                      <w:vertAlign w:val="superscript"/>
                    </w:rPr>
                    <w:t>3</w:t>
                  </w:r>
                  <w:r>
                    <w:rPr>
                      <w:rFonts w:hint="default" w:ascii="Times New Roman" w:hAnsi="Times New Roman" w:eastAsia="宋体" w:cs="Times New Roman"/>
                      <w:b w:val="0"/>
                      <w:bCs w:val="0"/>
                      <w:color w:val="auto"/>
                      <w:sz w:val="21"/>
                      <w:szCs w:val="21"/>
                    </w:rPr>
                    <w:t>/h</w:t>
                  </w:r>
                </w:p>
              </w:tc>
              <w:tc>
                <w:tcPr>
                  <w:tcW w:w="1254" w:type="dxa"/>
                  <w:noWrap w:val="0"/>
                  <w:vAlign w:val="center"/>
                </w:tcPr>
                <w:p w14:paraId="47D50A3C">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3.51</w:t>
                  </w:r>
                  <w:r>
                    <w:rPr>
                      <w:rFonts w:hint="default" w:ascii="Times New Roman" w:hAnsi="Times New Roman" w:eastAsia="宋体" w:cs="Arial"/>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10</w:t>
                  </w:r>
                  <w:r>
                    <w:rPr>
                      <w:rFonts w:hint="eastAsia" w:ascii="Times New Roman" w:hAnsi="Times New Roman" w:eastAsia="宋体" w:cs="Times New Roman"/>
                      <w:b w:val="0"/>
                      <w:bCs w:val="0"/>
                      <w:color w:val="auto"/>
                      <w:sz w:val="21"/>
                      <w:szCs w:val="21"/>
                      <w:highlight w:val="none"/>
                      <w:vertAlign w:val="superscript"/>
                      <w:lang w:val="en-US" w:eastAsia="zh-CN"/>
                    </w:rPr>
                    <w:t>3</w:t>
                  </w:r>
                </w:p>
              </w:tc>
              <w:tc>
                <w:tcPr>
                  <w:tcW w:w="1254" w:type="dxa"/>
                  <w:noWrap w:val="0"/>
                  <w:vAlign w:val="center"/>
                </w:tcPr>
                <w:p w14:paraId="398FCCD4">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3.51</w:t>
                  </w:r>
                  <w:r>
                    <w:rPr>
                      <w:rFonts w:hint="default" w:ascii="Times New Roman" w:hAnsi="Times New Roman" w:eastAsia="宋体" w:cs="Arial"/>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10</w:t>
                  </w:r>
                  <w:r>
                    <w:rPr>
                      <w:rFonts w:hint="eastAsia" w:ascii="Times New Roman" w:hAnsi="Times New Roman" w:eastAsia="宋体" w:cs="Times New Roman"/>
                      <w:b w:val="0"/>
                      <w:bCs w:val="0"/>
                      <w:color w:val="auto"/>
                      <w:sz w:val="21"/>
                      <w:szCs w:val="21"/>
                      <w:highlight w:val="none"/>
                      <w:vertAlign w:val="superscript"/>
                      <w:lang w:val="en-US" w:eastAsia="zh-CN"/>
                    </w:rPr>
                    <w:t>3</w:t>
                  </w:r>
                </w:p>
              </w:tc>
              <w:tc>
                <w:tcPr>
                  <w:tcW w:w="1254" w:type="dxa"/>
                  <w:noWrap w:val="0"/>
                  <w:vAlign w:val="center"/>
                </w:tcPr>
                <w:p w14:paraId="5AD3B173">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3.48</w:t>
                  </w:r>
                  <w:r>
                    <w:rPr>
                      <w:rFonts w:hint="default" w:ascii="Times New Roman" w:hAnsi="Times New Roman" w:eastAsia="宋体" w:cs="Arial"/>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10</w:t>
                  </w:r>
                  <w:r>
                    <w:rPr>
                      <w:rFonts w:hint="eastAsia" w:ascii="Times New Roman" w:hAnsi="Times New Roman" w:eastAsia="宋体" w:cs="Times New Roman"/>
                      <w:b w:val="0"/>
                      <w:bCs w:val="0"/>
                      <w:color w:val="auto"/>
                      <w:sz w:val="21"/>
                      <w:szCs w:val="21"/>
                      <w:highlight w:val="none"/>
                      <w:vertAlign w:val="superscript"/>
                      <w:lang w:val="en-US" w:eastAsia="zh-CN"/>
                    </w:rPr>
                    <w:t>3</w:t>
                  </w:r>
                </w:p>
              </w:tc>
              <w:tc>
                <w:tcPr>
                  <w:tcW w:w="1254" w:type="dxa"/>
                  <w:noWrap w:val="0"/>
                  <w:vAlign w:val="center"/>
                </w:tcPr>
                <w:p w14:paraId="1EAE06B4">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3.50</w:t>
                  </w:r>
                  <w:r>
                    <w:rPr>
                      <w:rFonts w:hint="default" w:ascii="Times New Roman" w:hAnsi="Times New Roman" w:eastAsia="宋体" w:cs="Arial"/>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10</w:t>
                  </w:r>
                  <w:r>
                    <w:rPr>
                      <w:rFonts w:hint="eastAsia" w:ascii="Times New Roman" w:hAnsi="Times New Roman" w:eastAsia="宋体" w:cs="Times New Roman"/>
                      <w:b w:val="0"/>
                      <w:bCs w:val="0"/>
                      <w:color w:val="auto"/>
                      <w:sz w:val="21"/>
                      <w:szCs w:val="21"/>
                      <w:highlight w:val="none"/>
                      <w:vertAlign w:val="superscript"/>
                      <w:lang w:val="en-US" w:eastAsia="zh-CN"/>
                    </w:rPr>
                    <w:t>3</w:t>
                  </w:r>
                </w:p>
              </w:tc>
              <w:tc>
                <w:tcPr>
                  <w:tcW w:w="1254" w:type="dxa"/>
                  <w:noWrap w:val="0"/>
                  <w:vAlign w:val="center"/>
                </w:tcPr>
                <w:p w14:paraId="64F2F6E6">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3.51</w:t>
                  </w:r>
                  <w:r>
                    <w:rPr>
                      <w:rFonts w:hint="default" w:ascii="Times New Roman" w:hAnsi="Times New Roman" w:eastAsia="宋体" w:cs="Arial"/>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10</w:t>
                  </w:r>
                  <w:r>
                    <w:rPr>
                      <w:rFonts w:hint="eastAsia" w:ascii="Times New Roman" w:hAnsi="Times New Roman" w:eastAsia="宋体" w:cs="Times New Roman"/>
                      <w:b w:val="0"/>
                      <w:bCs w:val="0"/>
                      <w:color w:val="auto"/>
                      <w:sz w:val="21"/>
                      <w:szCs w:val="21"/>
                      <w:highlight w:val="none"/>
                      <w:vertAlign w:val="superscript"/>
                      <w:lang w:val="en-US" w:eastAsia="zh-CN"/>
                    </w:rPr>
                    <w:t>3</w:t>
                  </w:r>
                </w:p>
              </w:tc>
              <w:tc>
                <w:tcPr>
                  <w:tcW w:w="1255" w:type="dxa"/>
                  <w:noWrap w:val="0"/>
                  <w:vAlign w:val="center"/>
                </w:tcPr>
                <w:p w14:paraId="669672B1">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3.51</w:t>
                  </w:r>
                  <w:r>
                    <w:rPr>
                      <w:rFonts w:hint="default" w:ascii="Times New Roman" w:hAnsi="Times New Roman" w:eastAsia="宋体" w:cs="Arial"/>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10</w:t>
                  </w:r>
                  <w:r>
                    <w:rPr>
                      <w:rFonts w:hint="eastAsia" w:ascii="Times New Roman" w:hAnsi="Times New Roman" w:eastAsia="宋体" w:cs="Times New Roman"/>
                      <w:b w:val="0"/>
                      <w:bCs w:val="0"/>
                      <w:color w:val="auto"/>
                      <w:sz w:val="21"/>
                      <w:szCs w:val="21"/>
                      <w:highlight w:val="none"/>
                      <w:vertAlign w:val="superscript"/>
                      <w:lang w:val="en-US" w:eastAsia="zh-CN"/>
                    </w:rPr>
                    <w:t>3</w:t>
                  </w:r>
                </w:p>
              </w:tc>
            </w:tr>
            <w:tr w14:paraId="136DA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1418" w:type="dxa"/>
                  <w:shd w:val="clear" w:color="auto" w:fill="auto"/>
                  <w:noWrap w:val="0"/>
                  <w:vAlign w:val="center"/>
                </w:tcPr>
                <w:p w14:paraId="4EEF2237">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非甲烷总烃</w:t>
                  </w:r>
                </w:p>
                <w:p w14:paraId="5BAC92EA">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浓度</w:t>
                  </w:r>
                </w:p>
                <w:p w14:paraId="3D7C9BAE">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（以碳计）</w:t>
                  </w:r>
                </w:p>
              </w:tc>
              <w:tc>
                <w:tcPr>
                  <w:tcW w:w="911" w:type="dxa"/>
                  <w:noWrap w:val="0"/>
                  <w:vAlign w:val="center"/>
                </w:tcPr>
                <w:p w14:paraId="5DAD5322">
                  <w:pPr>
                    <w:pStyle w:val="38"/>
                    <w:keepNext w:val="0"/>
                    <w:keepLines w:val="0"/>
                    <w:suppressLineNumbers w:val="0"/>
                    <w:spacing w:before="0" w:beforeAutospacing="0" w:after="0" w:afterAutospacing="0"/>
                    <w:ind w:left="-105" w:leftChars="-50" w:right="-105" w:rightChars="-5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mg/m</w:t>
                  </w:r>
                  <w:r>
                    <w:rPr>
                      <w:rFonts w:hint="default" w:ascii="Times New Roman" w:hAnsi="Times New Roman" w:eastAsia="宋体" w:cs="Times New Roman"/>
                      <w:b w:val="0"/>
                      <w:bCs w:val="0"/>
                      <w:color w:val="auto"/>
                      <w:sz w:val="21"/>
                      <w:szCs w:val="21"/>
                      <w:vertAlign w:val="superscript"/>
                    </w:rPr>
                    <w:t>3</w:t>
                  </w:r>
                </w:p>
              </w:tc>
              <w:tc>
                <w:tcPr>
                  <w:tcW w:w="1254" w:type="dxa"/>
                  <w:noWrap w:val="0"/>
                  <w:vAlign w:val="center"/>
                </w:tcPr>
                <w:p w14:paraId="68D812B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6.26</w:t>
                  </w:r>
                </w:p>
              </w:tc>
              <w:tc>
                <w:tcPr>
                  <w:tcW w:w="1254" w:type="dxa"/>
                  <w:noWrap w:val="0"/>
                  <w:vAlign w:val="center"/>
                </w:tcPr>
                <w:p w14:paraId="4036851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6.28</w:t>
                  </w:r>
                </w:p>
              </w:tc>
              <w:tc>
                <w:tcPr>
                  <w:tcW w:w="1254" w:type="dxa"/>
                  <w:noWrap w:val="0"/>
                  <w:vAlign w:val="center"/>
                </w:tcPr>
                <w:p w14:paraId="499A989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6.29</w:t>
                  </w:r>
                </w:p>
              </w:tc>
              <w:tc>
                <w:tcPr>
                  <w:tcW w:w="1254" w:type="dxa"/>
                  <w:noWrap w:val="0"/>
                  <w:vAlign w:val="center"/>
                </w:tcPr>
                <w:p w14:paraId="20B8178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8.32</w:t>
                  </w:r>
                </w:p>
              </w:tc>
              <w:tc>
                <w:tcPr>
                  <w:tcW w:w="1254" w:type="dxa"/>
                  <w:noWrap w:val="0"/>
                  <w:vAlign w:val="center"/>
                </w:tcPr>
                <w:p w14:paraId="0BB7654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8.37</w:t>
                  </w:r>
                </w:p>
              </w:tc>
              <w:tc>
                <w:tcPr>
                  <w:tcW w:w="1255" w:type="dxa"/>
                  <w:noWrap w:val="0"/>
                  <w:vAlign w:val="center"/>
                </w:tcPr>
                <w:p w14:paraId="03ECD66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8.45</w:t>
                  </w:r>
                </w:p>
              </w:tc>
            </w:tr>
            <w:tr w14:paraId="3CA05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1418" w:type="dxa"/>
                  <w:shd w:val="clear" w:color="auto" w:fill="auto"/>
                  <w:noWrap w:val="0"/>
                  <w:vAlign w:val="center"/>
                </w:tcPr>
                <w:p w14:paraId="64922818">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非甲烷总烃</w:t>
                  </w:r>
                </w:p>
                <w:p w14:paraId="398CA7DC">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平均浓度</w:t>
                  </w:r>
                </w:p>
                <w:p w14:paraId="15CD7B0E">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（以碳计）</w:t>
                  </w:r>
                </w:p>
              </w:tc>
              <w:tc>
                <w:tcPr>
                  <w:tcW w:w="911" w:type="dxa"/>
                  <w:noWrap w:val="0"/>
                  <w:vAlign w:val="center"/>
                </w:tcPr>
                <w:p w14:paraId="64A60BC1">
                  <w:pPr>
                    <w:pStyle w:val="38"/>
                    <w:keepNext w:val="0"/>
                    <w:keepLines w:val="0"/>
                    <w:suppressLineNumbers w:val="0"/>
                    <w:spacing w:before="0" w:beforeAutospacing="0" w:after="0" w:afterAutospacing="0"/>
                    <w:ind w:left="-105" w:leftChars="-50" w:right="-105" w:rightChars="-5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mg/m</w:t>
                  </w:r>
                  <w:r>
                    <w:rPr>
                      <w:rFonts w:hint="default" w:ascii="Times New Roman" w:hAnsi="Times New Roman" w:eastAsia="宋体" w:cs="Times New Roman"/>
                      <w:b w:val="0"/>
                      <w:bCs w:val="0"/>
                      <w:color w:val="auto"/>
                      <w:sz w:val="21"/>
                      <w:szCs w:val="21"/>
                      <w:vertAlign w:val="superscript"/>
                    </w:rPr>
                    <w:t>3</w:t>
                  </w:r>
                </w:p>
              </w:tc>
              <w:tc>
                <w:tcPr>
                  <w:tcW w:w="3762" w:type="dxa"/>
                  <w:gridSpan w:val="3"/>
                  <w:noWrap w:val="0"/>
                  <w:vAlign w:val="center"/>
                </w:tcPr>
                <w:p w14:paraId="249D617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6.28</w:t>
                  </w:r>
                </w:p>
              </w:tc>
              <w:tc>
                <w:tcPr>
                  <w:tcW w:w="3763" w:type="dxa"/>
                  <w:gridSpan w:val="3"/>
                  <w:noWrap w:val="0"/>
                  <w:vAlign w:val="center"/>
                </w:tcPr>
                <w:p w14:paraId="071437C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8.38</w:t>
                  </w:r>
                </w:p>
              </w:tc>
            </w:tr>
            <w:tr w14:paraId="0F371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1418" w:type="dxa"/>
                  <w:shd w:val="clear" w:color="auto" w:fill="auto"/>
                  <w:noWrap w:val="0"/>
                  <w:vAlign w:val="center"/>
                </w:tcPr>
                <w:p w14:paraId="054765DB">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非甲烷总烃</w:t>
                  </w:r>
                </w:p>
                <w:p w14:paraId="7DA2A6EB">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排放速率</w:t>
                  </w:r>
                </w:p>
                <w:p w14:paraId="7D029F78">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（以碳计）</w:t>
                  </w:r>
                </w:p>
              </w:tc>
              <w:tc>
                <w:tcPr>
                  <w:tcW w:w="911" w:type="dxa"/>
                  <w:noWrap w:val="0"/>
                  <w:vAlign w:val="center"/>
                </w:tcPr>
                <w:p w14:paraId="3A37AA82">
                  <w:pPr>
                    <w:pStyle w:val="38"/>
                    <w:keepNext w:val="0"/>
                    <w:keepLines w:val="0"/>
                    <w:suppressLineNumbers w:val="0"/>
                    <w:spacing w:before="0" w:beforeAutospacing="0" w:after="0" w:afterAutospacing="0"/>
                    <w:ind w:left="-105" w:leftChars="-50" w:right="-105" w:rightChars="-5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kg/h</w:t>
                  </w:r>
                </w:p>
              </w:tc>
              <w:tc>
                <w:tcPr>
                  <w:tcW w:w="1254" w:type="dxa"/>
                  <w:noWrap w:val="0"/>
                  <w:vAlign w:val="center"/>
                </w:tcPr>
                <w:p w14:paraId="6C86F50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0.0220</w:t>
                  </w:r>
                </w:p>
              </w:tc>
              <w:tc>
                <w:tcPr>
                  <w:tcW w:w="1254" w:type="dxa"/>
                  <w:noWrap w:val="0"/>
                  <w:vAlign w:val="center"/>
                </w:tcPr>
                <w:p w14:paraId="34C771E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0.0220</w:t>
                  </w:r>
                </w:p>
              </w:tc>
              <w:tc>
                <w:tcPr>
                  <w:tcW w:w="1254" w:type="dxa"/>
                  <w:noWrap w:val="0"/>
                  <w:vAlign w:val="center"/>
                </w:tcPr>
                <w:p w14:paraId="6A5BA9B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0.0219</w:t>
                  </w:r>
                </w:p>
              </w:tc>
              <w:tc>
                <w:tcPr>
                  <w:tcW w:w="1254" w:type="dxa"/>
                  <w:noWrap w:val="0"/>
                  <w:vAlign w:val="center"/>
                </w:tcPr>
                <w:p w14:paraId="66BAF90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0.0291</w:t>
                  </w:r>
                </w:p>
              </w:tc>
              <w:tc>
                <w:tcPr>
                  <w:tcW w:w="1254" w:type="dxa"/>
                  <w:noWrap w:val="0"/>
                  <w:vAlign w:val="center"/>
                </w:tcPr>
                <w:p w14:paraId="364E328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0.0294</w:t>
                  </w:r>
                </w:p>
              </w:tc>
              <w:tc>
                <w:tcPr>
                  <w:tcW w:w="1255" w:type="dxa"/>
                  <w:noWrap w:val="0"/>
                  <w:vAlign w:val="center"/>
                </w:tcPr>
                <w:p w14:paraId="3132245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0.0297</w:t>
                  </w:r>
                </w:p>
              </w:tc>
            </w:tr>
            <w:tr w14:paraId="5F6C3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jc w:val="center"/>
              </w:trPr>
              <w:tc>
                <w:tcPr>
                  <w:tcW w:w="1418" w:type="dxa"/>
                  <w:shd w:val="clear" w:color="auto" w:fill="auto"/>
                  <w:noWrap w:val="0"/>
                  <w:vAlign w:val="center"/>
                </w:tcPr>
                <w:p w14:paraId="2CDEC010">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非甲烷总烃</w:t>
                  </w:r>
                </w:p>
                <w:p w14:paraId="3180F968">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平均排放速率</w:t>
                  </w:r>
                </w:p>
                <w:p w14:paraId="01DBBD3B">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（以碳计）</w:t>
                  </w:r>
                </w:p>
              </w:tc>
              <w:tc>
                <w:tcPr>
                  <w:tcW w:w="911" w:type="dxa"/>
                  <w:noWrap w:val="0"/>
                  <w:vAlign w:val="center"/>
                </w:tcPr>
                <w:p w14:paraId="77DDF714">
                  <w:pPr>
                    <w:pStyle w:val="38"/>
                    <w:keepNext w:val="0"/>
                    <w:keepLines w:val="0"/>
                    <w:suppressLineNumbers w:val="0"/>
                    <w:spacing w:before="0" w:beforeAutospacing="0" w:after="0" w:afterAutospacing="0"/>
                    <w:ind w:left="-105" w:leftChars="-50" w:right="-105" w:rightChars="-5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kg/h</w:t>
                  </w:r>
                </w:p>
              </w:tc>
              <w:tc>
                <w:tcPr>
                  <w:tcW w:w="3762" w:type="dxa"/>
                  <w:gridSpan w:val="3"/>
                  <w:noWrap w:val="0"/>
                  <w:vAlign w:val="center"/>
                </w:tcPr>
                <w:p w14:paraId="2271B55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0.0220</w:t>
                  </w:r>
                </w:p>
              </w:tc>
              <w:tc>
                <w:tcPr>
                  <w:tcW w:w="3763" w:type="dxa"/>
                  <w:gridSpan w:val="3"/>
                  <w:noWrap w:val="0"/>
                  <w:vAlign w:val="center"/>
                </w:tcPr>
                <w:p w14:paraId="4CBE726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0.0294</w:t>
                  </w:r>
                </w:p>
              </w:tc>
            </w:tr>
          </w:tbl>
          <w:p w14:paraId="461DC365">
            <w:pPr>
              <w:keepNext w:val="0"/>
              <w:keepLines w:val="0"/>
              <w:widowControl/>
              <w:suppressLineNumbers w:val="0"/>
              <w:spacing w:before="0" w:beforeAutospacing="0" w:after="0" w:afterAutospacing="0"/>
              <w:ind w:left="0" w:right="0"/>
              <w:jc w:val="center"/>
              <w:rPr>
                <w:rFonts w:hint="eastAsia" w:ascii="Times New Roman" w:hAnsi="Times New Roman" w:eastAsia="宋体" w:cs="宋体"/>
                <w:b/>
                <w:bCs/>
                <w:color w:val="auto"/>
                <w:kern w:val="2"/>
                <w:sz w:val="21"/>
                <w:szCs w:val="21"/>
                <w:lang w:val="en-US" w:eastAsia="zh-CN" w:bidi="ar"/>
              </w:rPr>
            </w:pPr>
            <w:r>
              <w:rPr>
                <w:rFonts w:hint="eastAsia" w:ascii="Times New Roman" w:hAnsi="Times New Roman" w:eastAsia="宋体" w:cs="宋体"/>
                <w:b/>
                <w:bCs/>
                <w:color w:val="auto"/>
                <w:kern w:val="2"/>
                <w:sz w:val="21"/>
                <w:szCs w:val="21"/>
                <w:lang w:val="en-US" w:eastAsia="zh-CN" w:bidi="ar"/>
              </w:rPr>
              <w:t>表</w:t>
            </w:r>
            <w:r>
              <w:rPr>
                <w:rFonts w:hint="default" w:ascii="Times New Roman" w:hAnsi="Times New Roman" w:eastAsia="宋体" w:cs="Times New Roman"/>
                <w:b/>
                <w:bCs/>
                <w:color w:val="auto"/>
                <w:kern w:val="2"/>
                <w:sz w:val="21"/>
                <w:szCs w:val="21"/>
                <w:lang w:val="en-US" w:eastAsia="zh-CN" w:bidi="ar"/>
              </w:rPr>
              <w:t>7-</w:t>
            </w:r>
            <w:r>
              <w:rPr>
                <w:rFonts w:hint="eastAsia" w:ascii="Times New Roman" w:hAnsi="Times New Roman" w:eastAsia="宋体" w:cs="Times New Roman"/>
                <w:b/>
                <w:bCs/>
                <w:color w:val="auto"/>
                <w:kern w:val="2"/>
                <w:sz w:val="21"/>
                <w:szCs w:val="21"/>
                <w:lang w:val="en-US" w:eastAsia="zh-CN" w:bidi="ar"/>
              </w:rPr>
              <w:t xml:space="preserve">5  </w:t>
            </w:r>
            <w:r>
              <w:rPr>
                <w:rFonts w:hint="eastAsia" w:ascii="Times New Roman" w:hAnsi="Times New Roman" w:eastAsia="宋体" w:cs="宋体"/>
                <w:b/>
                <w:bCs/>
                <w:color w:val="auto"/>
                <w:kern w:val="2"/>
                <w:sz w:val="21"/>
                <w:szCs w:val="21"/>
                <w:lang w:val="en-US" w:eastAsia="zh-CN" w:bidi="ar"/>
              </w:rPr>
              <w:t>挥发废气排放口DA001出口检测结果表</w:t>
            </w:r>
          </w:p>
          <w:tbl>
            <w:tblPr>
              <w:tblStyle w:val="2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2"/>
              <w:gridCol w:w="634"/>
              <w:gridCol w:w="1048"/>
              <w:gridCol w:w="824"/>
              <w:gridCol w:w="224"/>
              <w:gridCol w:w="1048"/>
              <w:gridCol w:w="2"/>
              <w:gridCol w:w="598"/>
              <w:gridCol w:w="448"/>
              <w:gridCol w:w="1048"/>
              <w:gridCol w:w="1052"/>
              <w:gridCol w:w="1129"/>
            </w:tblGrid>
            <w:tr w14:paraId="4CC2D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3" w:type="pct"/>
                  <w:gridSpan w:val="2"/>
                  <w:noWrap w:val="0"/>
                  <w:vAlign w:val="center"/>
                </w:tcPr>
                <w:p w14:paraId="1A7947D1">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采样点位</w:t>
                  </w:r>
                </w:p>
              </w:tc>
              <w:tc>
                <w:tcPr>
                  <w:tcW w:w="1033" w:type="pct"/>
                  <w:gridSpan w:val="2"/>
                  <w:noWrap w:val="0"/>
                  <w:vAlign w:val="center"/>
                </w:tcPr>
                <w:p w14:paraId="5CF2E62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eastAsia" w:ascii="Times New Roman" w:hAnsi="Times New Roman" w:eastAsia="宋体"/>
                      <w:color w:val="auto"/>
                    </w:rPr>
                    <w:t>挥发废气排放口DA001出口</w:t>
                  </w:r>
                </w:p>
              </w:tc>
              <w:tc>
                <w:tcPr>
                  <w:tcW w:w="1033" w:type="pct"/>
                  <w:gridSpan w:val="4"/>
                  <w:noWrap w:val="0"/>
                  <w:vAlign w:val="center"/>
                </w:tcPr>
                <w:p w14:paraId="439D5C1B">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废气处理设施</w:t>
                  </w:r>
                </w:p>
              </w:tc>
              <w:tc>
                <w:tcPr>
                  <w:tcW w:w="1406" w:type="pct"/>
                  <w:gridSpan w:val="3"/>
                  <w:noWrap w:val="0"/>
                  <w:vAlign w:val="center"/>
                </w:tcPr>
                <w:p w14:paraId="1A9393DB">
                  <w:pPr>
                    <w:pStyle w:val="38"/>
                    <w:keepNext w:val="0"/>
                    <w:keepLines w:val="0"/>
                    <w:suppressLineNumbers w:val="0"/>
                    <w:tabs>
                      <w:tab w:val="center" w:pos="1222"/>
                      <w:tab w:val="right" w:pos="2325"/>
                    </w:tabs>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二级活性炭</w:t>
                  </w:r>
                </w:p>
              </w:tc>
              <w:tc>
                <w:tcPr>
                  <w:tcW w:w="623" w:type="pct"/>
                  <w:vMerge w:val="restart"/>
                  <w:noWrap w:val="0"/>
                  <w:vAlign w:val="center"/>
                </w:tcPr>
                <w:p w14:paraId="694C17B5">
                  <w:pPr>
                    <w:pStyle w:val="38"/>
                    <w:keepNext w:val="0"/>
                    <w:keepLines w:val="0"/>
                    <w:suppressLineNumbers w:val="0"/>
                    <w:tabs>
                      <w:tab w:val="center" w:pos="1222"/>
                      <w:tab w:val="right" w:pos="2325"/>
                    </w:tabs>
                    <w:spacing w:before="0" w:beforeAutospacing="0" w:after="0" w:afterAutospacing="0"/>
                    <w:ind w:left="0" w:right="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标准限值（mg/m</w:t>
                  </w:r>
                  <w:r>
                    <w:rPr>
                      <w:rFonts w:hint="eastAsia" w:ascii="Times New Roman" w:hAnsi="Times New Roman" w:eastAsia="宋体" w:cs="Times New Roman"/>
                      <w:b w:val="0"/>
                      <w:bCs w:val="0"/>
                      <w:color w:val="auto"/>
                      <w:sz w:val="21"/>
                      <w:szCs w:val="21"/>
                      <w:highlight w:val="none"/>
                      <w:vertAlign w:val="superscript"/>
                      <w:lang w:val="en-US" w:eastAsia="zh-CN"/>
                    </w:rPr>
                    <w:t>3</w:t>
                  </w:r>
                  <w:r>
                    <w:rPr>
                      <w:rFonts w:hint="eastAsia" w:ascii="Times New Roman" w:hAnsi="Times New Roman" w:eastAsia="宋体" w:cs="Times New Roman"/>
                      <w:b w:val="0"/>
                      <w:bCs w:val="0"/>
                      <w:color w:val="auto"/>
                      <w:sz w:val="21"/>
                      <w:szCs w:val="21"/>
                      <w:highlight w:val="none"/>
                      <w:lang w:val="en-US" w:eastAsia="zh-CN"/>
                    </w:rPr>
                    <w:t>）</w:t>
                  </w:r>
                </w:p>
              </w:tc>
            </w:tr>
            <w:tr w14:paraId="50036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3" w:type="pct"/>
                  <w:gridSpan w:val="2"/>
                  <w:noWrap w:val="0"/>
                  <w:vAlign w:val="center"/>
                </w:tcPr>
                <w:p w14:paraId="7ADFE6F2">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排气筒高度(m)</w:t>
                  </w:r>
                </w:p>
              </w:tc>
              <w:tc>
                <w:tcPr>
                  <w:tcW w:w="1033" w:type="pct"/>
                  <w:gridSpan w:val="2"/>
                  <w:noWrap w:val="0"/>
                  <w:vAlign w:val="center"/>
                </w:tcPr>
                <w:p w14:paraId="1C784D52">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15</w:t>
                  </w:r>
                </w:p>
              </w:tc>
              <w:tc>
                <w:tcPr>
                  <w:tcW w:w="1033" w:type="pct"/>
                  <w:gridSpan w:val="4"/>
                  <w:noWrap w:val="0"/>
                  <w:vAlign w:val="center"/>
                </w:tcPr>
                <w:p w14:paraId="7DE1E866">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采样管道截面积(m</w:t>
                  </w:r>
                  <w:r>
                    <w:rPr>
                      <w:rFonts w:hint="default" w:ascii="Times New Roman" w:hAnsi="Times New Roman" w:eastAsia="宋体" w:cs="Times New Roman"/>
                      <w:b w:val="0"/>
                      <w:bCs w:val="0"/>
                      <w:color w:val="auto"/>
                      <w:sz w:val="21"/>
                      <w:szCs w:val="21"/>
                      <w:highlight w:val="none"/>
                      <w:vertAlign w:val="superscript"/>
                    </w:rPr>
                    <w:t>2</w:t>
                  </w:r>
                  <w:r>
                    <w:rPr>
                      <w:rFonts w:hint="default" w:ascii="Times New Roman" w:hAnsi="Times New Roman" w:eastAsia="宋体" w:cs="Times New Roman"/>
                      <w:b w:val="0"/>
                      <w:bCs w:val="0"/>
                      <w:color w:val="auto"/>
                      <w:sz w:val="21"/>
                      <w:szCs w:val="21"/>
                      <w:highlight w:val="none"/>
                    </w:rPr>
                    <w:t>)</w:t>
                  </w:r>
                </w:p>
              </w:tc>
              <w:tc>
                <w:tcPr>
                  <w:tcW w:w="1406" w:type="pct"/>
                  <w:gridSpan w:val="3"/>
                  <w:noWrap w:val="0"/>
                  <w:vAlign w:val="center"/>
                </w:tcPr>
                <w:p w14:paraId="55D1D00F">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0.126</w:t>
                  </w:r>
                </w:p>
              </w:tc>
              <w:tc>
                <w:tcPr>
                  <w:tcW w:w="623" w:type="pct"/>
                  <w:vMerge w:val="continue"/>
                  <w:noWrap w:val="0"/>
                  <w:vAlign w:val="center"/>
                </w:tcPr>
                <w:p w14:paraId="03EC9D01">
                  <w:pPr>
                    <w:pStyle w:val="38"/>
                    <w:keepNext w:val="0"/>
                    <w:keepLines w:val="0"/>
                    <w:suppressLineNumbers w:val="0"/>
                    <w:spacing w:before="0" w:beforeAutospacing="0" w:after="0" w:afterAutospacing="0"/>
                    <w:ind w:left="0" w:right="0" w:firstLine="0" w:firstLineChars="0"/>
                    <w:jc w:val="center"/>
                    <w:rPr>
                      <w:rFonts w:hint="eastAsia" w:ascii="Times New Roman" w:hAnsi="Times New Roman" w:eastAsia="宋体" w:cs="Times New Roman"/>
                      <w:b w:val="0"/>
                      <w:bCs w:val="0"/>
                      <w:color w:val="auto"/>
                      <w:sz w:val="21"/>
                      <w:szCs w:val="21"/>
                      <w:lang w:val="en-US" w:eastAsia="zh-CN"/>
                    </w:rPr>
                  </w:pPr>
                </w:p>
              </w:tc>
            </w:tr>
            <w:tr w14:paraId="3A8BB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553" w:type="pct"/>
                  <w:vMerge w:val="restart"/>
                  <w:noWrap w:val="0"/>
                  <w:vAlign w:val="center"/>
                </w:tcPr>
                <w:p w14:paraId="7EA0F00D">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检测项目</w:t>
                  </w:r>
                </w:p>
              </w:tc>
              <w:tc>
                <w:tcPr>
                  <w:tcW w:w="350" w:type="pct"/>
                  <w:vMerge w:val="restart"/>
                  <w:noWrap w:val="0"/>
                  <w:vAlign w:val="center"/>
                </w:tcPr>
                <w:p w14:paraId="242F266C">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单位</w:t>
                  </w:r>
                </w:p>
              </w:tc>
              <w:tc>
                <w:tcPr>
                  <w:tcW w:w="1735" w:type="pct"/>
                  <w:gridSpan w:val="4"/>
                  <w:noWrap w:val="0"/>
                  <w:vAlign w:val="center"/>
                </w:tcPr>
                <w:p w14:paraId="74F30B96">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20</w:t>
                  </w:r>
                  <w:r>
                    <w:rPr>
                      <w:rFonts w:hint="eastAsia" w:ascii="Times New Roman" w:hAnsi="Times New Roman" w:eastAsia="宋体" w:cs="Times New Roman"/>
                      <w:b w:val="0"/>
                      <w:bCs w:val="0"/>
                      <w:color w:val="auto"/>
                      <w:sz w:val="21"/>
                      <w:szCs w:val="21"/>
                      <w:lang w:val="en-US" w:eastAsia="zh-CN"/>
                    </w:rPr>
                    <w:t>26.05.08</w:t>
                  </w:r>
                  <w:r>
                    <w:rPr>
                      <w:rFonts w:hint="default" w:ascii="Times New Roman" w:hAnsi="Times New Roman" w:eastAsia="宋体" w:cs="Times New Roman"/>
                      <w:b w:val="0"/>
                      <w:bCs w:val="0"/>
                      <w:color w:val="auto"/>
                      <w:sz w:val="21"/>
                      <w:szCs w:val="21"/>
                    </w:rPr>
                    <w:t>测定值</w:t>
                  </w:r>
                </w:p>
              </w:tc>
              <w:tc>
                <w:tcPr>
                  <w:tcW w:w="1737" w:type="pct"/>
                  <w:gridSpan w:val="5"/>
                  <w:noWrap w:val="0"/>
                  <w:vAlign w:val="center"/>
                </w:tcPr>
                <w:p w14:paraId="71542B40">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20</w:t>
                  </w:r>
                  <w:r>
                    <w:rPr>
                      <w:rFonts w:hint="eastAsia" w:ascii="Times New Roman" w:hAnsi="Times New Roman" w:eastAsia="宋体" w:cs="Times New Roman"/>
                      <w:b w:val="0"/>
                      <w:bCs w:val="0"/>
                      <w:color w:val="auto"/>
                      <w:sz w:val="21"/>
                      <w:szCs w:val="21"/>
                      <w:lang w:val="en-US" w:eastAsia="zh-CN"/>
                    </w:rPr>
                    <w:t>26.05.09</w:t>
                  </w:r>
                  <w:r>
                    <w:rPr>
                      <w:rFonts w:hint="default" w:ascii="Times New Roman" w:hAnsi="Times New Roman" w:eastAsia="宋体" w:cs="Times New Roman"/>
                      <w:b w:val="0"/>
                      <w:bCs w:val="0"/>
                      <w:color w:val="auto"/>
                      <w:sz w:val="21"/>
                      <w:szCs w:val="21"/>
                    </w:rPr>
                    <w:t>测定值</w:t>
                  </w:r>
                </w:p>
              </w:tc>
              <w:tc>
                <w:tcPr>
                  <w:tcW w:w="623" w:type="pct"/>
                  <w:vMerge w:val="continue"/>
                  <w:noWrap w:val="0"/>
                  <w:vAlign w:val="center"/>
                </w:tcPr>
                <w:p w14:paraId="721A0CA5">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p>
              </w:tc>
            </w:tr>
            <w:tr w14:paraId="6A558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3" w:type="pct"/>
                  <w:vMerge w:val="continue"/>
                  <w:noWrap w:val="0"/>
                  <w:vAlign w:val="center"/>
                </w:tcPr>
                <w:p w14:paraId="27A0E0B8">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p>
              </w:tc>
              <w:tc>
                <w:tcPr>
                  <w:tcW w:w="350" w:type="pct"/>
                  <w:vMerge w:val="continue"/>
                  <w:noWrap w:val="0"/>
                  <w:vAlign w:val="center"/>
                </w:tcPr>
                <w:p w14:paraId="21C5281F">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p>
              </w:tc>
              <w:tc>
                <w:tcPr>
                  <w:tcW w:w="578" w:type="pct"/>
                  <w:noWrap w:val="0"/>
                  <w:vAlign w:val="center"/>
                </w:tcPr>
                <w:p w14:paraId="7ABC857D">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第一次</w:t>
                  </w:r>
                </w:p>
              </w:tc>
              <w:tc>
                <w:tcPr>
                  <w:tcW w:w="578" w:type="pct"/>
                  <w:gridSpan w:val="2"/>
                  <w:noWrap w:val="0"/>
                  <w:vAlign w:val="center"/>
                </w:tcPr>
                <w:p w14:paraId="6C39C629">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第二次</w:t>
                  </w:r>
                </w:p>
              </w:tc>
              <w:tc>
                <w:tcPr>
                  <w:tcW w:w="578" w:type="pct"/>
                  <w:noWrap w:val="0"/>
                  <w:vAlign w:val="center"/>
                </w:tcPr>
                <w:p w14:paraId="3EF14572">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第三次</w:t>
                  </w:r>
                </w:p>
              </w:tc>
              <w:tc>
                <w:tcPr>
                  <w:tcW w:w="578" w:type="pct"/>
                  <w:gridSpan w:val="3"/>
                  <w:noWrap w:val="0"/>
                  <w:vAlign w:val="center"/>
                </w:tcPr>
                <w:p w14:paraId="60340327">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第一次</w:t>
                  </w:r>
                </w:p>
              </w:tc>
              <w:tc>
                <w:tcPr>
                  <w:tcW w:w="578" w:type="pct"/>
                  <w:noWrap w:val="0"/>
                  <w:vAlign w:val="center"/>
                </w:tcPr>
                <w:p w14:paraId="1321E23A">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第二次</w:t>
                  </w:r>
                </w:p>
              </w:tc>
              <w:tc>
                <w:tcPr>
                  <w:tcW w:w="580" w:type="pct"/>
                  <w:noWrap w:val="0"/>
                  <w:vAlign w:val="center"/>
                </w:tcPr>
                <w:p w14:paraId="647517D3">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第三次</w:t>
                  </w:r>
                </w:p>
              </w:tc>
              <w:tc>
                <w:tcPr>
                  <w:tcW w:w="623" w:type="pct"/>
                  <w:vMerge w:val="continue"/>
                  <w:noWrap w:val="0"/>
                  <w:vAlign w:val="center"/>
                </w:tcPr>
                <w:p w14:paraId="132242DC">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p>
              </w:tc>
            </w:tr>
            <w:tr w14:paraId="53719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3" w:type="pct"/>
                  <w:noWrap w:val="0"/>
                  <w:vAlign w:val="center"/>
                </w:tcPr>
                <w:p w14:paraId="2745EA47">
                  <w:pPr>
                    <w:pStyle w:val="38"/>
                    <w:keepNext w:val="0"/>
                    <w:keepLines w:val="0"/>
                    <w:suppressLineNumbers w:val="0"/>
                    <w:spacing w:before="0" w:beforeAutospacing="0" w:after="0" w:afterAutospacing="0"/>
                    <w:ind w:left="-105" w:leftChars="-50" w:right="-105" w:rightChars="-5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排气温度</w:t>
                  </w:r>
                </w:p>
              </w:tc>
              <w:tc>
                <w:tcPr>
                  <w:tcW w:w="350" w:type="pct"/>
                  <w:noWrap w:val="0"/>
                  <w:vAlign w:val="center"/>
                </w:tcPr>
                <w:p w14:paraId="4D98933A">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w:t>
                  </w:r>
                </w:p>
              </w:tc>
              <w:tc>
                <w:tcPr>
                  <w:tcW w:w="578" w:type="pct"/>
                  <w:noWrap w:val="0"/>
                  <w:vAlign w:val="center"/>
                </w:tcPr>
                <w:p w14:paraId="7D67DB8B">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23.9</w:t>
                  </w:r>
                </w:p>
              </w:tc>
              <w:tc>
                <w:tcPr>
                  <w:tcW w:w="578" w:type="pct"/>
                  <w:gridSpan w:val="2"/>
                  <w:noWrap w:val="0"/>
                  <w:vAlign w:val="center"/>
                </w:tcPr>
                <w:p w14:paraId="50A1F34C">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23.7</w:t>
                  </w:r>
                </w:p>
              </w:tc>
              <w:tc>
                <w:tcPr>
                  <w:tcW w:w="578" w:type="pct"/>
                  <w:noWrap w:val="0"/>
                  <w:vAlign w:val="center"/>
                </w:tcPr>
                <w:p w14:paraId="0E0B9705">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24.8</w:t>
                  </w:r>
                </w:p>
              </w:tc>
              <w:tc>
                <w:tcPr>
                  <w:tcW w:w="578" w:type="pct"/>
                  <w:gridSpan w:val="3"/>
                  <w:noWrap w:val="0"/>
                  <w:vAlign w:val="center"/>
                </w:tcPr>
                <w:p w14:paraId="34320EE8">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24.7</w:t>
                  </w:r>
                </w:p>
              </w:tc>
              <w:tc>
                <w:tcPr>
                  <w:tcW w:w="578" w:type="pct"/>
                  <w:noWrap w:val="0"/>
                  <w:vAlign w:val="center"/>
                </w:tcPr>
                <w:p w14:paraId="340BD5E7">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24.6</w:t>
                  </w:r>
                </w:p>
              </w:tc>
              <w:tc>
                <w:tcPr>
                  <w:tcW w:w="580" w:type="pct"/>
                  <w:noWrap w:val="0"/>
                  <w:vAlign w:val="center"/>
                </w:tcPr>
                <w:p w14:paraId="4EE1FC87">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24.5</w:t>
                  </w:r>
                </w:p>
              </w:tc>
              <w:tc>
                <w:tcPr>
                  <w:tcW w:w="623" w:type="pct"/>
                  <w:noWrap w:val="0"/>
                  <w:vAlign w:val="center"/>
                </w:tcPr>
                <w:p w14:paraId="36510B09">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r>
            <w:tr w14:paraId="32E9F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3" w:type="pct"/>
                  <w:noWrap w:val="0"/>
                  <w:vAlign w:val="center"/>
                </w:tcPr>
                <w:p w14:paraId="0369F2B3">
                  <w:pPr>
                    <w:pStyle w:val="38"/>
                    <w:keepNext w:val="0"/>
                    <w:keepLines w:val="0"/>
                    <w:suppressLineNumbers w:val="0"/>
                    <w:spacing w:before="0" w:beforeAutospacing="0" w:after="0" w:afterAutospacing="0"/>
                    <w:ind w:left="-105" w:leftChars="-50" w:right="-105" w:rightChars="-5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水分含量</w:t>
                  </w:r>
                </w:p>
              </w:tc>
              <w:tc>
                <w:tcPr>
                  <w:tcW w:w="350" w:type="pct"/>
                  <w:noWrap w:val="0"/>
                  <w:vAlign w:val="center"/>
                </w:tcPr>
                <w:p w14:paraId="19512E38">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w:t>
                  </w:r>
                </w:p>
              </w:tc>
              <w:tc>
                <w:tcPr>
                  <w:tcW w:w="578" w:type="pct"/>
                  <w:noWrap w:val="0"/>
                  <w:vAlign w:val="center"/>
                </w:tcPr>
                <w:p w14:paraId="179CEF49">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2.9</w:t>
                  </w:r>
                </w:p>
              </w:tc>
              <w:tc>
                <w:tcPr>
                  <w:tcW w:w="578" w:type="pct"/>
                  <w:gridSpan w:val="2"/>
                  <w:noWrap w:val="0"/>
                  <w:vAlign w:val="center"/>
                </w:tcPr>
                <w:p w14:paraId="656DE021">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2.9</w:t>
                  </w:r>
                </w:p>
              </w:tc>
              <w:tc>
                <w:tcPr>
                  <w:tcW w:w="578" w:type="pct"/>
                  <w:noWrap w:val="0"/>
                  <w:vAlign w:val="center"/>
                </w:tcPr>
                <w:p w14:paraId="6E69D2DD">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2.9</w:t>
                  </w:r>
                </w:p>
              </w:tc>
              <w:tc>
                <w:tcPr>
                  <w:tcW w:w="578" w:type="pct"/>
                  <w:gridSpan w:val="3"/>
                  <w:noWrap w:val="0"/>
                  <w:vAlign w:val="center"/>
                </w:tcPr>
                <w:p w14:paraId="3183AE46">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2.8</w:t>
                  </w:r>
                </w:p>
              </w:tc>
              <w:tc>
                <w:tcPr>
                  <w:tcW w:w="578" w:type="pct"/>
                  <w:noWrap w:val="0"/>
                  <w:vAlign w:val="center"/>
                </w:tcPr>
                <w:p w14:paraId="5BE38D02">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2.9</w:t>
                  </w:r>
                </w:p>
              </w:tc>
              <w:tc>
                <w:tcPr>
                  <w:tcW w:w="580" w:type="pct"/>
                  <w:noWrap w:val="0"/>
                  <w:vAlign w:val="center"/>
                </w:tcPr>
                <w:p w14:paraId="41578F3C">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2.9</w:t>
                  </w:r>
                </w:p>
              </w:tc>
              <w:tc>
                <w:tcPr>
                  <w:tcW w:w="623" w:type="pct"/>
                  <w:noWrap w:val="0"/>
                  <w:vAlign w:val="center"/>
                </w:tcPr>
                <w:p w14:paraId="4B9C92B6">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r>
            <w:tr w14:paraId="579C9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3" w:type="pct"/>
                  <w:noWrap w:val="0"/>
                  <w:vAlign w:val="center"/>
                </w:tcPr>
                <w:p w14:paraId="26A673EF">
                  <w:pPr>
                    <w:pStyle w:val="38"/>
                    <w:keepNext w:val="0"/>
                    <w:keepLines w:val="0"/>
                    <w:suppressLineNumbers w:val="0"/>
                    <w:spacing w:before="0" w:beforeAutospacing="0" w:after="0" w:afterAutospacing="0"/>
                    <w:ind w:left="-105" w:leftChars="-50" w:right="-105" w:rightChars="-5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排气流速</w:t>
                  </w:r>
                </w:p>
              </w:tc>
              <w:tc>
                <w:tcPr>
                  <w:tcW w:w="350" w:type="pct"/>
                  <w:noWrap w:val="0"/>
                  <w:vAlign w:val="center"/>
                </w:tcPr>
                <w:p w14:paraId="35B125F9">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m/s</w:t>
                  </w:r>
                </w:p>
              </w:tc>
              <w:tc>
                <w:tcPr>
                  <w:tcW w:w="578" w:type="pct"/>
                  <w:noWrap w:val="0"/>
                  <w:vAlign w:val="center"/>
                </w:tcPr>
                <w:p w14:paraId="3CE45913">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9.3</w:t>
                  </w:r>
                </w:p>
              </w:tc>
              <w:tc>
                <w:tcPr>
                  <w:tcW w:w="578" w:type="pct"/>
                  <w:gridSpan w:val="2"/>
                  <w:noWrap w:val="0"/>
                  <w:vAlign w:val="center"/>
                </w:tcPr>
                <w:p w14:paraId="75122253">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9.3</w:t>
                  </w:r>
                </w:p>
              </w:tc>
              <w:tc>
                <w:tcPr>
                  <w:tcW w:w="578" w:type="pct"/>
                  <w:noWrap w:val="0"/>
                  <w:vAlign w:val="center"/>
                </w:tcPr>
                <w:p w14:paraId="4EBE2410">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9.3</w:t>
                  </w:r>
                </w:p>
              </w:tc>
              <w:tc>
                <w:tcPr>
                  <w:tcW w:w="578" w:type="pct"/>
                  <w:gridSpan w:val="3"/>
                  <w:noWrap w:val="0"/>
                  <w:vAlign w:val="center"/>
                </w:tcPr>
                <w:p w14:paraId="589EAD9F">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9.2</w:t>
                  </w:r>
                </w:p>
              </w:tc>
              <w:tc>
                <w:tcPr>
                  <w:tcW w:w="578" w:type="pct"/>
                  <w:noWrap w:val="0"/>
                  <w:vAlign w:val="center"/>
                </w:tcPr>
                <w:p w14:paraId="072272AB">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9.2</w:t>
                  </w:r>
                </w:p>
              </w:tc>
              <w:tc>
                <w:tcPr>
                  <w:tcW w:w="580" w:type="pct"/>
                  <w:noWrap w:val="0"/>
                  <w:vAlign w:val="center"/>
                </w:tcPr>
                <w:p w14:paraId="0A98AD73">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9.2</w:t>
                  </w:r>
                </w:p>
              </w:tc>
              <w:tc>
                <w:tcPr>
                  <w:tcW w:w="623" w:type="pct"/>
                  <w:noWrap w:val="0"/>
                  <w:vAlign w:val="center"/>
                </w:tcPr>
                <w:p w14:paraId="038EBAE9">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r>
            <w:tr w14:paraId="1600A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3" w:type="pct"/>
                  <w:noWrap w:val="0"/>
                  <w:vAlign w:val="center"/>
                </w:tcPr>
                <w:p w14:paraId="5A7B2EE3">
                  <w:pPr>
                    <w:pStyle w:val="38"/>
                    <w:keepNext w:val="0"/>
                    <w:keepLines w:val="0"/>
                    <w:suppressLineNumbers w:val="0"/>
                    <w:spacing w:before="0" w:beforeAutospacing="0" w:after="0" w:afterAutospacing="0"/>
                    <w:ind w:left="-105" w:leftChars="-50" w:right="-105" w:rightChars="-5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标干流量</w:t>
                  </w:r>
                </w:p>
              </w:tc>
              <w:tc>
                <w:tcPr>
                  <w:tcW w:w="350" w:type="pct"/>
                  <w:noWrap w:val="0"/>
                  <w:vAlign w:val="center"/>
                </w:tcPr>
                <w:p w14:paraId="407C7272">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m</w:t>
                  </w:r>
                  <w:r>
                    <w:rPr>
                      <w:rFonts w:hint="default" w:ascii="Times New Roman" w:hAnsi="Times New Roman" w:eastAsia="宋体" w:cs="Times New Roman"/>
                      <w:b w:val="0"/>
                      <w:bCs w:val="0"/>
                      <w:color w:val="auto"/>
                      <w:sz w:val="21"/>
                      <w:szCs w:val="21"/>
                      <w:vertAlign w:val="superscript"/>
                    </w:rPr>
                    <w:t>3</w:t>
                  </w:r>
                  <w:r>
                    <w:rPr>
                      <w:rFonts w:hint="default" w:ascii="Times New Roman" w:hAnsi="Times New Roman" w:eastAsia="宋体" w:cs="Times New Roman"/>
                      <w:b w:val="0"/>
                      <w:bCs w:val="0"/>
                      <w:color w:val="auto"/>
                      <w:sz w:val="21"/>
                      <w:szCs w:val="21"/>
                    </w:rPr>
                    <w:t>/h</w:t>
                  </w:r>
                </w:p>
              </w:tc>
              <w:tc>
                <w:tcPr>
                  <w:tcW w:w="578" w:type="pct"/>
                  <w:noWrap w:val="0"/>
                  <w:vAlign w:val="center"/>
                </w:tcPr>
                <w:p w14:paraId="2A78A2E3">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3.77</w:t>
                  </w:r>
                  <w:r>
                    <w:rPr>
                      <w:rFonts w:hint="default" w:ascii="Times New Roman" w:hAnsi="Times New Roman" w:eastAsia="宋体" w:cs="Arial"/>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10</w:t>
                  </w:r>
                  <w:r>
                    <w:rPr>
                      <w:rFonts w:hint="eastAsia" w:ascii="Times New Roman" w:hAnsi="Times New Roman" w:eastAsia="宋体" w:cs="Times New Roman"/>
                      <w:b w:val="0"/>
                      <w:bCs w:val="0"/>
                      <w:color w:val="auto"/>
                      <w:sz w:val="21"/>
                      <w:szCs w:val="21"/>
                      <w:highlight w:val="none"/>
                      <w:vertAlign w:val="superscript"/>
                      <w:lang w:val="en-US" w:eastAsia="zh-CN"/>
                    </w:rPr>
                    <w:t>3</w:t>
                  </w:r>
                </w:p>
              </w:tc>
              <w:tc>
                <w:tcPr>
                  <w:tcW w:w="578" w:type="pct"/>
                  <w:gridSpan w:val="2"/>
                  <w:noWrap w:val="0"/>
                  <w:vAlign w:val="center"/>
                </w:tcPr>
                <w:p w14:paraId="7BA6E074">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3.77</w:t>
                  </w:r>
                  <w:r>
                    <w:rPr>
                      <w:rFonts w:hint="default" w:ascii="Times New Roman" w:hAnsi="Times New Roman" w:eastAsia="宋体" w:cs="Arial"/>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10</w:t>
                  </w:r>
                  <w:r>
                    <w:rPr>
                      <w:rFonts w:hint="eastAsia" w:ascii="Times New Roman" w:hAnsi="Times New Roman" w:eastAsia="宋体" w:cs="Times New Roman"/>
                      <w:b w:val="0"/>
                      <w:bCs w:val="0"/>
                      <w:color w:val="auto"/>
                      <w:sz w:val="21"/>
                      <w:szCs w:val="21"/>
                      <w:highlight w:val="none"/>
                      <w:vertAlign w:val="superscript"/>
                      <w:lang w:val="en-US" w:eastAsia="zh-CN"/>
                    </w:rPr>
                    <w:t>3</w:t>
                  </w:r>
                </w:p>
              </w:tc>
              <w:tc>
                <w:tcPr>
                  <w:tcW w:w="578" w:type="pct"/>
                  <w:noWrap w:val="0"/>
                  <w:vAlign w:val="center"/>
                </w:tcPr>
                <w:p w14:paraId="0A3D1D62">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3.77</w:t>
                  </w:r>
                  <w:r>
                    <w:rPr>
                      <w:rFonts w:hint="default" w:ascii="Times New Roman" w:hAnsi="Times New Roman" w:eastAsia="宋体" w:cs="Arial"/>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10</w:t>
                  </w:r>
                  <w:r>
                    <w:rPr>
                      <w:rFonts w:hint="eastAsia" w:ascii="Times New Roman" w:hAnsi="Times New Roman" w:eastAsia="宋体" w:cs="Times New Roman"/>
                      <w:b w:val="0"/>
                      <w:bCs w:val="0"/>
                      <w:color w:val="auto"/>
                      <w:sz w:val="21"/>
                      <w:szCs w:val="21"/>
                      <w:highlight w:val="none"/>
                      <w:vertAlign w:val="superscript"/>
                      <w:lang w:val="en-US" w:eastAsia="zh-CN"/>
                    </w:rPr>
                    <w:t>3</w:t>
                  </w:r>
                </w:p>
              </w:tc>
              <w:tc>
                <w:tcPr>
                  <w:tcW w:w="578" w:type="pct"/>
                  <w:gridSpan w:val="3"/>
                  <w:noWrap w:val="0"/>
                  <w:vAlign w:val="center"/>
                </w:tcPr>
                <w:p w14:paraId="3D640D54">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3.74</w:t>
                  </w:r>
                  <w:r>
                    <w:rPr>
                      <w:rFonts w:hint="default" w:ascii="Times New Roman" w:hAnsi="Times New Roman" w:eastAsia="宋体" w:cs="Arial"/>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10</w:t>
                  </w:r>
                  <w:r>
                    <w:rPr>
                      <w:rFonts w:hint="eastAsia" w:ascii="Times New Roman" w:hAnsi="Times New Roman" w:eastAsia="宋体" w:cs="Times New Roman"/>
                      <w:b w:val="0"/>
                      <w:bCs w:val="0"/>
                      <w:color w:val="auto"/>
                      <w:sz w:val="21"/>
                      <w:szCs w:val="21"/>
                      <w:highlight w:val="none"/>
                      <w:vertAlign w:val="superscript"/>
                      <w:lang w:val="en-US" w:eastAsia="zh-CN"/>
                    </w:rPr>
                    <w:t>3</w:t>
                  </w:r>
                </w:p>
              </w:tc>
              <w:tc>
                <w:tcPr>
                  <w:tcW w:w="578" w:type="pct"/>
                  <w:noWrap w:val="0"/>
                  <w:vAlign w:val="center"/>
                </w:tcPr>
                <w:p w14:paraId="59BD0EC1">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3.73</w:t>
                  </w:r>
                  <w:r>
                    <w:rPr>
                      <w:rFonts w:hint="default" w:ascii="Times New Roman" w:hAnsi="Times New Roman" w:eastAsia="宋体" w:cs="Arial"/>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10</w:t>
                  </w:r>
                  <w:r>
                    <w:rPr>
                      <w:rFonts w:hint="eastAsia" w:ascii="Times New Roman" w:hAnsi="Times New Roman" w:eastAsia="宋体" w:cs="Times New Roman"/>
                      <w:b w:val="0"/>
                      <w:bCs w:val="0"/>
                      <w:color w:val="auto"/>
                      <w:sz w:val="21"/>
                      <w:szCs w:val="21"/>
                      <w:highlight w:val="none"/>
                      <w:vertAlign w:val="superscript"/>
                      <w:lang w:val="en-US" w:eastAsia="zh-CN"/>
                    </w:rPr>
                    <w:t>3</w:t>
                  </w:r>
                </w:p>
              </w:tc>
              <w:tc>
                <w:tcPr>
                  <w:tcW w:w="580" w:type="pct"/>
                  <w:noWrap w:val="0"/>
                  <w:vAlign w:val="center"/>
                </w:tcPr>
                <w:p w14:paraId="0C3519A5">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3.73</w:t>
                  </w:r>
                  <w:r>
                    <w:rPr>
                      <w:rFonts w:hint="default" w:ascii="Times New Roman" w:hAnsi="Times New Roman" w:eastAsia="宋体" w:cs="Arial"/>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10</w:t>
                  </w:r>
                  <w:r>
                    <w:rPr>
                      <w:rFonts w:hint="eastAsia" w:ascii="Times New Roman" w:hAnsi="Times New Roman" w:eastAsia="宋体" w:cs="Times New Roman"/>
                      <w:b w:val="0"/>
                      <w:bCs w:val="0"/>
                      <w:color w:val="auto"/>
                      <w:sz w:val="21"/>
                      <w:szCs w:val="21"/>
                      <w:highlight w:val="none"/>
                      <w:vertAlign w:val="superscript"/>
                      <w:lang w:val="en-US" w:eastAsia="zh-CN"/>
                    </w:rPr>
                    <w:t>3</w:t>
                  </w:r>
                </w:p>
              </w:tc>
              <w:tc>
                <w:tcPr>
                  <w:tcW w:w="623" w:type="pct"/>
                  <w:noWrap w:val="0"/>
                  <w:vAlign w:val="center"/>
                </w:tcPr>
                <w:p w14:paraId="15DAB46D">
                  <w:pPr>
                    <w:pStyle w:val="38"/>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r>
            <w:tr w14:paraId="49FCE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3" w:type="pct"/>
                  <w:shd w:val="clear" w:color="auto" w:fill="auto"/>
                  <w:noWrap w:val="0"/>
                  <w:vAlign w:val="center"/>
                </w:tcPr>
                <w:p w14:paraId="5928F019">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非甲烷总烃</w:t>
                  </w:r>
                </w:p>
                <w:p w14:paraId="11350F4C">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浓度</w:t>
                  </w:r>
                </w:p>
                <w:p w14:paraId="01971DF4">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（以碳计）</w:t>
                  </w:r>
                </w:p>
              </w:tc>
              <w:tc>
                <w:tcPr>
                  <w:tcW w:w="350" w:type="pct"/>
                  <w:noWrap w:val="0"/>
                  <w:vAlign w:val="center"/>
                </w:tcPr>
                <w:p w14:paraId="49E3F974">
                  <w:pPr>
                    <w:pStyle w:val="38"/>
                    <w:keepNext w:val="0"/>
                    <w:keepLines w:val="0"/>
                    <w:suppressLineNumbers w:val="0"/>
                    <w:spacing w:before="0" w:beforeAutospacing="0" w:after="0" w:afterAutospacing="0"/>
                    <w:ind w:left="-105" w:leftChars="-50" w:right="-105" w:rightChars="-5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mg/m</w:t>
                  </w:r>
                  <w:r>
                    <w:rPr>
                      <w:rFonts w:hint="default" w:ascii="Times New Roman" w:hAnsi="Times New Roman" w:eastAsia="宋体" w:cs="Times New Roman"/>
                      <w:b w:val="0"/>
                      <w:bCs w:val="0"/>
                      <w:color w:val="auto"/>
                      <w:sz w:val="21"/>
                      <w:szCs w:val="21"/>
                      <w:vertAlign w:val="superscript"/>
                    </w:rPr>
                    <w:t>3</w:t>
                  </w:r>
                </w:p>
              </w:tc>
              <w:tc>
                <w:tcPr>
                  <w:tcW w:w="578" w:type="pct"/>
                  <w:noWrap w:val="0"/>
                  <w:vAlign w:val="center"/>
                </w:tcPr>
                <w:p w14:paraId="3E377EB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1.46</w:t>
                  </w:r>
                </w:p>
              </w:tc>
              <w:tc>
                <w:tcPr>
                  <w:tcW w:w="578" w:type="pct"/>
                  <w:gridSpan w:val="2"/>
                  <w:noWrap w:val="0"/>
                  <w:vAlign w:val="center"/>
                </w:tcPr>
                <w:p w14:paraId="148C3DD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1.41</w:t>
                  </w:r>
                </w:p>
              </w:tc>
              <w:tc>
                <w:tcPr>
                  <w:tcW w:w="578" w:type="pct"/>
                  <w:noWrap w:val="0"/>
                  <w:vAlign w:val="center"/>
                </w:tcPr>
                <w:p w14:paraId="7240DD3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1.43</w:t>
                  </w:r>
                </w:p>
              </w:tc>
              <w:tc>
                <w:tcPr>
                  <w:tcW w:w="578" w:type="pct"/>
                  <w:gridSpan w:val="3"/>
                  <w:noWrap w:val="0"/>
                  <w:vAlign w:val="center"/>
                </w:tcPr>
                <w:p w14:paraId="4E1AC90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2.57</w:t>
                  </w:r>
                </w:p>
              </w:tc>
              <w:tc>
                <w:tcPr>
                  <w:tcW w:w="578" w:type="pct"/>
                  <w:noWrap w:val="0"/>
                  <w:vAlign w:val="center"/>
                </w:tcPr>
                <w:p w14:paraId="4CDE739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2.67</w:t>
                  </w:r>
                </w:p>
              </w:tc>
              <w:tc>
                <w:tcPr>
                  <w:tcW w:w="580" w:type="pct"/>
                  <w:noWrap w:val="0"/>
                  <w:vAlign w:val="center"/>
                </w:tcPr>
                <w:p w14:paraId="1F09508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2.64</w:t>
                  </w:r>
                </w:p>
              </w:tc>
              <w:tc>
                <w:tcPr>
                  <w:tcW w:w="623" w:type="pct"/>
                  <w:noWrap w:val="0"/>
                  <w:vAlign w:val="center"/>
                </w:tcPr>
                <w:p w14:paraId="37C35FA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60</w:t>
                  </w:r>
                </w:p>
              </w:tc>
            </w:tr>
            <w:tr w14:paraId="43032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3" w:type="pct"/>
                  <w:shd w:val="clear" w:color="auto" w:fill="auto"/>
                  <w:noWrap w:val="0"/>
                  <w:vAlign w:val="center"/>
                </w:tcPr>
                <w:p w14:paraId="1EFB0FD6">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非甲烷总烃</w:t>
                  </w:r>
                </w:p>
                <w:p w14:paraId="40362A28">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平均浓度</w:t>
                  </w:r>
                </w:p>
                <w:p w14:paraId="2725C667">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（以碳计）</w:t>
                  </w:r>
                </w:p>
              </w:tc>
              <w:tc>
                <w:tcPr>
                  <w:tcW w:w="350" w:type="pct"/>
                  <w:noWrap w:val="0"/>
                  <w:vAlign w:val="center"/>
                </w:tcPr>
                <w:p w14:paraId="4ABBCE4E">
                  <w:pPr>
                    <w:pStyle w:val="38"/>
                    <w:keepNext w:val="0"/>
                    <w:keepLines w:val="0"/>
                    <w:suppressLineNumbers w:val="0"/>
                    <w:spacing w:before="0" w:beforeAutospacing="0" w:after="0" w:afterAutospacing="0"/>
                    <w:ind w:left="-105" w:leftChars="-50" w:right="-105" w:rightChars="-5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mg/m</w:t>
                  </w:r>
                  <w:r>
                    <w:rPr>
                      <w:rFonts w:hint="default" w:ascii="Times New Roman" w:hAnsi="Times New Roman" w:eastAsia="宋体" w:cs="Times New Roman"/>
                      <w:b w:val="0"/>
                      <w:bCs w:val="0"/>
                      <w:color w:val="auto"/>
                      <w:sz w:val="21"/>
                      <w:szCs w:val="21"/>
                      <w:vertAlign w:val="superscript"/>
                    </w:rPr>
                    <w:t>3</w:t>
                  </w:r>
                </w:p>
              </w:tc>
              <w:tc>
                <w:tcPr>
                  <w:tcW w:w="1736" w:type="pct"/>
                  <w:gridSpan w:val="5"/>
                  <w:noWrap w:val="0"/>
                  <w:vAlign w:val="center"/>
                </w:tcPr>
                <w:p w14:paraId="57E13DB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1.43</w:t>
                  </w:r>
                </w:p>
              </w:tc>
              <w:tc>
                <w:tcPr>
                  <w:tcW w:w="1736" w:type="pct"/>
                  <w:gridSpan w:val="4"/>
                  <w:noWrap w:val="0"/>
                  <w:vAlign w:val="center"/>
                </w:tcPr>
                <w:p w14:paraId="2FCD1BD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2.63</w:t>
                  </w:r>
                </w:p>
              </w:tc>
              <w:tc>
                <w:tcPr>
                  <w:tcW w:w="623" w:type="pct"/>
                  <w:noWrap w:val="0"/>
                  <w:vAlign w:val="center"/>
                </w:tcPr>
                <w:p w14:paraId="5DD8A69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60</w:t>
                  </w:r>
                </w:p>
              </w:tc>
            </w:tr>
            <w:tr w14:paraId="3D1BE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3" w:type="pct"/>
                  <w:shd w:val="clear" w:color="auto" w:fill="auto"/>
                  <w:noWrap w:val="0"/>
                  <w:vAlign w:val="center"/>
                </w:tcPr>
                <w:p w14:paraId="453A1F81">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非甲烷总烃</w:t>
                  </w:r>
                </w:p>
                <w:p w14:paraId="6FF8115D">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排放速率</w:t>
                  </w:r>
                </w:p>
                <w:p w14:paraId="7CE64640">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（以碳计）</w:t>
                  </w:r>
                </w:p>
              </w:tc>
              <w:tc>
                <w:tcPr>
                  <w:tcW w:w="350" w:type="pct"/>
                  <w:noWrap w:val="0"/>
                  <w:vAlign w:val="center"/>
                </w:tcPr>
                <w:p w14:paraId="24D6B2AA">
                  <w:pPr>
                    <w:pStyle w:val="38"/>
                    <w:keepNext w:val="0"/>
                    <w:keepLines w:val="0"/>
                    <w:suppressLineNumbers w:val="0"/>
                    <w:spacing w:before="0" w:beforeAutospacing="0" w:after="0" w:afterAutospacing="0"/>
                    <w:ind w:left="-105" w:leftChars="-50" w:right="-105" w:rightChars="-5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kg/h</w:t>
                  </w:r>
                </w:p>
              </w:tc>
              <w:tc>
                <w:tcPr>
                  <w:tcW w:w="578" w:type="pct"/>
                  <w:noWrap w:val="0"/>
                  <w:vAlign w:val="center"/>
                </w:tcPr>
                <w:p w14:paraId="4AD6FC4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5.50</w:t>
                  </w:r>
                  <w:r>
                    <w:rPr>
                      <w:rFonts w:hint="default" w:ascii="Times New Roman" w:hAnsi="Times New Roman" w:eastAsia="宋体" w:cs="Arial"/>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10</w:t>
                  </w:r>
                  <w:r>
                    <w:rPr>
                      <w:rFonts w:hint="eastAsia" w:ascii="Times New Roman" w:hAnsi="Times New Roman" w:eastAsia="宋体" w:cs="Times New Roman"/>
                      <w:b w:val="0"/>
                      <w:bCs w:val="0"/>
                      <w:color w:val="auto"/>
                      <w:sz w:val="21"/>
                      <w:szCs w:val="21"/>
                      <w:highlight w:val="none"/>
                      <w:vertAlign w:val="superscript"/>
                      <w:lang w:val="en-US" w:eastAsia="zh-CN"/>
                    </w:rPr>
                    <w:t>-3</w:t>
                  </w:r>
                </w:p>
              </w:tc>
              <w:tc>
                <w:tcPr>
                  <w:tcW w:w="578" w:type="pct"/>
                  <w:gridSpan w:val="2"/>
                  <w:noWrap w:val="0"/>
                  <w:vAlign w:val="center"/>
                </w:tcPr>
                <w:p w14:paraId="545EB54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5.32</w:t>
                  </w:r>
                  <w:r>
                    <w:rPr>
                      <w:rFonts w:hint="default" w:ascii="Times New Roman" w:hAnsi="Times New Roman" w:eastAsia="宋体" w:cs="Arial"/>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10</w:t>
                  </w:r>
                  <w:r>
                    <w:rPr>
                      <w:rFonts w:hint="eastAsia" w:ascii="Times New Roman" w:hAnsi="Times New Roman" w:eastAsia="宋体" w:cs="Times New Roman"/>
                      <w:b w:val="0"/>
                      <w:bCs w:val="0"/>
                      <w:color w:val="auto"/>
                      <w:sz w:val="21"/>
                      <w:szCs w:val="21"/>
                      <w:highlight w:val="none"/>
                      <w:vertAlign w:val="superscript"/>
                      <w:lang w:val="en-US" w:eastAsia="zh-CN"/>
                    </w:rPr>
                    <w:t>-3</w:t>
                  </w:r>
                </w:p>
              </w:tc>
              <w:tc>
                <w:tcPr>
                  <w:tcW w:w="578" w:type="pct"/>
                  <w:noWrap w:val="0"/>
                  <w:vAlign w:val="center"/>
                </w:tcPr>
                <w:p w14:paraId="507CF62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5.39</w:t>
                  </w:r>
                  <w:r>
                    <w:rPr>
                      <w:rFonts w:hint="default" w:ascii="Times New Roman" w:hAnsi="Times New Roman" w:eastAsia="宋体" w:cs="Arial"/>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10</w:t>
                  </w:r>
                  <w:r>
                    <w:rPr>
                      <w:rFonts w:hint="eastAsia" w:ascii="Times New Roman" w:hAnsi="Times New Roman" w:eastAsia="宋体" w:cs="Times New Roman"/>
                      <w:b w:val="0"/>
                      <w:bCs w:val="0"/>
                      <w:color w:val="auto"/>
                      <w:sz w:val="21"/>
                      <w:szCs w:val="21"/>
                      <w:highlight w:val="none"/>
                      <w:vertAlign w:val="superscript"/>
                      <w:lang w:val="en-US" w:eastAsia="zh-CN"/>
                    </w:rPr>
                    <w:t>-3</w:t>
                  </w:r>
                </w:p>
              </w:tc>
              <w:tc>
                <w:tcPr>
                  <w:tcW w:w="578" w:type="pct"/>
                  <w:gridSpan w:val="3"/>
                  <w:noWrap w:val="0"/>
                  <w:vAlign w:val="center"/>
                </w:tcPr>
                <w:p w14:paraId="6BC5BAD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9.61</w:t>
                  </w:r>
                  <w:r>
                    <w:rPr>
                      <w:rFonts w:hint="default" w:ascii="Times New Roman" w:hAnsi="Times New Roman" w:eastAsia="宋体" w:cs="Arial"/>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10</w:t>
                  </w:r>
                  <w:r>
                    <w:rPr>
                      <w:rFonts w:hint="eastAsia" w:ascii="Times New Roman" w:hAnsi="Times New Roman" w:eastAsia="宋体" w:cs="Times New Roman"/>
                      <w:b w:val="0"/>
                      <w:bCs w:val="0"/>
                      <w:color w:val="auto"/>
                      <w:sz w:val="21"/>
                      <w:szCs w:val="21"/>
                      <w:highlight w:val="none"/>
                      <w:vertAlign w:val="superscript"/>
                      <w:lang w:val="en-US" w:eastAsia="zh-CN"/>
                    </w:rPr>
                    <w:t>-3</w:t>
                  </w:r>
                </w:p>
              </w:tc>
              <w:tc>
                <w:tcPr>
                  <w:tcW w:w="578" w:type="pct"/>
                  <w:noWrap w:val="0"/>
                  <w:vAlign w:val="center"/>
                </w:tcPr>
                <w:p w14:paraId="33A0D32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9.96</w:t>
                  </w:r>
                  <w:r>
                    <w:rPr>
                      <w:rFonts w:hint="default" w:ascii="Times New Roman" w:hAnsi="Times New Roman" w:eastAsia="宋体" w:cs="Arial"/>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10</w:t>
                  </w:r>
                  <w:r>
                    <w:rPr>
                      <w:rFonts w:hint="eastAsia" w:ascii="Times New Roman" w:hAnsi="Times New Roman" w:eastAsia="宋体" w:cs="Times New Roman"/>
                      <w:b w:val="0"/>
                      <w:bCs w:val="0"/>
                      <w:color w:val="auto"/>
                      <w:sz w:val="21"/>
                      <w:szCs w:val="21"/>
                      <w:highlight w:val="none"/>
                      <w:vertAlign w:val="superscript"/>
                      <w:lang w:val="en-US" w:eastAsia="zh-CN"/>
                    </w:rPr>
                    <w:t>-3</w:t>
                  </w:r>
                </w:p>
              </w:tc>
              <w:tc>
                <w:tcPr>
                  <w:tcW w:w="580" w:type="pct"/>
                  <w:noWrap w:val="0"/>
                  <w:vAlign w:val="center"/>
                </w:tcPr>
                <w:p w14:paraId="2DC43D4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9.85</w:t>
                  </w:r>
                  <w:r>
                    <w:rPr>
                      <w:rFonts w:hint="default" w:ascii="Times New Roman" w:hAnsi="Times New Roman" w:eastAsia="宋体" w:cs="Arial"/>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10</w:t>
                  </w:r>
                  <w:r>
                    <w:rPr>
                      <w:rFonts w:hint="eastAsia" w:ascii="Times New Roman" w:hAnsi="Times New Roman" w:eastAsia="宋体" w:cs="Times New Roman"/>
                      <w:b w:val="0"/>
                      <w:bCs w:val="0"/>
                      <w:color w:val="auto"/>
                      <w:sz w:val="21"/>
                      <w:szCs w:val="21"/>
                      <w:highlight w:val="none"/>
                      <w:vertAlign w:val="superscript"/>
                      <w:lang w:val="en-US" w:eastAsia="zh-CN"/>
                    </w:rPr>
                    <w:t>-3</w:t>
                  </w:r>
                </w:p>
              </w:tc>
              <w:tc>
                <w:tcPr>
                  <w:tcW w:w="623" w:type="pct"/>
                  <w:noWrap w:val="0"/>
                  <w:vAlign w:val="center"/>
                </w:tcPr>
                <w:p w14:paraId="4D7975E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r>
            <w:tr w14:paraId="1376B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3" w:type="pct"/>
                  <w:shd w:val="clear" w:color="auto" w:fill="auto"/>
                  <w:noWrap w:val="0"/>
                  <w:vAlign w:val="center"/>
                </w:tcPr>
                <w:p w14:paraId="46F441F5">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非甲烷总烃</w:t>
                  </w:r>
                </w:p>
                <w:p w14:paraId="7BA364D6">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平均排放速率</w:t>
                  </w:r>
                </w:p>
                <w:p w14:paraId="7B893B69">
                  <w:pPr>
                    <w:pStyle w:val="38"/>
                    <w:keepNext w:val="0"/>
                    <w:keepLines w:val="0"/>
                    <w:suppressLineNumbers w:val="0"/>
                    <w:spacing w:before="0" w:beforeAutospacing="0" w:after="0" w:afterAutospacing="0"/>
                    <w:ind w:left="-210" w:leftChars="-100" w:right="-210" w:rightChars="-10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（以碳计）</w:t>
                  </w:r>
                </w:p>
              </w:tc>
              <w:tc>
                <w:tcPr>
                  <w:tcW w:w="350" w:type="pct"/>
                  <w:noWrap w:val="0"/>
                  <w:vAlign w:val="center"/>
                </w:tcPr>
                <w:p w14:paraId="5DC2F8A4">
                  <w:pPr>
                    <w:pStyle w:val="38"/>
                    <w:keepNext w:val="0"/>
                    <w:keepLines w:val="0"/>
                    <w:suppressLineNumbers w:val="0"/>
                    <w:spacing w:before="0" w:beforeAutospacing="0" w:after="0" w:afterAutospacing="0"/>
                    <w:ind w:left="-105" w:leftChars="-50" w:right="-105" w:rightChars="-5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kg/h</w:t>
                  </w:r>
                </w:p>
              </w:tc>
              <w:tc>
                <w:tcPr>
                  <w:tcW w:w="1736" w:type="pct"/>
                  <w:gridSpan w:val="5"/>
                  <w:noWrap w:val="0"/>
                  <w:vAlign w:val="center"/>
                </w:tcPr>
                <w:p w14:paraId="5AF2AC3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5.40</w:t>
                  </w:r>
                  <w:r>
                    <w:rPr>
                      <w:rFonts w:hint="default" w:ascii="Times New Roman" w:hAnsi="Times New Roman" w:eastAsia="宋体" w:cs="Arial"/>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10</w:t>
                  </w:r>
                  <w:r>
                    <w:rPr>
                      <w:rFonts w:hint="eastAsia" w:ascii="Times New Roman" w:hAnsi="Times New Roman" w:eastAsia="宋体" w:cs="Times New Roman"/>
                      <w:b w:val="0"/>
                      <w:bCs w:val="0"/>
                      <w:color w:val="auto"/>
                      <w:sz w:val="21"/>
                      <w:szCs w:val="21"/>
                      <w:highlight w:val="none"/>
                      <w:vertAlign w:val="superscript"/>
                      <w:lang w:val="en-US" w:eastAsia="zh-CN"/>
                    </w:rPr>
                    <w:t>-3</w:t>
                  </w:r>
                </w:p>
              </w:tc>
              <w:tc>
                <w:tcPr>
                  <w:tcW w:w="1736" w:type="pct"/>
                  <w:gridSpan w:val="4"/>
                  <w:noWrap w:val="0"/>
                  <w:vAlign w:val="center"/>
                </w:tcPr>
                <w:p w14:paraId="3B8EBBC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9.81</w:t>
                  </w:r>
                  <w:r>
                    <w:rPr>
                      <w:rFonts w:hint="default" w:ascii="Times New Roman" w:hAnsi="Times New Roman" w:eastAsia="宋体" w:cs="Arial"/>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10</w:t>
                  </w:r>
                  <w:r>
                    <w:rPr>
                      <w:rFonts w:hint="eastAsia" w:ascii="Times New Roman" w:hAnsi="Times New Roman" w:eastAsia="宋体" w:cs="Times New Roman"/>
                      <w:b w:val="0"/>
                      <w:bCs w:val="0"/>
                      <w:color w:val="auto"/>
                      <w:sz w:val="21"/>
                      <w:szCs w:val="21"/>
                      <w:highlight w:val="none"/>
                      <w:vertAlign w:val="superscript"/>
                      <w:lang w:val="en-US" w:eastAsia="zh-CN"/>
                    </w:rPr>
                    <w:t>-3</w:t>
                  </w:r>
                </w:p>
              </w:tc>
              <w:tc>
                <w:tcPr>
                  <w:tcW w:w="623" w:type="pct"/>
                  <w:noWrap w:val="0"/>
                  <w:vAlign w:val="center"/>
                </w:tcPr>
                <w:p w14:paraId="1D27516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r>
          </w:tbl>
          <w:p w14:paraId="6EA42D98">
            <w:pPr>
              <w:keepNext w:val="0"/>
              <w:keepLines w:val="0"/>
              <w:widowControl/>
              <w:suppressLineNumbers w:val="0"/>
              <w:spacing w:before="0" w:beforeAutospacing="0" w:after="0" w:afterAutospacing="0"/>
              <w:ind w:left="0" w:right="0"/>
              <w:jc w:val="center"/>
              <w:rPr>
                <w:rFonts w:hint="eastAsia" w:ascii="Times New Roman" w:hAnsi="Times New Roman" w:eastAsia="宋体" w:cs="宋体"/>
                <w:b/>
                <w:bCs/>
                <w:color w:val="auto"/>
                <w:kern w:val="2"/>
                <w:sz w:val="21"/>
                <w:szCs w:val="21"/>
                <w:lang w:val="en-US" w:eastAsia="zh-CN" w:bidi="ar"/>
              </w:rPr>
            </w:pPr>
            <w:r>
              <w:rPr>
                <w:rFonts w:hint="eastAsia" w:ascii="Times New Roman" w:hAnsi="Times New Roman" w:eastAsia="宋体" w:cs="宋体"/>
                <w:b/>
                <w:bCs/>
                <w:color w:val="auto"/>
                <w:kern w:val="2"/>
                <w:sz w:val="21"/>
                <w:szCs w:val="21"/>
                <w:lang w:val="en-US" w:eastAsia="zh-CN" w:bidi="ar"/>
              </w:rPr>
              <w:t>表</w:t>
            </w:r>
            <w:r>
              <w:rPr>
                <w:rFonts w:hint="default" w:ascii="Times New Roman" w:hAnsi="Times New Roman" w:eastAsia="宋体" w:cs="Times New Roman"/>
                <w:b/>
                <w:bCs/>
                <w:color w:val="auto"/>
                <w:kern w:val="2"/>
                <w:sz w:val="21"/>
                <w:szCs w:val="21"/>
                <w:lang w:val="en-US" w:eastAsia="zh-CN" w:bidi="ar"/>
              </w:rPr>
              <w:t>7-</w:t>
            </w:r>
            <w:r>
              <w:rPr>
                <w:rFonts w:hint="eastAsia" w:ascii="Times New Roman" w:hAnsi="Times New Roman" w:cs="Times New Roman"/>
                <w:b/>
                <w:bCs/>
                <w:color w:val="auto"/>
                <w:kern w:val="2"/>
                <w:sz w:val="21"/>
                <w:szCs w:val="21"/>
                <w:lang w:val="en-US" w:eastAsia="zh-CN" w:bidi="ar"/>
              </w:rPr>
              <w:t>6</w:t>
            </w:r>
            <w:r>
              <w:rPr>
                <w:rFonts w:hint="eastAsia" w:ascii="Times New Roman" w:hAnsi="Times New Roman" w:eastAsia="宋体" w:cs="Times New Roman"/>
                <w:b/>
                <w:bCs/>
                <w:color w:val="auto"/>
                <w:kern w:val="2"/>
                <w:sz w:val="21"/>
                <w:szCs w:val="21"/>
                <w:lang w:val="en-US" w:eastAsia="zh-CN" w:bidi="ar"/>
              </w:rPr>
              <w:t xml:space="preserve">  </w:t>
            </w:r>
            <w:r>
              <w:rPr>
                <w:rFonts w:hint="eastAsia" w:ascii="Times New Roman" w:hAnsi="Times New Roman" w:eastAsia="宋体" w:cs="宋体"/>
                <w:b/>
                <w:bCs/>
                <w:color w:val="auto"/>
                <w:kern w:val="2"/>
                <w:sz w:val="21"/>
                <w:szCs w:val="21"/>
                <w:lang w:val="en-US" w:eastAsia="zh-CN" w:bidi="ar"/>
              </w:rPr>
              <w:t>挥发废气排放口DA001出口臭气浓度检测结果表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9"/>
              <w:gridCol w:w="1727"/>
              <w:gridCol w:w="1065"/>
              <w:gridCol w:w="1230"/>
              <w:gridCol w:w="1467"/>
              <w:gridCol w:w="1237"/>
              <w:gridCol w:w="1237"/>
            </w:tblGrid>
            <w:tr w14:paraId="6922A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7" w:hRule="atLeast"/>
                <w:jc w:val="center"/>
              </w:trPr>
              <w:tc>
                <w:tcPr>
                  <w:tcW w:w="606" w:type="pct"/>
                  <w:vAlign w:val="center"/>
                </w:tcPr>
                <w:p w14:paraId="03D54E5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pacing w:val="-2"/>
                      <w:sz w:val="21"/>
                      <w:szCs w:val="21"/>
                      <w:vertAlign w:val="baseline"/>
                      <w:lang w:val="en-US" w:eastAsia="zh-CN"/>
                    </w:rPr>
                  </w:pPr>
                  <w:r>
                    <w:rPr>
                      <w:rFonts w:hint="default" w:ascii="Times New Roman" w:hAnsi="Times New Roman" w:eastAsia="宋体" w:cs="Times New Roman"/>
                      <w:b w:val="0"/>
                      <w:bCs/>
                      <w:color w:val="auto"/>
                      <w:spacing w:val="-2"/>
                      <w:sz w:val="21"/>
                      <w:szCs w:val="21"/>
                      <w:vertAlign w:val="baseline"/>
                      <w:lang w:val="en-US" w:eastAsia="zh-CN"/>
                    </w:rPr>
                    <w:t>采样日期</w:t>
                  </w:r>
                </w:p>
              </w:tc>
              <w:tc>
                <w:tcPr>
                  <w:tcW w:w="952" w:type="pct"/>
                  <w:vAlign w:val="center"/>
                </w:tcPr>
                <w:p w14:paraId="3FADAC0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pacing w:val="-2"/>
                      <w:sz w:val="21"/>
                      <w:szCs w:val="21"/>
                      <w:vertAlign w:val="baseline"/>
                      <w:lang w:val="en-US" w:eastAsia="zh-CN"/>
                    </w:rPr>
                  </w:pPr>
                  <w:r>
                    <w:rPr>
                      <w:rFonts w:hint="default" w:ascii="Times New Roman" w:hAnsi="Times New Roman" w:eastAsia="宋体" w:cs="Times New Roman"/>
                      <w:b w:val="0"/>
                      <w:bCs/>
                      <w:color w:val="auto"/>
                      <w:spacing w:val="-2"/>
                      <w:sz w:val="21"/>
                      <w:szCs w:val="21"/>
                      <w:vertAlign w:val="baseline"/>
                      <w:lang w:val="en-US" w:eastAsia="zh-CN"/>
                    </w:rPr>
                    <w:t>样品编号</w:t>
                  </w:r>
                </w:p>
              </w:tc>
              <w:tc>
                <w:tcPr>
                  <w:tcW w:w="587" w:type="pct"/>
                  <w:vAlign w:val="center"/>
                </w:tcPr>
                <w:p w14:paraId="348D687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pacing w:val="-2"/>
                      <w:sz w:val="21"/>
                      <w:szCs w:val="21"/>
                      <w:vertAlign w:val="baseline"/>
                      <w:lang w:val="en-US" w:eastAsia="zh-CN"/>
                    </w:rPr>
                  </w:pPr>
                  <w:r>
                    <w:rPr>
                      <w:rFonts w:hint="default" w:ascii="Times New Roman" w:hAnsi="Times New Roman" w:eastAsia="宋体" w:cs="Times New Roman"/>
                      <w:b w:val="0"/>
                      <w:bCs/>
                      <w:color w:val="auto"/>
                      <w:spacing w:val="-2"/>
                      <w:sz w:val="21"/>
                      <w:szCs w:val="21"/>
                      <w:vertAlign w:val="baseline"/>
                      <w:lang w:val="en-US" w:eastAsia="zh-CN"/>
                    </w:rPr>
                    <w:t>采样时间</w:t>
                  </w:r>
                </w:p>
              </w:tc>
              <w:tc>
                <w:tcPr>
                  <w:tcW w:w="678" w:type="pct"/>
                  <w:vAlign w:val="center"/>
                </w:tcPr>
                <w:p w14:paraId="35259AF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pacing w:val="-2"/>
                      <w:sz w:val="21"/>
                      <w:szCs w:val="21"/>
                      <w:vertAlign w:val="baseline"/>
                      <w:lang w:val="en-US" w:eastAsia="zh-CN"/>
                    </w:rPr>
                  </w:pPr>
                  <w:r>
                    <w:rPr>
                      <w:rFonts w:hint="default" w:ascii="Times New Roman" w:hAnsi="Times New Roman" w:eastAsia="宋体" w:cs="Times New Roman"/>
                      <w:b w:val="0"/>
                      <w:bCs/>
                      <w:color w:val="auto"/>
                      <w:spacing w:val="-2"/>
                      <w:sz w:val="21"/>
                      <w:szCs w:val="21"/>
                      <w:vertAlign w:val="baseline"/>
                      <w:lang w:val="en-US" w:eastAsia="zh-CN"/>
                    </w:rPr>
                    <w:t>采样位置</w:t>
                  </w:r>
                </w:p>
              </w:tc>
              <w:tc>
                <w:tcPr>
                  <w:tcW w:w="809" w:type="pct"/>
                  <w:vAlign w:val="center"/>
                </w:tcPr>
                <w:p w14:paraId="0DA2F1C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pacing w:val="-2"/>
                      <w:sz w:val="21"/>
                      <w:szCs w:val="21"/>
                      <w:vertAlign w:val="baseline"/>
                      <w:lang w:val="en-US" w:eastAsia="zh-CN"/>
                    </w:rPr>
                  </w:pPr>
                  <w:r>
                    <w:rPr>
                      <w:rFonts w:hint="default" w:ascii="Times New Roman" w:hAnsi="Times New Roman" w:eastAsia="宋体" w:cs="Times New Roman"/>
                      <w:b w:val="0"/>
                      <w:bCs/>
                      <w:color w:val="auto"/>
                      <w:spacing w:val="-2"/>
                      <w:sz w:val="21"/>
                      <w:szCs w:val="21"/>
                      <w:vertAlign w:val="baseline"/>
                      <w:lang w:val="en-US" w:eastAsia="zh-CN"/>
                    </w:rPr>
                    <w:t>臭气浓度</w:t>
                  </w:r>
                </w:p>
                <w:p w14:paraId="7CD0566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pacing w:val="-2"/>
                      <w:sz w:val="21"/>
                      <w:szCs w:val="21"/>
                      <w:vertAlign w:val="baseline"/>
                      <w:lang w:val="en-US" w:eastAsia="zh-CN"/>
                    </w:rPr>
                  </w:pPr>
                  <w:r>
                    <w:rPr>
                      <w:rFonts w:hint="default" w:ascii="Times New Roman" w:hAnsi="Times New Roman" w:eastAsia="宋体" w:cs="Times New Roman"/>
                      <w:b w:val="0"/>
                      <w:bCs/>
                      <w:color w:val="auto"/>
                      <w:spacing w:val="-2"/>
                      <w:sz w:val="21"/>
                      <w:szCs w:val="21"/>
                      <w:vertAlign w:val="baseline"/>
                      <w:lang w:val="en-US" w:eastAsia="zh-CN"/>
                    </w:rPr>
                    <w:t>（无量纲）</w:t>
                  </w:r>
                </w:p>
              </w:tc>
              <w:tc>
                <w:tcPr>
                  <w:tcW w:w="682" w:type="pct"/>
                  <w:vAlign w:val="center"/>
                </w:tcPr>
                <w:p w14:paraId="09384E6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pacing w:val="-2"/>
                      <w:sz w:val="21"/>
                      <w:szCs w:val="21"/>
                      <w:vertAlign w:val="baseline"/>
                      <w:lang w:val="en-US" w:eastAsia="zh-CN"/>
                    </w:rPr>
                  </w:pPr>
                  <w:r>
                    <w:rPr>
                      <w:rFonts w:hint="default" w:ascii="Times New Roman" w:hAnsi="Times New Roman" w:eastAsia="宋体" w:cs="Times New Roman"/>
                      <w:b w:val="0"/>
                      <w:bCs/>
                      <w:color w:val="auto"/>
                      <w:spacing w:val="-2"/>
                      <w:sz w:val="21"/>
                      <w:szCs w:val="21"/>
                      <w:vertAlign w:val="baseline"/>
                      <w:lang w:val="en-US" w:eastAsia="zh-CN"/>
                    </w:rPr>
                    <w:t>最大值</w:t>
                  </w:r>
                </w:p>
                <w:p w14:paraId="34EE9A1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pacing w:val="-2"/>
                      <w:sz w:val="21"/>
                      <w:szCs w:val="21"/>
                      <w:vertAlign w:val="baseline"/>
                      <w:lang w:val="en-US" w:eastAsia="zh-CN"/>
                    </w:rPr>
                  </w:pPr>
                  <w:r>
                    <w:rPr>
                      <w:rFonts w:hint="default" w:ascii="Times New Roman" w:hAnsi="Times New Roman" w:eastAsia="宋体" w:cs="Times New Roman"/>
                      <w:b w:val="0"/>
                      <w:bCs/>
                      <w:color w:val="auto"/>
                      <w:spacing w:val="-2"/>
                      <w:sz w:val="21"/>
                      <w:szCs w:val="21"/>
                      <w:vertAlign w:val="baseline"/>
                      <w:lang w:val="en-US" w:eastAsia="zh-CN"/>
                    </w:rPr>
                    <w:t>（无量纲）</w:t>
                  </w:r>
                </w:p>
              </w:tc>
              <w:tc>
                <w:tcPr>
                  <w:tcW w:w="682" w:type="pct"/>
                  <w:shd w:val="clear" w:color="auto" w:fill="auto"/>
                  <w:vAlign w:val="center"/>
                </w:tcPr>
                <w:p w14:paraId="362A1D79">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color w:val="auto"/>
                      <w:spacing w:val="-2"/>
                      <w:kern w:val="2"/>
                      <w:sz w:val="21"/>
                      <w:szCs w:val="21"/>
                      <w:vertAlign w:val="baseline"/>
                      <w:lang w:val="en-US" w:eastAsia="zh-CN" w:bidi="ar-SA"/>
                    </w:rPr>
                  </w:pPr>
                  <w:r>
                    <w:rPr>
                      <w:rFonts w:hint="eastAsia" w:ascii="Times New Roman" w:hAnsi="Times New Roman" w:eastAsia="宋体" w:cs="Times New Roman"/>
                      <w:b w:val="0"/>
                      <w:bCs/>
                      <w:color w:val="auto"/>
                      <w:spacing w:val="-2"/>
                      <w:szCs w:val="21"/>
                      <w:vertAlign w:val="baseline"/>
                      <w:lang w:val="en-US" w:eastAsia="zh-CN"/>
                    </w:rPr>
                    <w:t>标准限值（无量纲）</w:t>
                  </w:r>
                </w:p>
              </w:tc>
            </w:tr>
            <w:tr w14:paraId="552E8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606" w:type="pct"/>
                  <w:vMerge w:val="restart"/>
                  <w:vAlign w:val="center"/>
                </w:tcPr>
                <w:p w14:paraId="4193C87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pacing w:val="-2"/>
                      <w:sz w:val="21"/>
                      <w:szCs w:val="21"/>
                      <w:vertAlign w:val="baseline"/>
                      <w:lang w:val="en-US" w:eastAsia="zh-CN"/>
                    </w:rPr>
                  </w:pPr>
                  <w:r>
                    <w:rPr>
                      <w:rFonts w:hint="eastAsia" w:ascii="Times New Roman" w:hAnsi="Times New Roman" w:eastAsia="宋体" w:cs="Times New Roman"/>
                      <w:b w:val="0"/>
                      <w:bCs/>
                      <w:color w:val="auto"/>
                      <w:spacing w:val="-2"/>
                      <w:sz w:val="21"/>
                      <w:szCs w:val="21"/>
                      <w:vertAlign w:val="baseline"/>
                      <w:lang w:val="en-US" w:eastAsia="zh-CN"/>
                    </w:rPr>
                    <w:t>2026.05.08</w:t>
                  </w:r>
                </w:p>
              </w:tc>
              <w:tc>
                <w:tcPr>
                  <w:tcW w:w="952" w:type="pct"/>
                  <w:vAlign w:val="center"/>
                </w:tcPr>
                <w:p w14:paraId="3FBB276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pacing w:val="-2"/>
                      <w:sz w:val="21"/>
                      <w:szCs w:val="21"/>
                      <w:vertAlign w:val="baseline"/>
                      <w:lang w:val="en-US" w:eastAsia="zh-CN"/>
                    </w:rPr>
                  </w:pPr>
                  <w:r>
                    <w:rPr>
                      <w:rFonts w:hint="eastAsia" w:ascii="Times New Roman" w:hAnsi="Times New Roman" w:eastAsia="宋体"/>
                      <w:color w:val="auto"/>
                      <w:lang w:eastAsia="zh-CN"/>
                    </w:rPr>
                    <w:t>2605Y092</w:t>
                  </w:r>
                  <w:r>
                    <w:rPr>
                      <w:rFonts w:hint="eastAsia" w:ascii="Times New Roman" w:hAnsi="Times New Roman" w:eastAsia="宋体"/>
                      <w:color w:val="auto"/>
                    </w:rPr>
                    <w:t>-气-007-101</w:t>
                  </w:r>
                </w:p>
              </w:tc>
              <w:tc>
                <w:tcPr>
                  <w:tcW w:w="587" w:type="pct"/>
                  <w:vAlign w:val="center"/>
                </w:tcPr>
                <w:p w14:paraId="064E83B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eastAsia="宋体" w:cs="Times New Roman"/>
                      <w:b w:val="0"/>
                      <w:bCs/>
                      <w:color w:val="auto"/>
                      <w:kern w:val="2"/>
                      <w:sz w:val="21"/>
                      <w:szCs w:val="21"/>
                      <w:lang w:val="en-US" w:eastAsia="zh-CN" w:bidi="ar-SA"/>
                    </w:rPr>
                    <w:t>09:35</w:t>
                  </w:r>
                </w:p>
              </w:tc>
              <w:tc>
                <w:tcPr>
                  <w:tcW w:w="678" w:type="pct"/>
                  <w:vMerge w:val="restart"/>
                  <w:shd w:val="clear" w:color="auto" w:fill="auto"/>
                  <w:vAlign w:val="center"/>
                </w:tcPr>
                <w:p w14:paraId="02A16246">
                  <w:pPr>
                    <w:keepNext w:val="0"/>
                    <w:keepLines w:val="0"/>
                    <w:suppressLineNumbers w:val="0"/>
                    <w:tabs>
                      <w:tab w:val="left" w:pos="386"/>
                    </w:tabs>
                    <w:spacing w:before="0" w:beforeAutospacing="0" w:after="0" w:afterAutospacing="0" w:line="240" w:lineRule="auto"/>
                    <w:ind w:left="0" w:right="0"/>
                    <w:jc w:val="center"/>
                    <w:rPr>
                      <w:rFonts w:hint="default" w:ascii="Times New Roman" w:hAnsi="Times New Roman" w:eastAsia="宋体" w:cs="Times New Roman"/>
                      <w:b w:val="0"/>
                      <w:bCs/>
                      <w:color w:val="auto"/>
                      <w:spacing w:val="-2"/>
                      <w:sz w:val="21"/>
                      <w:szCs w:val="21"/>
                      <w:vertAlign w:val="baseline"/>
                      <w:lang w:val="en-US" w:eastAsia="zh-CN"/>
                    </w:rPr>
                  </w:pPr>
                  <w:r>
                    <w:rPr>
                      <w:rFonts w:hint="eastAsia" w:ascii="Times New Roman" w:hAnsi="Times New Roman" w:eastAsia="宋体"/>
                      <w:color w:val="auto"/>
                    </w:rPr>
                    <w:t>挥发废气排放口DA001出口</w:t>
                  </w:r>
                </w:p>
              </w:tc>
              <w:tc>
                <w:tcPr>
                  <w:tcW w:w="809" w:type="pct"/>
                  <w:vAlign w:val="center"/>
                </w:tcPr>
                <w:p w14:paraId="343CDD2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eastAsia="宋体" w:cs="Times New Roman"/>
                      <w:b w:val="0"/>
                      <w:bCs/>
                      <w:color w:val="auto"/>
                      <w:kern w:val="2"/>
                      <w:sz w:val="21"/>
                      <w:szCs w:val="21"/>
                      <w:lang w:val="en-US" w:eastAsia="zh-CN" w:bidi="ar-SA"/>
                    </w:rPr>
                    <w:t>269</w:t>
                  </w:r>
                </w:p>
              </w:tc>
              <w:tc>
                <w:tcPr>
                  <w:tcW w:w="682" w:type="pct"/>
                  <w:vMerge w:val="restart"/>
                  <w:vAlign w:val="center"/>
                </w:tcPr>
                <w:p w14:paraId="29A97D3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eastAsia="宋体" w:cs="Times New Roman"/>
                      <w:b w:val="0"/>
                      <w:bCs/>
                      <w:color w:val="auto"/>
                      <w:kern w:val="2"/>
                      <w:sz w:val="21"/>
                      <w:szCs w:val="21"/>
                      <w:lang w:val="en-US" w:eastAsia="zh-CN" w:bidi="ar-SA"/>
                    </w:rPr>
                    <w:t>309</w:t>
                  </w:r>
                </w:p>
              </w:tc>
              <w:tc>
                <w:tcPr>
                  <w:tcW w:w="682" w:type="pct"/>
                  <w:vMerge w:val="restart"/>
                  <w:shd w:val="clear" w:color="auto" w:fill="auto"/>
                  <w:vAlign w:val="center"/>
                </w:tcPr>
                <w:p w14:paraId="5E87C205">
                  <w:pPr>
                    <w:keepNext w:val="0"/>
                    <w:keepLines w:val="0"/>
                    <w:widowControl/>
                    <w:suppressLineNumbers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b w:val="0"/>
                      <w:bCs/>
                      <w:color w:val="auto"/>
                      <w:kern w:val="2"/>
                      <w:sz w:val="21"/>
                      <w:szCs w:val="21"/>
                      <w:lang w:val="en-US" w:eastAsia="zh-CN" w:bidi="ar-SA"/>
                    </w:rPr>
                  </w:pPr>
                  <w:r>
                    <w:rPr>
                      <w:rFonts w:hint="eastAsia" w:ascii="Times New Roman" w:hAnsi="Times New Roman" w:eastAsia="宋体" w:cs="Times New Roman"/>
                      <w:b w:val="0"/>
                      <w:bCs/>
                      <w:color w:val="auto"/>
                      <w:kern w:val="2"/>
                      <w:sz w:val="21"/>
                      <w:szCs w:val="21"/>
                      <w:lang w:val="en-US" w:eastAsia="zh-CN" w:bidi="ar-SA"/>
                    </w:rPr>
                    <w:t>1000</w:t>
                  </w:r>
                </w:p>
              </w:tc>
            </w:tr>
            <w:tr w14:paraId="0ED6A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606" w:type="pct"/>
                  <w:vMerge w:val="continue"/>
                </w:tcPr>
                <w:p w14:paraId="0F4B51A1">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b w:val="0"/>
                      <w:bCs/>
                      <w:color w:val="auto"/>
                      <w:spacing w:val="-2"/>
                      <w:sz w:val="21"/>
                      <w:szCs w:val="21"/>
                      <w:vertAlign w:val="baseline"/>
                    </w:rPr>
                  </w:pPr>
                </w:p>
              </w:tc>
              <w:tc>
                <w:tcPr>
                  <w:tcW w:w="952" w:type="pct"/>
                  <w:vAlign w:val="center"/>
                </w:tcPr>
                <w:p w14:paraId="1E643C2D">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val="0"/>
                      <w:bCs/>
                      <w:color w:val="auto"/>
                      <w:spacing w:val="-2"/>
                      <w:sz w:val="21"/>
                      <w:szCs w:val="21"/>
                      <w:vertAlign w:val="baseline"/>
                      <w:lang w:val="en-US" w:eastAsia="zh-CN"/>
                    </w:rPr>
                  </w:pPr>
                  <w:r>
                    <w:rPr>
                      <w:rFonts w:hint="eastAsia" w:ascii="Times New Roman" w:hAnsi="Times New Roman" w:eastAsia="宋体"/>
                      <w:color w:val="auto"/>
                      <w:lang w:eastAsia="zh-CN"/>
                    </w:rPr>
                    <w:t>2605Y092</w:t>
                  </w:r>
                  <w:r>
                    <w:rPr>
                      <w:rFonts w:hint="eastAsia" w:ascii="Times New Roman" w:hAnsi="Times New Roman" w:eastAsia="宋体"/>
                      <w:color w:val="auto"/>
                    </w:rPr>
                    <w:t>-气-007-10</w:t>
                  </w:r>
                  <w:r>
                    <w:rPr>
                      <w:rFonts w:hint="eastAsia" w:ascii="Times New Roman" w:hAnsi="Times New Roman" w:eastAsia="宋体"/>
                      <w:color w:val="auto"/>
                      <w:lang w:val="en-US" w:eastAsia="zh-CN"/>
                    </w:rPr>
                    <w:t>2</w:t>
                  </w:r>
                </w:p>
              </w:tc>
              <w:tc>
                <w:tcPr>
                  <w:tcW w:w="587" w:type="pct"/>
                  <w:vAlign w:val="center"/>
                </w:tcPr>
                <w:p w14:paraId="3E5DA56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eastAsia="宋体" w:cs="Times New Roman"/>
                      <w:b w:val="0"/>
                      <w:bCs/>
                      <w:color w:val="auto"/>
                      <w:kern w:val="2"/>
                      <w:sz w:val="21"/>
                      <w:szCs w:val="21"/>
                      <w:lang w:val="en-US" w:eastAsia="zh-CN" w:bidi="ar-SA"/>
                    </w:rPr>
                    <w:t>11:37</w:t>
                  </w:r>
                </w:p>
              </w:tc>
              <w:tc>
                <w:tcPr>
                  <w:tcW w:w="678" w:type="pct"/>
                  <w:vMerge w:val="continue"/>
                  <w:vAlign w:val="center"/>
                </w:tcPr>
                <w:p w14:paraId="4F093AC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pacing w:val="-2"/>
                      <w:sz w:val="21"/>
                      <w:szCs w:val="21"/>
                      <w:vertAlign w:val="baseline"/>
                    </w:rPr>
                  </w:pPr>
                </w:p>
              </w:tc>
              <w:tc>
                <w:tcPr>
                  <w:tcW w:w="809" w:type="pct"/>
                  <w:vAlign w:val="center"/>
                </w:tcPr>
                <w:p w14:paraId="35672E4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eastAsia="宋体" w:cs="Times New Roman"/>
                      <w:b w:val="0"/>
                      <w:bCs/>
                      <w:color w:val="auto"/>
                      <w:kern w:val="2"/>
                      <w:sz w:val="21"/>
                      <w:szCs w:val="21"/>
                      <w:lang w:val="en-US" w:eastAsia="zh-CN" w:bidi="ar-SA"/>
                    </w:rPr>
                    <w:t>229</w:t>
                  </w:r>
                </w:p>
              </w:tc>
              <w:tc>
                <w:tcPr>
                  <w:tcW w:w="682" w:type="pct"/>
                  <w:vMerge w:val="continue"/>
                  <w:vAlign w:val="center"/>
                </w:tcPr>
                <w:p w14:paraId="73C413A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2"/>
                      <w:sz w:val="21"/>
                      <w:szCs w:val="21"/>
                      <w:lang w:val="en-US" w:eastAsia="zh-CN" w:bidi="ar-SA"/>
                    </w:rPr>
                  </w:pPr>
                </w:p>
              </w:tc>
              <w:tc>
                <w:tcPr>
                  <w:tcW w:w="682" w:type="pct"/>
                  <w:vMerge w:val="continue"/>
                  <w:vAlign w:val="center"/>
                </w:tcPr>
                <w:p w14:paraId="69F4E9E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2"/>
                      <w:sz w:val="21"/>
                      <w:szCs w:val="21"/>
                      <w:lang w:val="en-US" w:eastAsia="zh-CN" w:bidi="ar-SA"/>
                    </w:rPr>
                  </w:pPr>
                </w:p>
              </w:tc>
            </w:tr>
            <w:tr w14:paraId="2D015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606" w:type="pct"/>
                  <w:vMerge w:val="continue"/>
                </w:tcPr>
                <w:p w14:paraId="365E2F38">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b w:val="0"/>
                      <w:bCs/>
                      <w:color w:val="auto"/>
                      <w:spacing w:val="-2"/>
                      <w:sz w:val="21"/>
                      <w:szCs w:val="21"/>
                      <w:vertAlign w:val="baseline"/>
                    </w:rPr>
                  </w:pPr>
                </w:p>
              </w:tc>
              <w:tc>
                <w:tcPr>
                  <w:tcW w:w="952" w:type="pct"/>
                  <w:vAlign w:val="center"/>
                </w:tcPr>
                <w:p w14:paraId="1F4B2805">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val="0"/>
                      <w:bCs/>
                      <w:color w:val="auto"/>
                      <w:spacing w:val="-2"/>
                      <w:sz w:val="21"/>
                      <w:szCs w:val="21"/>
                      <w:vertAlign w:val="baseline"/>
                      <w:lang w:val="en-US" w:eastAsia="zh-CN"/>
                    </w:rPr>
                  </w:pPr>
                  <w:r>
                    <w:rPr>
                      <w:rFonts w:hint="eastAsia" w:ascii="Times New Roman" w:hAnsi="Times New Roman" w:eastAsia="宋体"/>
                      <w:color w:val="auto"/>
                      <w:lang w:eastAsia="zh-CN"/>
                    </w:rPr>
                    <w:t>2605Y092</w:t>
                  </w:r>
                  <w:r>
                    <w:rPr>
                      <w:rFonts w:hint="eastAsia" w:ascii="Times New Roman" w:hAnsi="Times New Roman" w:eastAsia="宋体"/>
                      <w:color w:val="auto"/>
                    </w:rPr>
                    <w:t>-气-007-10</w:t>
                  </w:r>
                  <w:r>
                    <w:rPr>
                      <w:rFonts w:hint="eastAsia" w:ascii="Times New Roman" w:hAnsi="Times New Roman" w:eastAsia="宋体"/>
                      <w:color w:val="auto"/>
                      <w:lang w:val="en-US" w:eastAsia="zh-CN"/>
                    </w:rPr>
                    <w:t>3</w:t>
                  </w:r>
                </w:p>
              </w:tc>
              <w:tc>
                <w:tcPr>
                  <w:tcW w:w="587" w:type="pct"/>
                  <w:vAlign w:val="center"/>
                </w:tcPr>
                <w:p w14:paraId="2923E4D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eastAsia="宋体" w:cs="Times New Roman"/>
                      <w:b w:val="0"/>
                      <w:bCs/>
                      <w:color w:val="auto"/>
                      <w:kern w:val="2"/>
                      <w:sz w:val="21"/>
                      <w:szCs w:val="21"/>
                      <w:lang w:val="en-US" w:eastAsia="zh-CN" w:bidi="ar-SA"/>
                    </w:rPr>
                    <w:t>13:39</w:t>
                  </w:r>
                </w:p>
              </w:tc>
              <w:tc>
                <w:tcPr>
                  <w:tcW w:w="678" w:type="pct"/>
                  <w:vMerge w:val="continue"/>
                  <w:vAlign w:val="center"/>
                </w:tcPr>
                <w:p w14:paraId="69A01E8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pacing w:val="-2"/>
                      <w:sz w:val="21"/>
                      <w:szCs w:val="21"/>
                      <w:vertAlign w:val="baseline"/>
                    </w:rPr>
                  </w:pPr>
                </w:p>
              </w:tc>
              <w:tc>
                <w:tcPr>
                  <w:tcW w:w="809" w:type="pct"/>
                  <w:vAlign w:val="center"/>
                </w:tcPr>
                <w:p w14:paraId="1D4324C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eastAsia="宋体" w:cs="Times New Roman"/>
                      <w:b w:val="0"/>
                      <w:bCs/>
                      <w:color w:val="auto"/>
                      <w:kern w:val="2"/>
                      <w:sz w:val="21"/>
                      <w:szCs w:val="21"/>
                      <w:lang w:val="en-US" w:eastAsia="zh-CN" w:bidi="ar-SA"/>
                    </w:rPr>
                    <w:t>309</w:t>
                  </w:r>
                </w:p>
              </w:tc>
              <w:tc>
                <w:tcPr>
                  <w:tcW w:w="682" w:type="pct"/>
                  <w:vMerge w:val="continue"/>
                  <w:vAlign w:val="center"/>
                </w:tcPr>
                <w:p w14:paraId="07981DD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2"/>
                      <w:sz w:val="21"/>
                      <w:szCs w:val="21"/>
                      <w:lang w:val="en-US" w:eastAsia="zh-CN" w:bidi="ar-SA"/>
                    </w:rPr>
                  </w:pPr>
                </w:p>
              </w:tc>
              <w:tc>
                <w:tcPr>
                  <w:tcW w:w="682" w:type="pct"/>
                  <w:vMerge w:val="continue"/>
                  <w:vAlign w:val="center"/>
                </w:tcPr>
                <w:p w14:paraId="082153B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2"/>
                      <w:sz w:val="21"/>
                      <w:szCs w:val="21"/>
                      <w:lang w:val="en-US" w:eastAsia="zh-CN" w:bidi="ar-SA"/>
                    </w:rPr>
                  </w:pPr>
                </w:p>
              </w:tc>
            </w:tr>
            <w:tr w14:paraId="49004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606" w:type="pct"/>
                  <w:vMerge w:val="restart"/>
                  <w:vAlign w:val="center"/>
                </w:tcPr>
                <w:p w14:paraId="2D75899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pacing w:val="-2"/>
                      <w:sz w:val="21"/>
                      <w:szCs w:val="21"/>
                      <w:vertAlign w:val="baseline"/>
                      <w:lang w:val="en-US" w:eastAsia="zh-CN"/>
                    </w:rPr>
                  </w:pPr>
                  <w:r>
                    <w:rPr>
                      <w:rFonts w:hint="eastAsia" w:ascii="Times New Roman" w:hAnsi="Times New Roman" w:eastAsia="宋体" w:cs="Times New Roman"/>
                      <w:b w:val="0"/>
                      <w:bCs/>
                      <w:color w:val="auto"/>
                      <w:spacing w:val="-2"/>
                      <w:sz w:val="21"/>
                      <w:szCs w:val="21"/>
                      <w:vertAlign w:val="baseline"/>
                      <w:lang w:val="en-US" w:eastAsia="zh-CN"/>
                    </w:rPr>
                    <w:t>2026.05.09</w:t>
                  </w:r>
                </w:p>
              </w:tc>
              <w:tc>
                <w:tcPr>
                  <w:tcW w:w="952" w:type="pct"/>
                  <w:shd w:val="clear" w:color="auto" w:fill="auto"/>
                  <w:vAlign w:val="center"/>
                </w:tcPr>
                <w:p w14:paraId="63640C1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pacing w:val="-2"/>
                      <w:kern w:val="2"/>
                      <w:sz w:val="21"/>
                      <w:szCs w:val="21"/>
                      <w:vertAlign w:val="baseline"/>
                      <w:lang w:val="en-US" w:eastAsia="zh-CN" w:bidi="ar-SA"/>
                    </w:rPr>
                  </w:pPr>
                  <w:r>
                    <w:rPr>
                      <w:rFonts w:hint="eastAsia" w:ascii="Times New Roman" w:hAnsi="Times New Roman" w:eastAsia="宋体"/>
                      <w:color w:val="auto"/>
                    </w:rPr>
                    <w:t>2605Y093-气-007-101</w:t>
                  </w:r>
                </w:p>
              </w:tc>
              <w:tc>
                <w:tcPr>
                  <w:tcW w:w="587" w:type="pct"/>
                  <w:vAlign w:val="center"/>
                </w:tcPr>
                <w:p w14:paraId="38865FA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eastAsia="宋体" w:cs="Times New Roman"/>
                      <w:b w:val="0"/>
                      <w:bCs/>
                      <w:color w:val="auto"/>
                      <w:kern w:val="2"/>
                      <w:sz w:val="21"/>
                      <w:szCs w:val="21"/>
                      <w:lang w:val="en-US" w:eastAsia="zh-CN" w:bidi="ar-SA"/>
                    </w:rPr>
                    <w:t>09:16</w:t>
                  </w:r>
                </w:p>
              </w:tc>
              <w:tc>
                <w:tcPr>
                  <w:tcW w:w="678" w:type="pct"/>
                  <w:vMerge w:val="restart"/>
                  <w:shd w:val="clear" w:color="auto" w:fill="auto"/>
                  <w:vAlign w:val="center"/>
                </w:tcPr>
                <w:p w14:paraId="6A417699">
                  <w:pPr>
                    <w:keepNext w:val="0"/>
                    <w:keepLines w:val="0"/>
                    <w:suppressLineNumbers w:val="0"/>
                    <w:tabs>
                      <w:tab w:val="left" w:pos="386"/>
                    </w:tabs>
                    <w:spacing w:before="0" w:beforeAutospacing="0" w:after="0" w:afterAutospacing="0" w:line="240" w:lineRule="auto"/>
                    <w:ind w:left="0" w:right="0"/>
                    <w:jc w:val="center"/>
                    <w:rPr>
                      <w:rFonts w:hint="default" w:ascii="Times New Roman" w:hAnsi="Times New Roman" w:eastAsia="宋体" w:cs="Times New Roman"/>
                      <w:b w:val="0"/>
                      <w:bCs/>
                      <w:color w:val="auto"/>
                      <w:spacing w:val="-2"/>
                      <w:sz w:val="21"/>
                      <w:szCs w:val="21"/>
                      <w:vertAlign w:val="baseline"/>
                      <w:lang w:val="en-US" w:eastAsia="zh-CN"/>
                    </w:rPr>
                  </w:pPr>
                  <w:r>
                    <w:rPr>
                      <w:rFonts w:hint="eastAsia" w:ascii="Times New Roman" w:hAnsi="Times New Roman" w:eastAsia="宋体"/>
                      <w:color w:val="auto"/>
                    </w:rPr>
                    <w:t>挥发废气排放口DA001出口</w:t>
                  </w:r>
                </w:p>
              </w:tc>
              <w:tc>
                <w:tcPr>
                  <w:tcW w:w="809" w:type="pct"/>
                  <w:vAlign w:val="center"/>
                </w:tcPr>
                <w:p w14:paraId="4129F91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eastAsia="宋体" w:cs="Times New Roman"/>
                      <w:b w:val="0"/>
                      <w:bCs/>
                      <w:color w:val="auto"/>
                      <w:kern w:val="2"/>
                      <w:sz w:val="21"/>
                      <w:szCs w:val="21"/>
                      <w:lang w:val="en-US" w:eastAsia="zh-CN" w:bidi="ar-SA"/>
                    </w:rPr>
                    <w:t>229</w:t>
                  </w:r>
                </w:p>
              </w:tc>
              <w:tc>
                <w:tcPr>
                  <w:tcW w:w="682" w:type="pct"/>
                  <w:vMerge w:val="restart"/>
                  <w:vAlign w:val="center"/>
                </w:tcPr>
                <w:p w14:paraId="2D779CC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eastAsia="宋体" w:cs="Times New Roman"/>
                      <w:b w:val="0"/>
                      <w:bCs/>
                      <w:color w:val="auto"/>
                      <w:kern w:val="2"/>
                      <w:sz w:val="21"/>
                      <w:szCs w:val="21"/>
                      <w:lang w:val="en-US" w:eastAsia="zh-CN" w:bidi="ar-SA"/>
                    </w:rPr>
                    <w:t>269</w:t>
                  </w:r>
                </w:p>
              </w:tc>
              <w:tc>
                <w:tcPr>
                  <w:tcW w:w="682" w:type="pct"/>
                  <w:vMerge w:val="continue"/>
                  <w:vAlign w:val="center"/>
                </w:tcPr>
                <w:p w14:paraId="338895E2">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b w:val="0"/>
                      <w:bCs/>
                      <w:color w:val="auto"/>
                      <w:kern w:val="2"/>
                      <w:sz w:val="21"/>
                      <w:szCs w:val="21"/>
                      <w:lang w:val="en-US" w:eastAsia="zh-CN" w:bidi="ar-SA"/>
                    </w:rPr>
                  </w:pPr>
                </w:p>
              </w:tc>
            </w:tr>
            <w:tr w14:paraId="5369E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606" w:type="pct"/>
                  <w:vMerge w:val="continue"/>
                </w:tcPr>
                <w:p w14:paraId="1D3B31A0">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b w:val="0"/>
                      <w:bCs/>
                      <w:color w:val="auto"/>
                      <w:spacing w:val="-2"/>
                      <w:sz w:val="21"/>
                      <w:szCs w:val="21"/>
                      <w:vertAlign w:val="baseline"/>
                    </w:rPr>
                  </w:pPr>
                </w:p>
              </w:tc>
              <w:tc>
                <w:tcPr>
                  <w:tcW w:w="952" w:type="pct"/>
                  <w:shd w:val="clear" w:color="auto" w:fill="auto"/>
                  <w:vAlign w:val="center"/>
                </w:tcPr>
                <w:p w14:paraId="1CD844D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pacing w:val="-2"/>
                      <w:kern w:val="2"/>
                      <w:sz w:val="21"/>
                      <w:szCs w:val="21"/>
                      <w:vertAlign w:val="baseline"/>
                      <w:lang w:val="en-US" w:eastAsia="zh-CN" w:bidi="ar-SA"/>
                    </w:rPr>
                  </w:pPr>
                  <w:r>
                    <w:rPr>
                      <w:rFonts w:hint="eastAsia" w:ascii="Times New Roman" w:hAnsi="Times New Roman" w:eastAsia="宋体"/>
                      <w:color w:val="auto"/>
                    </w:rPr>
                    <w:t>2605Y093-气-007-10</w:t>
                  </w:r>
                  <w:r>
                    <w:rPr>
                      <w:rFonts w:hint="eastAsia" w:ascii="Times New Roman" w:hAnsi="Times New Roman" w:eastAsia="宋体"/>
                      <w:color w:val="auto"/>
                      <w:lang w:val="en-US" w:eastAsia="zh-CN"/>
                    </w:rPr>
                    <w:t>2</w:t>
                  </w:r>
                </w:p>
              </w:tc>
              <w:tc>
                <w:tcPr>
                  <w:tcW w:w="587" w:type="pct"/>
                  <w:vAlign w:val="center"/>
                </w:tcPr>
                <w:p w14:paraId="33D5D0B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eastAsia="宋体" w:cs="Times New Roman"/>
                      <w:b w:val="0"/>
                      <w:bCs/>
                      <w:color w:val="auto"/>
                      <w:kern w:val="2"/>
                      <w:sz w:val="21"/>
                      <w:szCs w:val="21"/>
                      <w:lang w:val="en-US" w:eastAsia="zh-CN" w:bidi="ar-SA"/>
                    </w:rPr>
                    <w:t>11:19</w:t>
                  </w:r>
                </w:p>
              </w:tc>
              <w:tc>
                <w:tcPr>
                  <w:tcW w:w="678" w:type="pct"/>
                  <w:vMerge w:val="continue"/>
                  <w:vAlign w:val="center"/>
                </w:tcPr>
                <w:p w14:paraId="799EAB2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pacing w:val="-2"/>
                      <w:sz w:val="21"/>
                      <w:szCs w:val="21"/>
                      <w:vertAlign w:val="baseline"/>
                    </w:rPr>
                  </w:pPr>
                </w:p>
              </w:tc>
              <w:tc>
                <w:tcPr>
                  <w:tcW w:w="809" w:type="pct"/>
                  <w:vAlign w:val="center"/>
                </w:tcPr>
                <w:p w14:paraId="446E234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eastAsia="宋体" w:cs="Times New Roman"/>
                      <w:b w:val="0"/>
                      <w:bCs/>
                      <w:color w:val="auto"/>
                      <w:kern w:val="2"/>
                      <w:sz w:val="21"/>
                      <w:szCs w:val="21"/>
                      <w:lang w:val="en-US" w:eastAsia="zh-CN" w:bidi="ar-SA"/>
                    </w:rPr>
                    <w:t>199</w:t>
                  </w:r>
                </w:p>
              </w:tc>
              <w:tc>
                <w:tcPr>
                  <w:tcW w:w="682" w:type="pct"/>
                  <w:vMerge w:val="continue"/>
                  <w:vAlign w:val="center"/>
                </w:tcPr>
                <w:p w14:paraId="7F25C40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2"/>
                      <w:sz w:val="21"/>
                      <w:szCs w:val="21"/>
                      <w:lang w:val="en-US" w:eastAsia="zh-CN" w:bidi="ar-SA"/>
                    </w:rPr>
                  </w:pPr>
                </w:p>
              </w:tc>
              <w:tc>
                <w:tcPr>
                  <w:tcW w:w="682" w:type="pct"/>
                  <w:vMerge w:val="continue"/>
                  <w:vAlign w:val="center"/>
                </w:tcPr>
                <w:p w14:paraId="2FD3E05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2"/>
                      <w:sz w:val="21"/>
                      <w:szCs w:val="21"/>
                      <w:lang w:val="en-US" w:eastAsia="zh-CN" w:bidi="ar-SA"/>
                    </w:rPr>
                  </w:pPr>
                </w:p>
              </w:tc>
            </w:tr>
            <w:tr w14:paraId="5D7A3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606" w:type="pct"/>
                  <w:vMerge w:val="continue"/>
                </w:tcPr>
                <w:p w14:paraId="311D6B57">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b w:val="0"/>
                      <w:bCs/>
                      <w:color w:val="auto"/>
                      <w:spacing w:val="-2"/>
                      <w:sz w:val="21"/>
                      <w:szCs w:val="21"/>
                      <w:vertAlign w:val="baseline"/>
                    </w:rPr>
                  </w:pPr>
                </w:p>
              </w:tc>
              <w:tc>
                <w:tcPr>
                  <w:tcW w:w="952" w:type="pct"/>
                  <w:shd w:val="clear" w:color="auto" w:fill="auto"/>
                  <w:vAlign w:val="center"/>
                </w:tcPr>
                <w:p w14:paraId="7E0BD83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pacing w:val="-2"/>
                      <w:kern w:val="2"/>
                      <w:sz w:val="21"/>
                      <w:szCs w:val="21"/>
                      <w:vertAlign w:val="baseline"/>
                      <w:lang w:val="en-US" w:eastAsia="zh-CN" w:bidi="ar-SA"/>
                    </w:rPr>
                  </w:pPr>
                  <w:r>
                    <w:rPr>
                      <w:rFonts w:hint="eastAsia" w:ascii="Times New Roman" w:hAnsi="Times New Roman" w:eastAsia="宋体"/>
                      <w:color w:val="auto"/>
                    </w:rPr>
                    <w:t>2605Y093-气-007-10</w:t>
                  </w:r>
                  <w:r>
                    <w:rPr>
                      <w:rFonts w:hint="eastAsia" w:ascii="Times New Roman" w:hAnsi="Times New Roman" w:eastAsia="宋体"/>
                      <w:color w:val="auto"/>
                      <w:lang w:val="en-US" w:eastAsia="zh-CN"/>
                    </w:rPr>
                    <w:t>3</w:t>
                  </w:r>
                </w:p>
              </w:tc>
              <w:tc>
                <w:tcPr>
                  <w:tcW w:w="587" w:type="pct"/>
                  <w:vAlign w:val="center"/>
                </w:tcPr>
                <w:p w14:paraId="6DA4600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eastAsia="宋体" w:cs="Times New Roman"/>
                      <w:b w:val="0"/>
                      <w:bCs/>
                      <w:color w:val="auto"/>
                      <w:kern w:val="2"/>
                      <w:sz w:val="21"/>
                      <w:szCs w:val="21"/>
                      <w:lang w:val="en-US" w:eastAsia="zh-CN" w:bidi="ar-SA"/>
                    </w:rPr>
                    <w:t>13:21</w:t>
                  </w:r>
                </w:p>
              </w:tc>
              <w:tc>
                <w:tcPr>
                  <w:tcW w:w="678" w:type="pct"/>
                  <w:vMerge w:val="continue"/>
                  <w:vAlign w:val="center"/>
                </w:tcPr>
                <w:p w14:paraId="4E2656D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pacing w:val="-2"/>
                      <w:sz w:val="21"/>
                      <w:szCs w:val="21"/>
                      <w:vertAlign w:val="baseline"/>
                    </w:rPr>
                  </w:pPr>
                </w:p>
              </w:tc>
              <w:tc>
                <w:tcPr>
                  <w:tcW w:w="809" w:type="pct"/>
                  <w:vAlign w:val="center"/>
                </w:tcPr>
                <w:p w14:paraId="47715A1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eastAsia="宋体" w:cs="Times New Roman"/>
                      <w:b w:val="0"/>
                      <w:bCs/>
                      <w:color w:val="auto"/>
                      <w:kern w:val="2"/>
                      <w:sz w:val="21"/>
                      <w:szCs w:val="21"/>
                      <w:lang w:val="en-US" w:eastAsia="zh-CN" w:bidi="ar-SA"/>
                    </w:rPr>
                    <w:t>269</w:t>
                  </w:r>
                </w:p>
              </w:tc>
              <w:tc>
                <w:tcPr>
                  <w:tcW w:w="682" w:type="pct"/>
                  <w:vMerge w:val="continue"/>
                  <w:vAlign w:val="center"/>
                </w:tcPr>
                <w:p w14:paraId="6097C97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2"/>
                      <w:sz w:val="21"/>
                      <w:szCs w:val="21"/>
                      <w:lang w:val="en-US" w:eastAsia="zh-CN" w:bidi="ar-SA"/>
                    </w:rPr>
                  </w:pPr>
                </w:p>
              </w:tc>
              <w:tc>
                <w:tcPr>
                  <w:tcW w:w="682" w:type="pct"/>
                  <w:vMerge w:val="continue"/>
                  <w:vAlign w:val="center"/>
                </w:tcPr>
                <w:p w14:paraId="09881EA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2"/>
                      <w:sz w:val="21"/>
                      <w:szCs w:val="21"/>
                      <w:lang w:val="en-US" w:eastAsia="zh-CN" w:bidi="ar-SA"/>
                    </w:rPr>
                  </w:pPr>
                </w:p>
              </w:tc>
            </w:tr>
          </w:tbl>
          <w:p w14:paraId="0BC51E67">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由检测结果可知，本项目</w:t>
            </w:r>
            <w:r>
              <w:rPr>
                <w:rFonts w:hint="eastAsia" w:ascii="Times New Roman" w:hAnsi="Times New Roman" w:cs="Times New Roman"/>
                <w:color w:val="auto"/>
                <w:sz w:val="24"/>
                <w:szCs w:val="24"/>
                <w:lang w:val="en-US" w:eastAsia="zh-CN"/>
              </w:rPr>
              <w:t>挥发</w:t>
            </w:r>
            <w:r>
              <w:rPr>
                <w:rFonts w:hint="default" w:ascii="Times New Roman" w:hAnsi="Times New Roman" w:eastAsia="宋体" w:cs="Times New Roman"/>
                <w:color w:val="auto"/>
                <w:sz w:val="24"/>
                <w:szCs w:val="24"/>
                <w:lang w:val="en-US" w:eastAsia="zh-CN"/>
              </w:rPr>
              <w:t>废气</w:t>
            </w:r>
            <w:r>
              <w:rPr>
                <w:rFonts w:hint="eastAsia" w:ascii="Times New Roman" w:hAnsi="Times New Roman" w:cs="Times New Roman"/>
                <w:color w:val="auto"/>
                <w:sz w:val="24"/>
                <w:szCs w:val="24"/>
                <w:lang w:val="en-US" w:eastAsia="zh-CN"/>
              </w:rPr>
              <w:t>中非甲烷总烃有组织排放浓度满足《合成树脂工业污染物排放标准》（GB31572-2015，含2024年修改单）表5中大气污染物特别排放限值；</w:t>
            </w:r>
            <w:r>
              <w:rPr>
                <w:rFonts w:hint="eastAsia" w:ascii="Times New Roman" w:hAnsi="Times New Roman" w:eastAsia="宋体" w:cs="Times New Roman"/>
                <w:color w:val="auto"/>
                <w:sz w:val="24"/>
                <w:szCs w:val="24"/>
                <w:lang w:val="en-US" w:eastAsia="zh-CN"/>
              </w:rPr>
              <w:t>臭气浓度有组织排放满足《恶臭污染物排放标准》（GB14554-93）表2中的恶臭污染物排放标准值。</w:t>
            </w:r>
          </w:p>
          <w:p w14:paraId="62A32291">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3、厂界噪声</w:t>
            </w:r>
          </w:p>
          <w:p w14:paraId="778C600B">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中昱（浙江）环境监测股份有限公司于2026年5月8日-2026年5月9日对厂界噪声排放情况进行了监测，监测结果见下表。</w:t>
            </w:r>
          </w:p>
          <w:p w14:paraId="74E6CAE1">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表7-</w:t>
            </w:r>
            <w:r>
              <w:rPr>
                <w:rFonts w:hint="eastAsia" w:ascii="Times New Roman" w:hAnsi="Times New Roman" w:cs="Times New Roman"/>
                <w:b/>
                <w:bCs/>
                <w:color w:val="auto"/>
                <w:kern w:val="2"/>
                <w:sz w:val="21"/>
                <w:szCs w:val="21"/>
                <w:lang w:val="en-US" w:eastAsia="zh-CN" w:bidi="ar-SA"/>
              </w:rPr>
              <w:t>7</w:t>
            </w:r>
            <w:r>
              <w:rPr>
                <w:rFonts w:hint="eastAsia" w:ascii="Times New Roman" w:hAnsi="Times New Roman" w:eastAsia="宋体" w:cs="Times New Roman"/>
                <w:b/>
                <w:bCs/>
                <w:color w:val="auto"/>
                <w:kern w:val="2"/>
                <w:sz w:val="21"/>
                <w:szCs w:val="21"/>
                <w:lang w:val="en-US" w:eastAsia="zh-CN" w:bidi="ar-SA"/>
              </w:rPr>
              <w:t xml:space="preserve">  </w:t>
            </w:r>
            <w:r>
              <w:rPr>
                <w:rFonts w:hint="default" w:ascii="Times New Roman" w:hAnsi="Times New Roman" w:eastAsia="宋体" w:cs="Times New Roman"/>
                <w:b/>
                <w:bCs/>
                <w:color w:val="auto"/>
                <w:kern w:val="2"/>
                <w:sz w:val="21"/>
                <w:szCs w:val="21"/>
                <w:lang w:val="en-US" w:eastAsia="zh-CN" w:bidi="ar-SA"/>
              </w:rPr>
              <w:t>噪声检测结果表</w:t>
            </w:r>
          </w:p>
          <w:tbl>
            <w:tblPr>
              <w:tblStyle w:val="20"/>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8"/>
              <w:gridCol w:w="1417"/>
              <w:gridCol w:w="1417"/>
              <w:gridCol w:w="1417"/>
              <w:gridCol w:w="1418"/>
              <w:gridCol w:w="1815"/>
            </w:tblGrid>
            <w:tr w14:paraId="48F33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blHeader/>
                <w:jc w:val="center"/>
              </w:trPr>
              <w:tc>
                <w:tcPr>
                  <w:tcW w:w="866" w:type="pct"/>
                  <w:vMerge w:val="restart"/>
                  <w:vAlign w:val="center"/>
                </w:tcPr>
                <w:p w14:paraId="0BAC32AF">
                  <w:pPr>
                    <w:pStyle w:val="35"/>
                    <w:keepNext w:val="0"/>
                    <w:keepLines w:val="0"/>
                    <w:suppressLineNumbers w:val="0"/>
                    <w:spacing w:before="0" w:beforeAutospacing="0" w:after="0" w:afterAutospacing="0"/>
                    <w:ind w:left="0" w:right="0"/>
                    <w:jc w:val="center"/>
                    <w:rPr>
                      <w:rFonts w:hint="default" w:ascii="Times New Roman" w:hAnsi="Times New Roman" w:eastAsia="宋体"/>
                      <w:b/>
                      <w:color w:val="auto"/>
                      <w:szCs w:val="21"/>
                    </w:rPr>
                  </w:pPr>
                  <w:r>
                    <w:rPr>
                      <w:rFonts w:hint="eastAsia" w:ascii="Times New Roman" w:hAnsi="Times New Roman" w:eastAsia="宋体"/>
                      <w:b/>
                      <w:color w:val="auto"/>
                      <w:szCs w:val="21"/>
                    </w:rPr>
                    <w:t>检测点位</w:t>
                  </w:r>
                </w:p>
              </w:tc>
              <w:tc>
                <w:tcPr>
                  <w:tcW w:w="3131" w:type="pct"/>
                  <w:gridSpan w:val="4"/>
                  <w:vAlign w:val="center"/>
                </w:tcPr>
                <w:p w14:paraId="547C5DFE">
                  <w:pPr>
                    <w:pStyle w:val="35"/>
                    <w:keepNext w:val="0"/>
                    <w:keepLines w:val="0"/>
                    <w:suppressLineNumbers w:val="0"/>
                    <w:spacing w:before="0" w:beforeAutospacing="0" w:after="0" w:afterAutospacing="0"/>
                    <w:ind w:left="0" w:right="0"/>
                    <w:jc w:val="center"/>
                    <w:rPr>
                      <w:rFonts w:hint="default" w:ascii="Times New Roman" w:hAnsi="Times New Roman" w:eastAsia="宋体"/>
                      <w:b/>
                      <w:color w:val="auto"/>
                      <w:szCs w:val="21"/>
                    </w:rPr>
                  </w:pPr>
                  <w:r>
                    <w:rPr>
                      <w:rFonts w:hint="default" w:ascii="Times New Roman" w:hAnsi="Times New Roman" w:eastAsia="宋体"/>
                      <w:b/>
                      <w:color w:val="auto"/>
                      <w:szCs w:val="21"/>
                    </w:rPr>
                    <w:t>昼间</w:t>
                  </w:r>
                  <w:r>
                    <w:rPr>
                      <w:rFonts w:hint="eastAsia" w:ascii="Times New Roman" w:hAnsi="Times New Roman" w:eastAsia="宋体"/>
                      <w:b/>
                      <w:color w:val="auto"/>
                      <w:szCs w:val="21"/>
                    </w:rPr>
                    <w:t>dB（A）</w:t>
                  </w:r>
                </w:p>
              </w:tc>
              <w:tc>
                <w:tcPr>
                  <w:tcW w:w="1002" w:type="pct"/>
                  <w:vMerge w:val="restart"/>
                  <w:vAlign w:val="center"/>
                </w:tcPr>
                <w:p w14:paraId="06008F41">
                  <w:pPr>
                    <w:pStyle w:val="35"/>
                    <w:keepNext w:val="0"/>
                    <w:keepLines w:val="0"/>
                    <w:suppressLineNumbers w:val="0"/>
                    <w:spacing w:before="0" w:beforeAutospacing="0" w:after="0" w:afterAutospacing="0"/>
                    <w:ind w:left="0" w:right="0"/>
                    <w:jc w:val="center"/>
                    <w:rPr>
                      <w:rFonts w:hint="default" w:ascii="Times New Roman" w:hAnsi="Times New Roman" w:eastAsia="宋体"/>
                      <w:b/>
                      <w:color w:val="auto"/>
                      <w:szCs w:val="21"/>
                    </w:rPr>
                  </w:pPr>
                  <w:r>
                    <w:rPr>
                      <w:rFonts w:hint="eastAsia" w:ascii="Times New Roman" w:hAnsi="Times New Roman" w:eastAsia="宋体"/>
                      <w:b/>
                      <w:color w:val="auto"/>
                      <w:szCs w:val="21"/>
                      <w:lang w:val="en-US" w:eastAsia="zh-CN"/>
                    </w:rPr>
                    <w:t>标准限值</w:t>
                  </w:r>
                </w:p>
              </w:tc>
            </w:tr>
            <w:tr w14:paraId="1A0A0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866" w:type="pct"/>
                  <w:vMerge w:val="continue"/>
                  <w:vAlign w:val="center"/>
                </w:tcPr>
                <w:p w14:paraId="41D91DC2">
                  <w:pPr>
                    <w:pStyle w:val="35"/>
                    <w:keepNext w:val="0"/>
                    <w:keepLines w:val="0"/>
                    <w:suppressLineNumbers w:val="0"/>
                    <w:spacing w:before="0" w:beforeAutospacing="0" w:after="0" w:afterAutospacing="0"/>
                    <w:ind w:left="0" w:right="0"/>
                    <w:jc w:val="center"/>
                    <w:rPr>
                      <w:rFonts w:hint="default" w:ascii="Times New Roman" w:hAnsi="Times New Roman" w:eastAsia="宋体"/>
                      <w:b/>
                      <w:color w:val="auto"/>
                      <w:szCs w:val="21"/>
                    </w:rPr>
                  </w:pPr>
                </w:p>
              </w:tc>
              <w:tc>
                <w:tcPr>
                  <w:tcW w:w="1565" w:type="pct"/>
                  <w:gridSpan w:val="2"/>
                  <w:vAlign w:val="center"/>
                </w:tcPr>
                <w:p w14:paraId="49CE0440">
                  <w:pPr>
                    <w:pStyle w:val="35"/>
                    <w:keepNext w:val="0"/>
                    <w:keepLines w:val="0"/>
                    <w:suppressLineNumbers w:val="0"/>
                    <w:spacing w:before="0" w:beforeAutospacing="0" w:after="0" w:afterAutospacing="0"/>
                    <w:ind w:left="0" w:right="0"/>
                    <w:jc w:val="center"/>
                    <w:rPr>
                      <w:rFonts w:hint="default" w:ascii="Times New Roman" w:hAnsi="Times New Roman" w:eastAsia="宋体"/>
                      <w:b/>
                      <w:color w:val="auto"/>
                      <w:szCs w:val="21"/>
                    </w:rPr>
                  </w:pPr>
                  <w:r>
                    <w:rPr>
                      <w:rFonts w:hint="eastAsia" w:ascii="Times New Roman" w:hAnsi="Times New Roman" w:eastAsia="宋体"/>
                      <w:b/>
                      <w:color w:val="auto"/>
                      <w:szCs w:val="21"/>
                    </w:rPr>
                    <w:t>检测时间</w:t>
                  </w:r>
                </w:p>
              </w:tc>
              <w:tc>
                <w:tcPr>
                  <w:tcW w:w="782" w:type="pct"/>
                  <w:vAlign w:val="center"/>
                </w:tcPr>
                <w:p w14:paraId="50C27C37">
                  <w:pPr>
                    <w:keepNext w:val="0"/>
                    <w:keepLines w:val="0"/>
                    <w:suppressLineNumbers w:val="0"/>
                    <w:spacing w:before="0" w:beforeAutospacing="0" w:after="0" w:afterAutospacing="0"/>
                    <w:ind w:left="0" w:right="0"/>
                    <w:jc w:val="center"/>
                    <w:rPr>
                      <w:rFonts w:hint="default" w:ascii="Times New Roman" w:hAnsi="Times New Roman" w:eastAsia="宋体"/>
                      <w:b/>
                      <w:color w:val="auto"/>
                      <w:szCs w:val="21"/>
                    </w:rPr>
                  </w:pPr>
                  <w:r>
                    <w:rPr>
                      <w:rFonts w:hint="eastAsia" w:ascii="Times New Roman" w:hAnsi="Times New Roman" w:eastAsia="宋体"/>
                      <w:b/>
                      <w:color w:val="auto"/>
                      <w:szCs w:val="21"/>
                    </w:rPr>
                    <w:t>主要声源</w:t>
                  </w:r>
                </w:p>
              </w:tc>
              <w:tc>
                <w:tcPr>
                  <w:tcW w:w="783" w:type="pct"/>
                  <w:vAlign w:val="center"/>
                </w:tcPr>
                <w:p w14:paraId="6900D645">
                  <w:pPr>
                    <w:keepNext w:val="0"/>
                    <w:keepLines w:val="0"/>
                    <w:suppressLineNumbers w:val="0"/>
                    <w:spacing w:before="0" w:beforeAutospacing="0" w:after="0" w:afterAutospacing="0"/>
                    <w:ind w:left="0" w:right="0"/>
                    <w:jc w:val="center"/>
                    <w:rPr>
                      <w:rFonts w:hint="default" w:ascii="Times New Roman" w:hAnsi="Times New Roman" w:eastAsia="宋体"/>
                      <w:b/>
                      <w:color w:val="auto"/>
                      <w:szCs w:val="21"/>
                      <w:lang w:val="en-US" w:eastAsia="zh-CN"/>
                    </w:rPr>
                  </w:pPr>
                  <w:r>
                    <w:rPr>
                      <w:rFonts w:hint="eastAsia" w:ascii="Times New Roman" w:hAnsi="Times New Roman" w:eastAsia="宋体"/>
                      <w:b/>
                      <w:color w:val="auto"/>
                      <w:szCs w:val="21"/>
                    </w:rPr>
                    <w:t>Leq</w:t>
                  </w:r>
                </w:p>
              </w:tc>
              <w:tc>
                <w:tcPr>
                  <w:tcW w:w="1002" w:type="pct"/>
                  <w:vMerge w:val="continue"/>
                  <w:vAlign w:val="center"/>
                </w:tcPr>
                <w:p w14:paraId="699174F1">
                  <w:pPr>
                    <w:keepNext w:val="0"/>
                    <w:keepLines w:val="0"/>
                    <w:suppressLineNumbers w:val="0"/>
                    <w:spacing w:before="0" w:beforeAutospacing="0" w:after="0" w:afterAutospacing="0"/>
                    <w:ind w:left="0" w:right="0"/>
                    <w:jc w:val="center"/>
                    <w:rPr>
                      <w:rFonts w:hint="eastAsia" w:ascii="Times New Roman" w:hAnsi="Times New Roman" w:eastAsia="宋体"/>
                      <w:b/>
                      <w:color w:val="auto"/>
                      <w:szCs w:val="21"/>
                    </w:rPr>
                  </w:pPr>
                </w:p>
              </w:tc>
            </w:tr>
            <w:tr w14:paraId="66ACE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6" w:type="pct"/>
                  <w:shd w:val="clear" w:color="auto" w:fill="auto"/>
                  <w:vAlign w:val="center"/>
                </w:tcPr>
                <w:p w14:paraId="0A9FFB64">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spacing w:val="-2"/>
                      <w:kern w:val="2"/>
                      <w:sz w:val="21"/>
                      <w:szCs w:val="21"/>
                      <w:lang w:val="en-US" w:eastAsia="zh-CN" w:bidi="ar-SA"/>
                    </w:rPr>
                  </w:pPr>
                  <w:r>
                    <w:rPr>
                      <w:rFonts w:hint="eastAsia" w:ascii="Times New Roman" w:hAnsi="Times New Roman" w:eastAsia="宋体"/>
                      <w:color w:val="auto"/>
                      <w:spacing w:val="-2"/>
                      <w:szCs w:val="21"/>
                      <w:lang w:eastAsia="zh-CN"/>
                    </w:rPr>
                    <w:t>厂界</w:t>
                  </w:r>
                  <w:r>
                    <w:rPr>
                      <w:rFonts w:hint="eastAsia" w:ascii="Times New Roman" w:hAnsi="Times New Roman" w:eastAsia="宋体"/>
                      <w:color w:val="auto"/>
                      <w:spacing w:val="-2"/>
                      <w:szCs w:val="21"/>
                      <w:lang w:val="en-US" w:eastAsia="zh-CN"/>
                    </w:rPr>
                    <w:t>东侧</w:t>
                  </w:r>
                  <w:r>
                    <w:rPr>
                      <w:rFonts w:hint="eastAsia" w:ascii="Times New Roman" w:hAnsi="Times New Roman" w:eastAsia="宋体"/>
                      <w:color w:val="auto"/>
                      <w:spacing w:val="-2"/>
                      <w:szCs w:val="21"/>
                    </w:rPr>
                    <w:t>1#</w:t>
                  </w:r>
                </w:p>
              </w:tc>
              <w:tc>
                <w:tcPr>
                  <w:tcW w:w="782" w:type="pct"/>
                  <w:vMerge w:val="restart"/>
                  <w:vAlign w:val="center"/>
                </w:tcPr>
                <w:p w14:paraId="34DE6524">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olor w:val="auto"/>
                      <w:spacing w:val="-2"/>
                      <w:szCs w:val="21"/>
                      <w:lang w:val="en-US" w:eastAsia="zh-CN"/>
                    </w:rPr>
                  </w:pPr>
                  <w:r>
                    <w:rPr>
                      <w:rFonts w:hint="eastAsia" w:ascii="Times New Roman" w:hAnsi="Times New Roman" w:eastAsia="宋体" w:cs="Times New Roman"/>
                      <w:b w:val="0"/>
                      <w:bCs/>
                      <w:color w:val="auto"/>
                      <w:spacing w:val="-2"/>
                      <w:kern w:val="2"/>
                      <w:sz w:val="21"/>
                      <w:szCs w:val="21"/>
                      <w:vertAlign w:val="baseline"/>
                      <w:lang w:val="en-US" w:eastAsia="zh-CN" w:bidi="ar-SA"/>
                    </w:rPr>
                    <w:t>2026.05.08</w:t>
                  </w:r>
                </w:p>
              </w:tc>
              <w:tc>
                <w:tcPr>
                  <w:tcW w:w="782" w:type="pct"/>
                  <w:shd w:val="clear" w:color="auto" w:fill="auto"/>
                  <w:vAlign w:val="center"/>
                </w:tcPr>
                <w:p w14:paraId="0A3B31EA">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spacing w:val="-2"/>
                      <w:kern w:val="2"/>
                      <w:sz w:val="21"/>
                      <w:szCs w:val="21"/>
                      <w:lang w:val="en-US" w:eastAsia="zh-CN" w:bidi="ar-SA"/>
                    </w:rPr>
                  </w:pPr>
                  <w:r>
                    <w:rPr>
                      <w:rFonts w:hint="eastAsia" w:ascii="Times New Roman" w:hAnsi="Times New Roman" w:eastAsia="宋体" w:cs="Times New Roman"/>
                      <w:color w:val="auto"/>
                      <w:spacing w:val="-2"/>
                      <w:kern w:val="2"/>
                      <w:sz w:val="21"/>
                      <w:szCs w:val="21"/>
                      <w:lang w:val="en-US" w:eastAsia="zh-CN" w:bidi="ar-SA"/>
                    </w:rPr>
                    <w:t>10:18-10:20</w:t>
                  </w:r>
                </w:p>
              </w:tc>
              <w:tc>
                <w:tcPr>
                  <w:tcW w:w="782" w:type="pct"/>
                  <w:vAlign w:val="center"/>
                </w:tcPr>
                <w:p w14:paraId="41FC0B47">
                  <w:pPr>
                    <w:keepNext w:val="0"/>
                    <w:keepLines w:val="0"/>
                    <w:suppressLineNumbers w:val="0"/>
                    <w:spacing w:before="0" w:beforeAutospacing="0" w:after="0" w:afterAutospacing="0" w:line="260" w:lineRule="exact"/>
                    <w:ind w:left="0" w:right="0"/>
                    <w:jc w:val="center"/>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设备噪声</w:t>
                  </w:r>
                </w:p>
              </w:tc>
              <w:tc>
                <w:tcPr>
                  <w:tcW w:w="783" w:type="pct"/>
                  <w:vAlign w:val="center"/>
                </w:tcPr>
                <w:p w14:paraId="584DF10E">
                  <w:pPr>
                    <w:keepNext w:val="0"/>
                    <w:keepLines w:val="0"/>
                    <w:suppressLineNumbers w:val="0"/>
                    <w:spacing w:before="0" w:beforeAutospacing="0" w:after="0" w:afterAutospacing="0" w:line="260" w:lineRule="exact"/>
                    <w:ind w:left="0" w:right="0"/>
                    <w:jc w:val="center"/>
                    <w:rPr>
                      <w:rFonts w:hint="default" w:ascii="Times New Roman" w:hAnsi="Times New Roman" w:eastAsia="宋体"/>
                      <w:color w:val="auto"/>
                      <w:spacing w:val="-2"/>
                      <w:szCs w:val="21"/>
                      <w:lang w:val="en-US" w:eastAsia="zh-CN"/>
                    </w:rPr>
                  </w:pPr>
                  <w:r>
                    <w:rPr>
                      <w:rFonts w:hint="eastAsia" w:ascii="Times New Roman" w:hAnsi="Times New Roman" w:eastAsia="宋体"/>
                      <w:color w:val="auto"/>
                      <w:spacing w:val="-2"/>
                      <w:szCs w:val="21"/>
                      <w:lang w:val="en-US" w:eastAsia="zh-CN"/>
                    </w:rPr>
                    <w:t>56</w:t>
                  </w:r>
                </w:p>
              </w:tc>
              <w:tc>
                <w:tcPr>
                  <w:tcW w:w="1002" w:type="pct"/>
                  <w:vAlign w:val="center"/>
                </w:tcPr>
                <w:p w14:paraId="55E67942">
                  <w:pPr>
                    <w:keepNext w:val="0"/>
                    <w:keepLines w:val="0"/>
                    <w:suppressLineNumbers w:val="0"/>
                    <w:spacing w:before="0" w:beforeAutospacing="0" w:after="0" w:afterAutospacing="0" w:line="260" w:lineRule="exact"/>
                    <w:ind w:left="0" w:right="0"/>
                    <w:jc w:val="center"/>
                    <w:rPr>
                      <w:rFonts w:hint="default" w:ascii="Times New Roman" w:hAnsi="Times New Roman" w:eastAsia="宋体"/>
                      <w:color w:val="auto"/>
                      <w:spacing w:val="-2"/>
                      <w:szCs w:val="21"/>
                      <w:lang w:val="en-US" w:eastAsia="zh-CN"/>
                    </w:rPr>
                  </w:pPr>
                  <w:r>
                    <w:rPr>
                      <w:rFonts w:hint="eastAsia" w:ascii="Times New Roman" w:hAnsi="Times New Roman" w:eastAsia="宋体"/>
                      <w:color w:val="auto"/>
                      <w:spacing w:val="-2"/>
                      <w:szCs w:val="21"/>
                      <w:lang w:val="en-US" w:eastAsia="zh-CN"/>
                    </w:rPr>
                    <w:t>70</w:t>
                  </w:r>
                </w:p>
              </w:tc>
            </w:tr>
            <w:tr w14:paraId="63964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6" w:type="pct"/>
                  <w:shd w:val="clear" w:color="auto" w:fill="auto"/>
                  <w:vAlign w:val="center"/>
                </w:tcPr>
                <w:p w14:paraId="05A184AC">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spacing w:val="-2"/>
                      <w:kern w:val="2"/>
                      <w:sz w:val="21"/>
                      <w:szCs w:val="21"/>
                      <w:lang w:val="en-US" w:eastAsia="zh-CN" w:bidi="ar-SA"/>
                    </w:rPr>
                  </w:pPr>
                  <w:r>
                    <w:rPr>
                      <w:rFonts w:hint="eastAsia" w:ascii="Times New Roman" w:hAnsi="Times New Roman" w:eastAsia="宋体"/>
                      <w:color w:val="auto"/>
                      <w:spacing w:val="-2"/>
                      <w:szCs w:val="21"/>
                      <w:lang w:eastAsia="zh-CN"/>
                    </w:rPr>
                    <w:t>厂界</w:t>
                  </w:r>
                  <w:r>
                    <w:rPr>
                      <w:rFonts w:hint="eastAsia" w:ascii="Times New Roman" w:hAnsi="Times New Roman" w:eastAsia="宋体"/>
                      <w:color w:val="auto"/>
                      <w:spacing w:val="-2"/>
                      <w:szCs w:val="21"/>
                    </w:rPr>
                    <w:t>南</w:t>
                  </w:r>
                  <w:r>
                    <w:rPr>
                      <w:rFonts w:hint="eastAsia" w:ascii="Times New Roman" w:hAnsi="Times New Roman" w:eastAsia="宋体"/>
                      <w:color w:val="auto"/>
                      <w:spacing w:val="-2"/>
                      <w:szCs w:val="21"/>
                      <w:lang w:val="en-US" w:eastAsia="zh-CN"/>
                    </w:rPr>
                    <w:t>侧2</w:t>
                  </w:r>
                  <w:r>
                    <w:rPr>
                      <w:rFonts w:hint="eastAsia" w:ascii="Times New Roman" w:hAnsi="Times New Roman" w:eastAsia="宋体"/>
                      <w:color w:val="auto"/>
                      <w:spacing w:val="-2"/>
                      <w:szCs w:val="21"/>
                    </w:rPr>
                    <w:t>#</w:t>
                  </w:r>
                </w:p>
              </w:tc>
              <w:tc>
                <w:tcPr>
                  <w:tcW w:w="782" w:type="pct"/>
                  <w:vMerge w:val="continue"/>
                  <w:vAlign w:val="center"/>
                </w:tcPr>
                <w:p w14:paraId="37E9F762">
                  <w:pPr>
                    <w:keepNext w:val="0"/>
                    <w:keepLines w:val="0"/>
                    <w:suppressLineNumbers w:val="0"/>
                    <w:spacing w:before="0" w:beforeAutospacing="0" w:after="0" w:afterAutospacing="0"/>
                    <w:ind w:left="0" w:right="0"/>
                    <w:jc w:val="center"/>
                    <w:rPr>
                      <w:rFonts w:hint="default" w:ascii="Times New Roman" w:hAnsi="Times New Roman" w:eastAsia="宋体"/>
                      <w:color w:val="auto"/>
                      <w:kern w:val="0"/>
                      <w:szCs w:val="21"/>
                    </w:rPr>
                  </w:pPr>
                </w:p>
              </w:tc>
              <w:tc>
                <w:tcPr>
                  <w:tcW w:w="782" w:type="pct"/>
                  <w:shd w:val="clear" w:color="auto" w:fill="auto"/>
                  <w:vAlign w:val="center"/>
                </w:tcPr>
                <w:p w14:paraId="5CE3D955">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spacing w:val="-2"/>
                      <w:kern w:val="2"/>
                      <w:sz w:val="21"/>
                      <w:szCs w:val="21"/>
                      <w:lang w:val="en-US" w:eastAsia="zh-CN" w:bidi="ar-SA"/>
                    </w:rPr>
                  </w:pPr>
                  <w:r>
                    <w:rPr>
                      <w:rFonts w:hint="eastAsia" w:ascii="Times New Roman" w:hAnsi="Times New Roman" w:eastAsia="宋体" w:cs="Times New Roman"/>
                      <w:color w:val="auto"/>
                      <w:spacing w:val="-2"/>
                      <w:kern w:val="2"/>
                      <w:sz w:val="21"/>
                      <w:szCs w:val="21"/>
                      <w:lang w:val="en-US" w:eastAsia="zh-CN" w:bidi="ar-SA"/>
                    </w:rPr>
                    <w:t>10:23-10:25</w:t>
                  </w:r>
                </w:p>
              </w:tc>
              <w:tc>
                <w:tcPr>
                  <w:tcW w:w="782" w:type="pct"/>
                  <w:vAlign w:val="center"/>
                </w:tcPr>
                <w:p w14:paraId="79A77A88">
                  <w:pPr>
                    <w:keepNext w:val="0"/>
                    <w:keepLines w:val="0"/>
                    <w:suppressLineNumbers w:val="0"/>
                    <w:spacing w:before="0" w:beforeAutospacing="0" w:after="0" w:afterAutospacing="0" w:line="260" w:lineRule="exact"/>
                    <w:ind w:left="0" w:right="0"/>
                    <w:jc w:val="center"/>
                    <w:rPr>
                      <w:rFonts w:hint="default" w:ascii="Times New Roman" w:hAnsi="Times New Roman" w:eastAsia="宋体"/>
                      <w:color w:val="auto"/>
                      <w:spacing w:val="-2"/>
                      <w:szCs w:val="21"/>
                    </w:rPr>
                  </w:pPr>
                  <w:r>
                    <w:rPr>
                      <w:rFonts w:hint="eastAsia" w:ascii="Times New Roman" w:hAnsi="Times New Roman" w:eastAsia="宋体"/>
                      <w:color w:val="auto"/>
                      <w:lang w:val="en-US" w:eastAsia="zh-CN"/>
                    </w:rPr>
                    <w:t>设备噪声</w:t>
                  </w:r>
                </w:p>
              </w:tc>
              <w:tc>
                <w:tcPr>
                  <w:tcW w:w="783" w:type="pct"/>
                  <w:vAlign w:val="center"/>
                </w:tcPr>
                <w:p w14:paraId="34EEA698">
                  <w:pPr>
                    <w:keepNext w:val="0"/>
                    <w:keepLines w:val="0"/>
                    <w:suppressLineNumbers w:val="0"/>
                    <w:spacing w:before="0" w:beforeAutospacing="0" w:after="0" w:afterAutospacing="0" w:line="260" w:lineRule="exact"/>
                    <w:ind w:left="0" w:right="0"/>
                    <w:jc w:val="center"/>
                    <w:rPr>
                      <w:rFonts w:hint="default" w:ascii="Times New Roman" w:hAnsi="Times New Roman" w:eastAsia="宋体"/>
                      <w:color w:val="auto"/>
                      <w:spacing w:val="-2"/>
                      <w:szCs w:val="21"/>
                      <w:lang w:val="en-US" w:eastAsia="zh-CN"/>
                    </w:rPr>
                  </w:pPr>
                  <w:r>
                    <w:rPr>
                      <w:rFonts w:hint="eastAsia" w:ascii="Times New Roman" w:hAnsi="Times New Roman" w:eastAsia="宋体"/>
                      <w:color w:val="auto"/>
                      <w:spacing w:val="-2"/>
                      <w:szCs w:val="21"/>
                      <w:lang w:val="en-US" w:eastAsia="zh-CN"/>
                    </w:rPr>
                    <w:t>58</w:t>
                  </w:r>
                </w:p>
              </w:tc>
              <w:tc>
                <w:tcPr>
                  <w:tcW w:w="1002" w:type="pct"/>
                  <w:vAlign w:val="center"/>
                </w:tcPr>
                <w:p w14:paraId="4E240920">
                  <w:pPr>
                    <w:keepNext w:val="0"/>
                    <w:keepLines w:val="0"/>
                    <w:suppressLineNumbers w:val="0"/>
                    <w:spacing w:before="0" w:beforeAutospacing="0" w:after="0" w:afterAutospacing="0" w:line="260" w:lineRule="exact"/>
                    <w:ind w:left="0" w:right="0"/>
                    <w:jc w:val="center"/>
                    <w:rPr>
                      <w:rFonts w:hint="default" w:ascii="Times New Roman" w:hAnsi="Times New Roman" w:eastAsia="宋体"/>
                      <w:color w:val="auto"/>
                      <w:spacing w:val="-2"/>
                      <w:szCs w:val="21"/>
                      <w:lang w:val="en-US" w:eastAsia="zh-CN"/>
                    </w:rPr>
                  </w:pPr>
                  <w:r>
                    <w:rPr>
                      <w:rFonts w:hint="eastAsia" w:ascii="Times New Roman" w:hAnsi="Times New Roman" w:eastAsia="宋体"/>
                      <w:color w:val="auto"/>
                      <w:spacing w:val="-2"/>
                      <w:szCs w:val="21"/>
                      <w:lang w:val="en-US" w:eastAsia="zh-CN"/>
                    </w:rPr>
                    <w:t>65</w:t>
                  </w:r>
                </w:p>
              </w:tc>
            </w:tr>
            <w:tr w14:paraId="5185F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6" w:type="pct"/>
                  <w:shd w:val="clear" w:color="auto" w:fill="auto"/>
                  <w:vAlign w:val="center"/>
                </w:tcPr>
                <w:p w14:paraId="245D0E6A">
                  <w:pPr>
                    <w:keepNext w:val="0"/>
                    <w:keepLines w:val="0"/>
                    <w:suppressLineNumbers w:val="0"/>
                    <w:spacing w:before="0" w:beforeAutospacing="0" w:after="0" w:afterAutospacing="0" w:line="260" w:lineRule="exact"/>
                    <w:ind w:left="0" w:right="0"/>
                    <w:jc w:val="center"/>
                    <w:rPr>
                      <w:rFonts w:hint="eastAsia" w:ascii="Times New Roman" w:hAnsi="Times New Roman" w:eastAsia="宋体" w:cs="Times New Roman"/>
                      <w:color w:val="auto"/>
                      <w:spacing w:val="-2"/>
                      <w:kern w:val="2"/>
                      <w:sz w:val="21"/>
                      <w:szCs w:val="21"/>
                      <w:lang w:val="en-US" w:eastAsia="zh-CN" w:bidi="ar-SA"/>
                    </w:rPr>
                  </w:pPr>
                  <w:r>
                    <w:rPr>
                      <w:rFonts w:hint="eastAsia" w:ascii="Times New Roman" w:hAnsi="Times New Roman" w:eastAsia="宋体"/>
                      <w:color w:val="auto"/>
                      <w:spacing w:val="-2"/>
                      <w:szCs w:val="21"/>
                      <w:lang w:eastAsia="zh-CN"/>
                    </w:rPr>
                    <w:t>厂界</w:t>
                  </w:r>
                  <w:r>
                    <w:rPr>
                      <w:rFonts w:hint="eastAsia" w:ascii="Times New Roman" w:hAnsi="Times New Roman" w:eastAsia="宋体"/>
                      <w:color w:val="auto"/>
                      <w:spacing w:val="-2"/>
                      <w:szCs w:val="21"/>
                      <w:lang w:val="en-US" w:eastAsia="zh-CN"/>
                    </w:rPr>
                    <w:t>西侧3</w:t>
                  </w:r>
                  <w:r>
                    <w:rPr>
                      <w:rFonts w:hint="eastAsia" w:ascii="Times New Roman" w:hAnsi="Times New Roman" w:eastAsia="宋体"/>
                      <w:color w:val="auto"/>
                      <w:spacing w:val="-2"/>
                      <w:szCs w:val="21"/>
                    </w:rPr>
                    <w:t>#</w:t>
                  </w:r>
                </w:p>
              </w:tc>
              <w:tc>
                <w:tcPr>
                  <w:tcW w:w="782" w:type="pct"/>
                  <w:vMerge w:val="continue"/>
                  <w:vAlign w:val="center"/>
                </w:tcPr>
                <w:p w14:paraId="4FD5FA18">
                  <w:pPr>
                    <w:keepNext w:val="0"/>
                    <w:keepLines w:val="0"/>
                    <w:suppressLineNumbers w:val="0"/>
                    <w:spacing w:before="0" w:beforeAutospacing="0" w:after="0" w:afterAutospacing="0"/>
                    <w:ind w:left="0" w:right="0"/>
                    <w:jc w:val="center"/>
                    <w:rPr>
                      <w:rFonts w:hint="default" w:ascii="Times New Roman" w:hAnsi="Times New Roman" w:eastAsia="宋体"/>
                      <w:color w:val="auto"/>
                      <w:kern w:val="0"/>
                      <w:szCs w:val="21"/>
                    </w:rPr>
                  </w:pPr>
                </w:p>
              </w:tc>
              <w:tc>
                <w:tcPr>
                  <w:tcW w:w="782" w:type="pct"/>
                  <w:shd w:val="clear" w:color="auto" w:fill="auto"/>
                  <w:vAlign w:val="center"/>
                </w:tcPr>
                <w:p w14:paraId="032E87A0">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spacing w:val="-2"/>
                      <w:kern w:val="2"/>
                      <w:sz w:val="21"/>
                      <w:szCs w:val="21"/>
                      <w:lang w:val="en-US" w:eastAsia="zh-CN" w:bidi="ar-SA"/>
                    </w:rPr>
                  </w:pPr>
                  <w:r>
                    <w:rPr>
                      <w:rFonts w:hint="eastAsia" w:ascii="Times New Roman" w:hAnsi="Times New Roman" w:eastAsia="宋体" w:cs="Times New Roman"/>
                      <w:color w:val="auto"/>
                      <w:spacing w:val="-2"/>
                      <w:kern w:val="2"/>
                      <w:sz w:val="21"/>
                      <w:szCs w:val="21"/>
                      <w:lang w:val="en-US" w:eastAsia="zh-CN" w:bidi="ar-SA"/>
                    </w:rPr>
                    <w:t>10:29-10:31</w:t>
                  </w:r>
                </w:p>
              </w:tc>
              <w:tc>
                <w:tcPr>
                  <w:tcW w:w="782" w:type="pct"/>
                  <w:vAlign w:val="center"/>
                </w:tcPr>
                <w:p w14:paraId="20B6284B">
                  <w:pPr>
                    <w:keepNext w:val="0"/>
                    <w:keepLines w:val="0"/>
                    <w:suppressLineNumbers w:val="0"/>
                    <w:spacing w:before="0" w:beforeAutospacing="0" w:after="0" w:afterAutospacing="0" w:line="260" w:lineRule="exact"/>
                    <w:ind w:left="0" w:right="0"/>
                    <w:jc w:val="center"/>
                    <w:rPr>
                      <w:rFonts w:hint="eastAsia" w:ascii="Times New Roman" w:hAnsi="Times New Roman" w:eastAsia="宋体"/>
                      <w:color w:val="auto"/>
                    </w:rPr>
                  </w:pPr>
                  <w:r>
                    <w:rPr>
                      <w:rFonts w:hint="eastAsia" w:ascii="Times New Roman" w:hAnsi="Times New Roman" w:eastAsia="宋体"/>
                      <w:color w:val="auto"/>
                      <w:lang w:val="en-US" w:eastAsia="zh-CN"/>
                    </w:rPr>
                    <w:t>设备噪声</w:t>
                  </w:r>
                </w:p>
              </w:tc>
              <w:tc>
                <w:tcPr>
                  <w:tcW w:w="783" w:type="pct"/>
                  <w:vAlign w:val="center"/>
                </w:tcPr>
                <w:p w14:paraId="094EEBC7">
                  <w:pPr>
                    <w:keepNext w:val="0"/>
                    <w:keepLines w:val="0"/>
                    <w:suppressLineNumbers w:val="0"/>
                    <w:spacing w:before="0" w:beforeAutospacing="0" w:after="0" w:afterAutospacing="0" w:line="260" w:lineRule="exact"/>
                    <w:ind w:left="0" w:right="0"/>
                    <w:jc w:val="center"/>
                    <w:rPr>
                      <w:rFonts w:hint="default" w:ascii="Times New Roman" w:hAnsi="Times New Roman" w:eastAsia="宋体"/>
                      <w:color w:val="auto"/>
                      <w:spacing w:val="-2"/>
                      <w:szCs w:val="21"/>
                      <w:lang w:val="en-US" w:eastAsia="zh-CN"/>
                    </w:rPr>
                  </w:pPr>
                  <w:r>
                    <w:rPr>
                      <w:rFonts w:hint="eastAsia" w:ascii="Times New Roman" w:hAnsi="Times New Roman" w:eastAsia="宋体"/>
                      <w:color w:val="auto"/>
                      <w:spacing w:val="-2"/>
                      <w:szCs w:val="21"/>
                      <w:lang w:val="en-US" w:eastAsia="zh-CN"/>
                    </w:rPr>
                    <w:t>57</w:t>
                  </w:r>
                </w:p>
              </w:tc>
              <w:tc>
                <w:tcPr>
                  <w:tcW w:w="1002" w:type="pct"/>
                  <w:vAlign w:val="center"/>
                </w:tcPr>
                <w:p w14:paraId="08498B36">
                  <w:pPr>
                    <w:keepNext w:val="0"/>
                    <w:keepLines w:val="0"/>
                    <w:suppressLineNumbers w:val="0"/>
                    <w:spacing w:before="0" w:beforeAutospacing="0" w:after="0" w:afterAutospacing="0" w:line="260" w:lineRule="exact"/>
                    <w:ind w:left="0" w:right="0"/>
                    <w:jc w:val="center"/>
                    <w:rPr>
                      <w:rFonts w:hint="eastAsia" w:ascii="Times New Roman" w:hAnsi="Times New Roman" w:eastAsia="宋体"/>
                      <w:color w:val="auto"/>
                      <w:spacing w:val="-2"/>
                      <w:szCs w:val="21"/>
                      <w:lang w:val="en-US" w:eastAsia="zh-CN"/>
                    </w:rPr>
                  </w:pPr>
                  <w:r>
                    <w:rPr>
                      <w:rFonts w:hint="eastAsia" w:ascii="Times New Roman" w:hAnsi="Times New Roman" w:eastAsia="宋体"/>
                      <w:color w:val="auto"/>
                      <w:spacing w:val="-2"/>
                      <w:szCs w:val="21"/>
                      <w:lang w:val="en-US" w:eastAsia="zh-CN"/>
                    </w:rPr>
                    <w:t>65</w:t>
                  </w:r>
                </w:p>
              </w:tc>
            </w:tr>
            <w:tr w14:paraId="6A6D4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6" w:type="pct"/>
                  <w:shd w:val="clear" w:color="auto" w:fill="auto"/>
                  <w:vAlign w:val="center"/>
                </w:tcPr>
                <w:p w14:paraId="3E4479D5">
                  <w:pPr>
                    <w:keepNext w:val="0"/>
                    <w:keepLines w:val="0"/>
                    <w:suppressLineNumbers w:val="0"/>
                    <w:spacing w:before="0" w:beforeAutospacing="0" w:after="0" w:afterAutospacing="0" w:line="260" w:lineRule="exact"/>
                    <w:ind w:left="0" w:right="0"/>
                    <w:jc w:val="center"/>
                    <w:rPr>
                      <w:rFonts w:hint="eastAsia" w:ascii="Times New Roman" w:hAnsi="Times New Roman" w:eastAsia="宋体" w:cs="Times New Roman"/>
                      <w:color w:val="auto"/>
                      <w:spacing w:val="-2"/>
                      <w:kern w:val="2"/>
                      <w:sz w:val="21"/>
                      <w:szCs w:val="21"/>
                      <w:lang w:val="en-US" w:eastAsia="zh-CN" w:bidi="ar-SA"/>
                    </w:rPr>
                  </w:pPr>
                  <w:r>
                    <w:rPr>
                      <w:rFonts w:hint="eastAsia" w:ascii="Times New Roman" w:hAnsi="Times New Roman" w:eastAsia="宋体"/>
                      <w:color w:val="auto"/>
                      <w:spacing w:val="-2"/>
                      <w:szCs w:val="21"/>
                      <w:lang w:eastAsia="zh-CN"/>
                    </w:rPr>
                    <w:t>厂界北侧</w:t>
                  </w:r>
                  <w:r>
                    <w:rPr>
                      <w:rFonts w:hint="eastAsia" w:ascii="Times New Roman" w:hAnsi="Times New Roman" w:eastAsia="宋体"/>
                      <w:color w:val="auto"/>
                      <w:spacing w:val="-2"/>
                      <w:szCs w:val="21"/>
                      <w:lang w:val="en-US" w:eastAsia="zh-CN"/>
                    </w:rPr>
                    <w:t>4</w:t>
                  </w:r>
                  <w:r>
                    <w:rPr>
                      <w:rFonts w:hint="eastAsia" w:ascii="Times New Roman" w:hAnsi="Times New Roman" w:eastAsia="宋体"/>
                      <w:color w:val="auto"/>
                      <w:spacing w:val="-2"/>
                      <w:szCs w:val="21"/>
                    </w:rPr>
                    <w:t>#</w:t>
                  </w:r>
                </w:p>
              </w:tc>
              <w:tc>
                <w:tcPr>
                  <w:tcW w:w="782" w:type="pct"/>
                  <w:vMerge w:val="continue"/>
                  <w:vAlign w:val="center"/>
                </w:tcPr>
                <w:p w14:paraId="23306636">
                  <w:pPr>
                    <w:keepNext w:val="0"/>
                    <w:keepLines w:val="0"/>
                    <w:suppressLineNumbers w:val="0"/>
                    <w:spacing w:before="0" w:beforeAutospacing="0" w:after="0" w:afterAutospacing="0"/>
                    <w:ind w:left="0" w:right="0"/>
                    <w:jc w:val="center"/>
                    <w:rPr>
                      <w:rFonts w:hint="default" w:ascii="Times New Roman" w:hAnsi="Times New Roman" w:eastAsia="宋体"/>
                      <w:color w:val="auto"/>
                      <w:kern w:val="0"/>
                      <w:szCs w:val="21"/>
                    </w:rPr>
                  </w:pPr>
                </w:p>
              </w:tc>
              <w:tc>
                <w:tcPr>
                  <w:tcW w:w="782" w:type="pct"/>
                  <w:shd w:val="clear" w:color="auto" w:fill="auto"/>
                  <w:vAlign w:val="center"/>
                </w:tcPr>
                <w:p w14:paraId="434BB635">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spacing w:val="-2"/>
                      <w:kern w:val="2"/>
                      <w:sz w:val="21"/>
                      <w:szCs w:val="21"/>
                      <w:lang w:val="en-US" w:eastAsia="zh-CN" w:bidi="ar-SA"/>
                    </w:rPr>
                  </w:pPr>
                  <w:r>
                    <w:rPr>
                      <w:rFonts w:hint="eastAsia" w:ascii="Times New Roman" w:hAnsi="Times New Roman" w:eastAsia="宋体" w:cs="Times New Roman"/>
                      <w:color w:val="auto"/>
                      <w:spacing w:val="-2"/>
                      <w:kern w:val="2"/>
                      <w:sz w:val="21"/>
                      <w:szCs w:val="21"/>
                      <w:lang w:val="en-US" w:eastAsia="zh-CN" w:bidi="ar-SA"/>
                    </w:rPr>
                    <w:t>10:35-10:37</w:t>
                  </w:r>
                </w:p>
              </w:tc>
              <w:tc>
                <w:tcPr>
                  <w:tcW w:w="782" w:type="pct"/>
                  <w:vAlign w:val="center"/>
                </w:tcPr>
                <w:p w14:paraId="3C537C7D">
                  <w:pPr>
                    <w:keepNext w:val="0"/>
                    <w:keepLines w:val="0"/>
                    <w:suppressLineNumbers w:val="0"/>
                    <w:spacing w:before="0" w:beforeAutospacing="0" w:after="0" w:afterAutospacing="0" w:line="260" w:lineRule="exact"/>
                    <w:ind w:left="0" w:right="0"/>
                    <w:jc w:val="center"/>
                    <w:rPr>
                      <w:rFonts w:hint="eastAsia" w:ascii="Times New Roman" w:hAnsi="Times New Roman" w:eastAsia="宋体"/>
                      <w:color w:val="auto"/>
                    </w:rPr>
                  </w:pPr>
                  <w:r>
                    <w:rPr>
                      <w:rFonts w:hint="eastAsia" w:ascii="Times New Roman" w:hAnsi="Times New Roman" w:eastAsia="宋体"/>
                      <w:color w:val="auto"/>
                      <w:lang w:val="en-US" w:eastAsia="zh-CN"/>
                    </w:rPr>
                    <w:t>设备噪声</w:t>
                  </w:r>
                </w:p>
              </w:tc>
              <w:tc>
                <w:tcPr>
                  <w:tcW w:w="783" w:type="pct"/>
                  <w:vAlign w:val="center"/>
                </w:tcPr>
                <w:p w14:paraId="02534B48">
                  <w:pPr>
                    <w:keepNext w:val="0"/>
                    <w:keepLines w:val="0"/>
                    <w:suppressLineNumbers w:val="0"/>
                    <w:spacing w:before="0" w:beforeAutospacing="0" w:after="0" w:afterAutospacing="0" w:line="260" w:lineRule="exact"/>
                    <w:ind w:left="0" w:right="0"/>
                    <w:jc w:val="center"/>
                    <w:rPr>
                      <w:rFonts w:hint="default" w:ascii="Times New Roman" w:hAnsi="Times New Roman" w:eastAsia="宋体"/>
                      <w:color w:val="auto"/>
                      <w:spacing w:val="-2"/>
                      <w:szCs w:val="21"/>
                      <w:lang w:val="en-US" w:eastAsia="zh-CN"/>
                    </w:rPr>
                  </w:pPr>
                  <w:r>
                    <w:rPr>
                      <w:rFonts w:hint="eastAsia" w:ascii="Times New Roman" w:hAnsi="Times New Roman" w:eastAsia="宋体"/>
                      <w:color w:val="auto"/>
                      <w:spacing w:val="-2"/>
                      <w:szCs w:val="21"/>
                      <w:lang w:val="en-US" w:eastAsia="zh-CN"/>
                    </w:rPr>
                    <w:t>56</w:t>
                  </w:r>
                </w:p>
              </w:tc>
              <w:tc>
                <w:tcPr>
                  <w:tcW w:w="1002" w:type="pct"/>
                  <w:vAlign w:val="center"/>
                </w:tcPr>
                <w:p w14:paraId="3E8D7EAC">
                  <w:pPr>
                    <w:keepNext w:val="0"/>
                    <w:keepLines w:val="0"/>
                    <w:suppressLineNumbers w:val="0"/>
                    <w:spacing w:before="0" w:beforeAutospacing="0" w:after="0" w:afterAutospacing="0" w:line="260" w:lineRule="exact"/>
                    <w:ind w:left="0" w:right="0"/>
                    <w:jc w:val="center"/>
                    <w:rPr>
                      <w:rFonts w:hint="eastAsia" w:ascii="Times New Roman" w:hAnsi="Times New Roman" w:eastAsia="宋体"/>
                      <w:color w:val="auto"/>
                      <w:spacing w:val="-2"/>
                      <w:szCs w:val="21"/>
                      <w:lang w:val="en-US" w:eastAsia="zh-CN"/>
                    </w:rPr>
                  </w:pPr>
                  <w:r>
                    <w:rPr>
                      <w:rFonts w:hint="eastAsia" w:ascii="Times New Roman" w:hAnsi="Times New Roman" w:eastAsia="宋体"/>
                      <w:color w:val="auto"/>
                      <w:spacing w:val="-2"/>
                      <w:szCs w:val="21"/>
                      <w:lang w:val="en-US" w:eastAsia="zh-CN"/>
                    </w:rPr>
                    <w:t>65</w:t>
                  </w:r>
                </w:p>
              </w:tc>
            </w:tr>
            <w:tr w14:paraId="7E16B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6" w:type="pct"/>
                  <w:shd w:val="clear" w:color="auto" w:fill="auto"/>
                  <w:vAlign w:val="center"/>
                </w:tcPr>
                <w:p w14:paraId="1EE6802A">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spacing w:val="-2"/>
                      <w:kern w:val="2"/>
                      <w:sz w:val="21"/>
                      <w:szCs w:val="21"/>
                      <w:lang w:val="en-US" w:eastAsia="zh-CN" w:bidi="ar-SA"/>
                    </w:rPr>
                  </w:pPr>
                  <w:r>
                    <w:rPr>
                      <w:rFonts w:hint="eastAsia" w:ascii="Times New Roman" w:hAnsi="Times New Roman" w:eastAsia="宋体"/>
                      <w:color w:val="auto"/>
                      <w:spacing w:val="-2"/>
                      <w:szCs w:val="21"/>
                      <w:lang w:eastAsia="zh-CN"/>
                    </w:rPr>
                    <w:t>厂界</w:t>
                  </w:r>
                  <w:r>
                    <w:rPr>
                      <w:rFonts w:hint="eastAsia" w:ascii="Times New Roman" w:hAnsi="Times New Roman" w:eastAsia="宋体"/>
                      <w:color w:val="auto"/>
                      <w:spacing w:val="-2"/>
                      <w:szCs w:val="21"/>
                      <w:lang w:val="en-US" w:eastAsia="zh-CN"/>
                    </w:rPr>
                    <w:t>东侧</w:t>
                  </w:r>
                  <w:r>
                    <w:rPr>
                      <w:rFonts w:hint="eastAsia" w:ascii="Times New Roman" w:hAnsi="Times New Roman" w:eastAsia="宋体"/>
                      <w:color w:val="auto"/>
                      <w:spacing w:val="-2"/>
                      <w:szCs w:val="21"/>
                    </w:rPr>
                    <w:t>1#</w:t>
                  </w:r>
                </w:p>
              </w:tc>
              <w:tc>
                <w:tcPr>
                  <w:tcW w:w="782" w:type="pct"/>
                  <w:vMerge w:val="restart"/>
                  <w:vAlign w:val="center"/>
                </w:tcPr>
                <w:p w14:paraId="4B2E7055">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olor w:val="auto"/>
                      <w:spacing w:val="-2"/>
                      <w:szCs w:val="21"/>
                      <w:lang w:val="en-US" w:eastAsia="zh-CN"/>
                    </w:rPr>
                  </w:pPr>
                  <w:r>
                    <w:rPr>
                      <w:rFonts w:hint="eastAsia" w:ascii="Times New Roman" w:hAnsi="Times New Roman" w:eastAsia="宋体" w:cs="Times New Roman"/>
                      <w:b w:val="0"/>
                      <w:bCs/>
                      <w:color w:val="auto"/>
                      <w:spacing w:val="-2"/>
                      <w:kern w:val="2"/>
                      <w:sz w:val="21"/>
                      <w:szCs w:val="21"/>
                      <w:vertAlign w:val="baseline"/>
                      <w:lang w:val="en-US" w:eastAsia="zh-CN" w:bidi="ar-SA"/>
                    </w:rPr>
                    <w:t>2026.05.09</w:t>
                  </w:r>
                </w:p>
              </w:tc>
              <w:tc>
                <w:tcPr>
                  <w:tcW w:w="782" w:type="pct"/>
                  <w:shd w:val="clear" w:color="auto" w:fill="auto"/>
                  <w:vAlign w:val="center"/>
                </w:tcPr>
                <w:p w14:paraId="63AF9BC9">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spacing w:val="-2"/>
                      <w:kern w:val="2"/>
                      <w:sz w:val="21"/>
                      <w:szCs w:val="21"/>
                      <w:lang w:val="en-US" w:eastAsia="zh-CN" w:bidi="ar-SA"/>
                    </w:rPr>
                  </w:pPr>
                  <w:r>
                    <w:rPr>
                      <w:rFonts w:hint="eastAsia" w:ascii="Times New Roman" w:hAnsi="Times New Roman" w:eastAsia="宋体" w:cs="Times New Roman"/>
                      <w:color w:val="auto"/>
                      <w:spacing w:val="-2"/>
                      <w:kern w:val="2"/>
                      <w:sz w:val="21"/>
                      <w:szCs w:val="21"/>
                      <w:lang w:val="en-US" w:eastAsia="zh-CN" w:bidi="ar-SA"/>
                    </w:rPr>
                    <w:t>13:37-13:39</w:t>
                  </w:r>
                </w:p>
              </w:tc>
              <w:tc>
                <w:tcPr>
                  <w:tcW w:w="782" w:type="pct"/>
                  <w:vAlign w:val="center"/>
                </w:tcPr>
                <w:p w14:paraId="17FB1383">
                  <w:pPr>
                    <w:keepNext w:val="0"/>
                    <w:keepLines w:val="0"/>
                    <w:suppressLineNumbers w:val="0"/>
                    <w:spacing w:before="0" w:beforeAutospacing="0" w:after="0" w:afterAutospacing="0" w:line="260" w:lineRule="exact"/>
                    <w:ind w:left="0" w:right="0"/>
                    <w:jc w:val="center"/>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设备噪声</w:t>
                  </w:r>
                </w:p>
              </w:tc>
              <w:tc>
                <w:tcPr>
                  <w:tcW w:w="783" w:type="pct"/>
                  <w:vAlign w:val="center"/>
                </w:tcPr>
                <w:p w14:paraId="27B5D443">
                  <w:pPr>
                    <w:keepNext w:val="0"/>
                    <w:keepLines w:val="0"/>
                    <w:suppressLineNumbers w:val="0"/>
                    <w:spacing w:before="0" w:beforeAutospacing="0" w:after="0" w:afterAutospacing="0" w:line="260" w:lineRule="exact"/>
                    <w:ind w:left="0" w:right="0"/>
                    <w:jc w:val="center"/>
                    <w:rPr>
                      <w:rFonts w:hint="default" w:ascii="Times New Roman" w:hAnsi="Times New Roman" w:eastAsia="宋体"/>
                      <w:color w:val="auto"/>
                      <w:spacing w:val="-2"/>
                      <w:szCs w:val="21"/>
                      <w:lang w:val="en-US" w:eastAsia="zh-CN"/>
                    </w:rPr>
                  </w:pPr>
                  <w:r>
                    <w:rPr>
                      <w:rFonts w:hint="eastAsia" w:ascii="Times New Roman" w:hAnsi="Times New Roman" w:eastAsia="宋体"/>
                      <w:color w:val="auto"/>
                      <w:spacing w:val="-2"/>
                      <w:szCs w:val="21"/>
                      <w:lang w:val="en-US" w:eastAsia="zh-CN"/>
                    </w:rPr>
                    <w:t>59</w:t>
                  </w:r>
                </w:p>
              </w:tc>
              <w:tc>
                <w:tcPr>
                  <w:tcW w:w="1002" w:type="pct"/>
                  <w:shd w:val="clear" w:color="auto" w:fill="auto"/>
                  <w:vAlign w:val="center"/>
                </w:tcPr>
                <w:p w14:paraId="7F2CCD95">
                  <w:pPr>
                    <w:keepNext w:val="0"/>
                    <w:keepLines w:val="0"/>
                    <w:suppressLineNumbers w:val="0"/>
                    <w:spacing w:before="0" w:beforeAutospacing="0" w:after="0" w:afterAutospacing="0" w:line="260" w:lineRule="exact"/>
                    <w:ind w:left="0" w:right="0"/>
                    <w:jc w:val="center"/>
                    <w:rPr>
                      <w:rFonts w:hint="eastAsia" w:ascii="Times New Roman" w:hAnsi="Times New Roman" w:eastAsia="宋体" w:cs="Times New Roman"/>
                      <w:color w:val="auto"/>
                      <w:spacing w:val="-2"/>
                      <w:kern w:val="2"/>
                      <w:sz w:val="21"/>
                      <w:szCs w:val="21"/>
                      <w:lang w:val="en-US" w:eastAsia="zh-CN" w:bidi="ar-SA"/>
                    </w:rPr>
                  </w:pPr>
                  <w:r>
                    <w:rPr>
                      <w:rFonts w:hint="eastAsia" w:ascii="Times New Roman" w:hAnsi="Times New Roman" w:eastAsia="宋体"/>
                      <w:color w:val="auto"/>
                      <w:spacing w:val="-2"/>
                      <w:szCs w:val="21"/>
                      <w:lang w:val="en-US" w:eastAsia="zh-CN"/>
                    </w:rPr>
                    <w:t>70</w:t>
                  </w:r>
                </w:p>
              </w:tc>
            </w:tr>
            <w:tr w14:paraId="7F82F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6" w:type="pct"/>
                  <w:shd w:val="clear" w:color="auto" w:fill="auto"/>
                  <w:vAlign w:val="center"/>
                </w:tcPr>
                <w:p w14:paraId="685B2E16">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spacing w:val="-2"/>
                      <w:kern w:val="2"/>
                      <w:sz w:val="21"/>
                      <w:szCs w:val="21"/>
                      <w:lang w:val="en-US" w:eastAsia="zh-CN" w:bidi="ar-SA"/>
                    </w:rPr>
                  </w:pPr>
                  <w:r>
                    <w:rPr>
                      <w:rFonts w:hint="eastAsia" w:ascii="Times New Roman" w:hAnsi="Times New Roman" w:eastAsia="宋体"/>
                      <w:color w:val="auto"/>
                      <w:spacing w:val="-2"/>
                      <w:szCs w:val="21"/>
                      <w:lang w:eastAsia="zh-CN"/>
                    </w:rPr>
                    <w:t>厂界</w:t>
                  </w:r>
                  <w:r>
                    <w:rPr>
                      <w:rFonts w:hint="eastAsia" w:ascii="Times New Roman" w:hAnsi="Times New Roman" w:eastAsia="宋体"/>
                      <w:color w:val="auto"/>
                      <w:spacing w:val="-2"/>
                      <w:szCs w:val="21"/>
                    </w:rPr>
                    <w:t>南</w:t>
                  </w:r>
                  <w:r>
                    <w:rPr>
                      <w:rFonts w:hint="eastAsia" w:ascii="Times New Roman" w:hAnsi="Times New Roman" w:eastAsia="宋体"/>
                      <w:color w:val="auto"/>
                      <w:spacing w:val="-2"/>
                      <w:szCs w:val="21"/>
                      <w:lang w:val="en-US" w:eastAsia="zh-CN"/>
                    </w:rPr>
                    <w:t>侧2</w:t>
                  </w:r>
                  <w:r>
                    <w:rPr>
                      <w:rFonts w:hint="eastAsia" w:ascii="Times New Roman" w:hAnsi="Times New Roman" w:eastAsia="宋体"/>
                      <w:color w:val="auto"/>
                      <w:spacing w:val="-2"/>
                      <w:szCs w:val="21"/>
                    </w:rPr>
                    <w:t>#</w:t>
                  </w:r>
                </w:p>
              </w:tc>
              <w:tc>
                <w:tcPr>
                  <w:tcW w:w="782" w:type="pct"/>
                  <w:vMerge w:val="continue"/>
                  <w:vAlign w:val="center"/>
                </w:tcPr>
                <w:p w14:paraId="2C02A5B8">
                  <w:pPr>
                    <w:keepNext w:val="0"/>
                    <w:keepLines w:val="0"/>
                    <w:suppressLineNumbers w:val="0"/>
                    <w:spacing w:before="0" w:beforeAutospacing="0" w:after="0" w:afterAutospacing="0"/>
                    <w:ind w:left="0" w:right="0"/>
                    <w:jc w:val="center"/>
                    <w:rPr>
                      <w:rFonts w:hint="default" w:ascii="Times New Roman" w:hAnsi="Times New Roman" w:eastAsia="宋体"/>
                      <w:color w:val="auto"/>
                      <w:kern w:val="0"/>
                      <w:szCs w:val="21"/>
                    </w:rPr>
                  </w:pPr>
                </w:p>
              </w:tc>
              <w:tc>
                <w:tcPr>
                  <w:tcW w:w="782" w:type="pct"/>
                  <w:shd w:val="clear" w:color="auto" w:fill="auto"/>
                  <w:vAlign w:val="center"/>
                </w:tcPr>
                <w:p w14:paraId="21F79B1E">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spacing w:val="-2"/>
                      <w:kern w:val="2"/>
                      <w:sz w:val="21"/>
                      <w:szCs w:val="21"/>
                      <w:lang w:val="en-US" w:eastAsia="zh-CN" w:bidi="ar-SA"/>
                    </w:rPr>
                  </w:pPr>
                  <w:r>
                    <w:rPr>
                      <w:rFonts w:hint="eastAsia" w:ascii="Times New Roman" w:hAnsi="Times New Roman" w:eastAsia="宋体" w:cs="Times New Roman"/>
                      <w:color w:val="auto"/>
                      <w:spacing w:val="-2"/>
                      <w:kern w:val="2"/>
                      <w:sz w:val="21"/>
                      <w:szCs w:val="21"/>
                      <w:lang w:val="en-US" w:eastAsia="zh-CN" w:bidi="ar-SA"/>
                    </w:rPr>
                    <w:t>13:43-13:45</w:t>
                  </w:r>
                </w:p>
              </w:tc>
              <w:tc>
                <w:tcPr>
                  <w:tcW w:w="782" w:type="pct"/>
                  <w:vAlign w:val="center"/>
                </w:tcPr>
                <w:p w14:paraId="65150D58">
                  <w:pPr>
                    <w:keepNext w:val="0"/>
                    <w:keepLines w:val="0"/>
                    <w:suppressLineNumbers w:val="0"/>
                    <w:spacing w:before="0" w:beforeAutospacing="0" w:after="0" w:afterAutospacing="0" w:line="260" w:lineRule="exact"/>
                    <w:ind w:left="0" w:right="0"/>
                    <w:jc w:val="center"/>
                    <w:rPr>
                      <w:rFonts w:hint="default" w:ascii="Times New Roman" w:hAnsi="Times New Roman" w:eastAsia="宋体"/>
                      <w:color w:val="auto"/>
                      <w:spacing w:val="-2"/>
                      <w:szCs w:val="21"/>
                    </w:rPr>
                  </w:pPr>
                  <w:r>
                    <w:rPr>
                      <w:rFonts w:hint="eastAsia" w:ascii="Times New Roman" w:hAnsi="Times New Roman" w:eastAsia="宋体"/>
                      <w:color w:val="auto"/>
                      <w:lang w:val="en-US" w:eastAsia="zh-CN"/>
                    </w:rPr>
                    <w:t>设备噪声</w:t>
                  </w:r>
                </w:p>
              </w:tc>
              <w:tc>
                <w:tcPr>
                  <w:tcW w:w="783" w:type="pct"/>
                  <w:vAlign w:val="center"/>
                </w:tcPr>
                <w:p w14:paraId="5EF5E75D">
                  <w:pPr>
                    <w:keepNext w:val="0"/>
                    <w:keepLines w:val="0"/>
                    <w:suppressLineNumbers w:val="0"/>
                    <w:spacing w:before="0" w:beforeAutospacing="0" w:after="0" w:afterAutospacing="0" w:line="260" w:lineRule="exact"/>
                    <w:ind w:left="0" w:right="0"/>
                    <w:jc w:val="center"/>
                    <w:rPr>
                      <w:rFonts w:hint="default" w:ascii="Times New Roman" w:hAnsi="Times New Roman" w:eastAsia="宋体"/>
                      <w:color w:val="auto"/>
                      <w:spacing w:val="-2"/>
                      <w:szCs w:val="21"/>
                      <w:lang w:val="en-US" w:eastAsia="zh-CN"/>
                    </w:rPr>
                  </w:pPr>
                  <w:r>
                    <w:rPr>
                      <w:rFonts w:hint="eastAsia" w:ascii="Times New Roman" w:hAnsi="Times New Roman" w:eastAsia="宋体"/>
                      <w:color w:val="auto"/>
                      <w:spacing w:val="-2"/>
                      <w:szCs w:val="21"/>
                      <w:lang w:val="en-US" w:eastAsia="zh-CN"/>
                    </w:rPr>
                    <w:t>59</w:t>
                  </w:r>
                </w:p>
              </w:tc>
              <w:tc>
                <w:tcPr>
                  <w:tcW w:w="1002" w:type="pct"/>
                  <w:shd w:val="clear" w:color="auto" w:fill="auto"/>
                  <w:vAlign w:val="center"/>
                </w:tcPr>
                <w:p w14:paraId="24E3DA16">
                  <w:pPr>
                    <w:keepNext w:val="0"/>
                    <w:keepLines w:val="0"/>
                    <w:suppressLineNumbers w:val="0"/>
                    <w:spacing w:before="0" w:beforeAutospacing="0" w:after="0" w:afterAutospacing="0" w:line="260" w:lineRule="exact"/>
                    <w:ind w:left="0" w:right="0"/>
                    <w:jc w:val="center"/>
                    <w:rPr>
                      <w:rFonts w:hint="eastAsia" w:ascii="Times New Roman" w:hAnsi="Times New Roman" w:eastAsia="宋体" w:cs="Times New Roman"/>
                      <w:color w:val="auto"/>
                      <w:spacing w:val="-2"/>
                      <w:kern w:val="2"/>
                      <w:sz w:val="21"/>
                      <w:szCs w:val="21"/>
                      <w:lang w:val="en-US" w:eastAsia="zh-CN" w:bidi="ar-SA"/>
                    </w:rPr>
                  </w:pPr>
                  <w:r>
                    <w:rPr>
                      <w:rFonts w:hint="eastAsia" w:ascii="Times New Roman" w:hAnsi="Times New Roman" w:eastAsia="宋体"/>
                      <w:color w:val="auto"/>
                      <w:spacing w:val="-2"/>
                      <w:szCs w:val="21"/>
                      <w:lang w:val="en-US" w:eastAsia="zh-CN"/>
                    </w:rPr>
                    <w:t>65</w:t>
                  </w:r>
                </w:p>
              </w:tc>
            </w:tr>
            <w:tr w14:paraId="007F8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6" w:type="pct"/>
                  <w:shd w:val="clear" w:color="auto" w:fill="auto"/>
                  <w:vAlign w:val="center"/>
                </w:tcPr>
                <w:p w14:paraId="03BACEE6">
                  <w:pPr>
                    <w:keepNext w:val="0"/>
                    <w:keepLines w:val="0"/>
                    <w:suppressLineNumbers w:val="0"/>
                    <w:spacing w:before="0" w:beforeAutospacing="0" w:after="0" w:afterAutospacing="0" w:line="260" w:lineRule="exact"/>
                    <w:ind w:left="0" w:right="0"/>
                    <w:jc w:val="center"/>
                    <w:rPr>
                      <w:rFonts w:hint="eastAsia" w:ascii="Times New Roman" w:hAnsi="Times New Roman" w:eastAsia="宋体" w:cs="Times New Roman"/>
                      <w:color w:val="auto"/>
                      <w:spacing w:val="-2"/>
                      <w:kern w:val="2"/>
                      <w:sz w:val="21"/>
                      <w:szCs w:val="21"/>
                      <w:lang w:val="en-US" w:eastAsia="zh-CN" w:bidi="ar-SA"/>
                    </w:rPr>
                  </w:pPr>
                  <w:r>
                    <w:rPr>
                      <w:rFonts w:hint="eastAsia" w:ascii="Times New Roman" w:hAnsi="Times New Roman" w:eastAsia="宋体"/>
                      <w:color w:val="auto"/>
                      <w:spacing w:val="-2"/>
                      <w:szCs w:val="21"/>
                      <w:lang w:eastAsia="zh-CN"/>
                    </w:rPr>
                    <w:t>厂界</w:t>
                  </w:r>
                  <w:r>
                    <w:rPr>
                      <w:rFonts w:hint="eastAsia" w:ascii="Times New Roman" w:hAnsi="Times New Roman" w:eastAsia="宋体"/>
                      <w:color w:val="auto"/>
                      <w:spacing w:val="-2"/>
                      <w:szCs w:val="21"/>
                      <w:lang w:val="en-US" w:eastAsia="zh-CN"/>
                    </w:rPr>
                    <w:t>西侧3</w:t>
                  </w:r>
                  <w:r>
                    <w:rPr>
                      <w:rFonts w:hint="eastAsia" w:ascii="Times New Roman" w:hAnsi="Times New Roman" w:eastAsia="宋体"/>
                      <w:color w:val="auto"/>
                      <w:spacing w:val="-2"/>
                      <w:szCs w:val="21"/>
                    </w:rPr>
                    <w:t>#</w:t>
                  </w:r>
                </w:p>
              </w:tc>
              <w:tc>
                <w:tcPr>
                  <w:tcW w:w="782" w:type="pct"/>
                  <w:vMerge w:val="continue"/>
                  <w:vAlign w:val="center"/>
                </w:tcPr>
                <w:p w14:paraId="72BD0C5A">
                  <w:pPr>
                    <w:keepNext w:val="0"/>
                    <w:keepLines w:val="0"/>
                    <w:suppressLineNumbers w:val="0"/>
                    <w:spacing w:before="0" w:beforeAutospacing="0" w:after="0" w:afterAutospacing="0"/>
                    <w:ind w:left="0" w:right="0"/>
                    <w:jc w:val="center"/>
                    <w:rPr>
                      <w:rFonts w:hint="default" w:ascii="Times New Roman" w:hAnsi="Times New Roman" w:eastAsia="宋体"/>
                      <w:color w:val="auto"/>
                      <w:kern w:val="0"/>
                      <w:szCs w:val="21"/>
                    </w:rPr>
                  </w:pPr>
                </w:p>
              </w:tc>
              <w:tc>
                <w:tcPr>
                  <w:tcW w:w="782" w:type="pct"/>
                  <w:shd w:val="clear" w:color="auto" w:fill="auto"/>
                  <w:vAlign w:val="center"/>
                </w:tcPr>
                <w:p w14:paraId="013DF66A">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spacing w:val="-2"/>
                      <w:kern w:val="2"/>
                      <w:sz w:val="21"/>
                      <w:szCs w:val="21"/>
                      <w:lang w:val="en-US" w:eastAsia="zh-CN" w:bidi="ar-SA"/>
                    </w:rPr>
                  </w:pPr>
                  <w:r>
                    <w:rPr>
                      <w:rFonts w:hint="eastAsia" w:ascii="Times New Roman" w:hAnsi="Times New Roman" w:eastAsia="宋体" w:cs="Times New Roman"/>
                      <w:color w:val="auto"/>
                      <w:spacing w:val="-2"/>
                      <w:kern w:val="2"/>
                      <w:sz w:val="21"/>
                      <w:szCs w:val="21"/>
                      <w:lang w:val="en-US" w:eastAsia="zh-CN" w:bidi="ar-SA"/>
                    </w:rPr>
                    <w:t>13:48-13:50</w:t>
                  </w:r>
                </w:p>
              </w:tc>
              <w:tc>
                <w:tcPr>
                  <w:tcW w:w="782" w:type="pct"/>
                  <w:vAlign w:val="center"/>
                </w:tcPr>
                <w:p w14:paraId="78945B80">
                  <w:pPr>
                    <w:keepNext w:val="0"/>
                    <w:keepLines w:val="0"/>
                    <w:suppressLineNumbers w:val="0"/>
                    <w:spacing w:before="0" w:beforeAutospacing="0" w:after="0" w:afterAutospacing="0" w:line="260" w:lineRule="exact"/>
                    <w:ind w:left="0" w:right="0"/>
                    <w:jc w:val="center"/>
                    <w:rPr>
                      <w:rFonts w:hint="eastAsia" w:ascii="Times New Roman" w:hAnsi="Times New Roman" w:eastAsia="宋体"/>
                      <w:color w:val="auto"/>
                    </w:rPr>
                  </w:pPr>
                  <w:r>
                    <w:rPr>
                      <w:rFonts w:hint="eastAsia" w:ascii="Times New Roman" w:hAnsi="Times New Roman" w:eastAsia="宋体"/>
                      <w:color w:val="auto"/>
                      <w:lang w:val="en-US" w:eastAsia="zh-CN"/>
                    </w:rPr>
                    <w:t>设备噪声</w:t>
                  </w:r>
                </w:p>
              </w:tc>
              <w:tc>
                <w:tcPr>
                  <w:tcW w:w="783" w:type="pct"/>
                  <w:vAlign w:val="center"/>
                </w:tcPr>
                <w:p w14:paraId="29E0EAF0">
                  <w:pPr>
                    <w:keepNext w:val="0"/>
                    <w:keepLines w:val="0"/>
                    <w:suppressLineNumbers w:val="0"/>
                    <w:spacing w:before="0" w:beforeAutospacing="0" w:after="0" w:afterAutospacing="0" w:line="260" w:lineRule="exact"/>
                    <w:ind w:left="0" w:right="0"/>
                    <w:jc w:val="center"/>
                    <w:rPr>
                      <w:rFonts w:hint="default" w:ascii="Times New Roman" w:hAnsi="Times New Roman" w:eastAsia="宋体"/>
                      <w:color w:val="auto"/>
                      <w:spacing w:val="-2"/>
                      <w:szCs w:val="21"/>
                      <w:lang w:val="en-US" w:eastAsia="zh-CN"/>
                    </w:rPr>
                  </w:pPr>
                  <w:r>
                    <w:rPr>
                      <w:rFonts w:hint="eastAsia" w:ascii="Times New Roman" w:hAnsi="Times New Roman" w:eastAsia="宋体"/>
                      <w:color w:val="auto"/>
                      <w:spacing w:val="-2"/>
                      <w:szCs w:val="21"/>
                      <w:lang w:val="en-US" w:eastAsia="zh-CN"/>
                    </w:rPr>
                    <w:t>61</w:t>
                  </w:r>
                </w:p>
              </w:tc>
              <w:tc>
                <w:tcPr>
                  <w:tcW w:w="1002" w:type="pct"/>
                  <w:shd w:val="clear" w:color="auto" w:fill="auto"/>
                  <w:vAlign w:val="center"/>
                </w:tcPr>
                <w:p w14:paraId="33D6981A">
                  <w:pPr>
                    <w:keepNext w:val="0"/>
                    <w:keepLines w:val="0"/>
                    <w:suppressLineNumbers w:val="0"/>
                    <w:spacing w:before="0" w:beforeAutospacing="0" w:after="0" w:afterAutospacing="0" w:line="260" w:lineRule="exact"/>
                    <w:ind w:left="0" w:right="0"/>
                    <w:jc w:val="center"/>
                    <w:rPr>
                      <w:rFonts w:hint="eastAsia" w:ascii="Times New Roman" w:hAnsi="Times New Roman" w:eastAsia="宋体" w:cs="Times New Roman"/>
                      <w:color w:val="auto"/>
                      <w:spacing w:val="-2"/>
                      <w:kern w:val="2"/>
                      <w:sz w:val="21"/>
                      <w:szCs w:val="21"/>
                      <w:lang w:val="en-US" w:eastAsia="zh-CN" w:bidi="ar-SA"/>
                    </w:rPr>
                  </w:pPr>
                  <w:r>
                    <w:rPr>
                      <w:rFonts w:hint="eastAsia" w:ascii="Times New Roman" w:hAnsi="Times New Roman" w:eastAsia="宋体"/>
                      <w:color w:val="auto"/>
                      <w:spacing w:val="-2"/>
                      <w:szCs w:val="21"/>
                      <w:lang w:val="en-US" w:eastAsia="zh-CN"/>
                    </w:rPr>
                    <w:t>65</w:t>
                  </w:r>
                </w:p>
              </w:tc>
            </w:tr>
            <w:tr w14:paraId="2B40A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6" w:type="pct"/>
                  <w:shd w:val="clear" w:color="auto" w:fill="auto"/>
                  <w:vAlign w:val="center"/>
                </w:tcPr>
                <w:p w14:paraId="0DDF0D3B">
                  <w:pPr>
                    <w:keepNext w:val="0"/>
                    <w:keepLines w:val="0"/>
                    <w:suppressLineNumbers w:val="0"/>
                    <w:spacing w:before="0" w:beforeAutospacing="0" w:after="0" w:afterAutospacing="0" w:line="260" w:lineRule="exact"/>
                    <w:ind w:left="0" w:right="0"/>
                    <w:jc w:val="center"/>
                    <w:rPr>
                      <w:rFonts w:hint="eastAsia" w:ascii="Times New Roman" w:hAnsi="Times New Roman" w:eastAsia="宋体" w:cs="Times New Roman"/>
                      <w:color w:val="auto"/>
                      <w:spacing w:val="-2"/>
                      <w:kern w:val="2"/>
                      <w:sz w:val="21"/>
                      <w:szCs w:val="21"/>
                      <w:lang w:val="en-US" w:eastAsia="zh-CN" w:bidi="ar-SA"/>
                    </w:rPr>
                  </w:pPr>
                  <w:r>
                    <w:rPr>
                      <w:rFonts w:hint="eastAsia" w:ascii="Times New Roman" w:hAnsi="Times New Roman" w:eastAsia="宋体"/>
                      <w:color w:val="auto"/>
                      <w:spacing w:val="-2"/>
                      <w:szCs w:val="21"/>
                      <w:lang w:eastAsia="zh-CN"/>
                    </w:rPr>
                    <w:t>厂界北侧</w:t>
                  </w:r>
                  <w:r>
                    <w:rPr>
                      <w:rFonts w:hint="eastAsia" w:ascii="Times New Roman" w:hAnsi="Times New Roman" w:eastAsia="宋体"/>
                      <w:color w:val="auto"/>
                      <w:spacing w:val="-2"/>
                      <w:szCs w:val="21"/>
                      <w:lang w:val="en-US" w:eastAsia="zh-CN"/>
                    </w:rPr>
                    <w:t>4</w:t>
                  </w:r>
                  <w:r>
                    <w:rPr>
                      <w:rFonts w:hint="eastAsia" w:ascii="Times New Roman" w:hAnsi="Times New Roman" w:eastAsia="宋体"/>
                      <w:color w:val="auto"/>
                      <w:spacing w:val="-2"/>
                      <w:szCs w:val="21"/>
                    </w:rPr>
                    <w:t>#</w:t>
                  </w:r>
                </w:p>
              </w:tc>
              <w:tc>
                <w:tcPr>
                  <w:tcW w:w="782" w:type="pct"/>
                  <w:vMerge w:val="continue"/>
                  <w:vAlign w:val="center"/>
                </w:tcPr>
                <w:p w14:paraId="2C2F2210">
                  <w:pPr>
                    <w:keepNext w:val="0"/>
                    <w:keepLines w:val="0"/>
                    <w:suppressLineNumbers w:val="0"/>
                    <w:spacing w:before="0" w:beforeAutospacing="0" w:after="0" w:afterAutospacing="0"/>
                    <w:ind w:left="0" w:right="0"/>
                    <w:jc w:val="center"/>
                    <w:rPr>
                      <w:rFonts w:hint="default" w:ascii="Times New Roman" w:hAnsi="Times New Roman" w:eastAsia="宋体"/>
                      <w:color w:val="auto"/>
                      <w:kern w:val="0"/>
                      <w:szCs w:val="21"/>
                    </w:rPr>
                  </w:pPr>
                </w:p>
              </w:tc>
              <w:tc>
                <w:tcPr>
                  <w:tcW w:w="782" w:type="pct"/>
                  <w:shd w:val="clear" w:color="auto" w:fill="auto"/>
                  <w:vAlign w:val="center"/>
                </w:tcPr>
                <w:p w14:paraId="062FD411">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spacing w:val="-2"/>
                      <w:kern w:val="2"/>
                      <w:sz w:val="21"/>
                      <w:szCs w:val="21"/>
                      <w:lang w:val="en-US" w:eastAsia="zh-CN" w:bidi="ar-SA"/>
                    </w:rPr>
                  </w:pPr>
                  <w:r>
                    <w:rPr>
                      <w:rFonts w:hint="eastAsia" w:ascii="Times New Roman" w:hAnsi="Times New Roman" w:eastAsia="宋体" w:cs="Times New Roman"/>
                      <w:color w:val="auto"/>
                      <w:spacing w:val="-2"/>
                      <w:kern w:val="2"/>
                      <w:sz w:val="21"/>
                      <w:szCs w:val="21"/>
                      <w:lang w:val="en-US" w:eastAsia="zh-CN" w:bidi="ar-SA"/>
                    </w:rPr>
                    <w:t>13:53-13:55</w:t>
                  </w:r>
                </w:p>
              </w:tc>
              <w:tc>
                <w:tcPr>
                  <w:tcW w:w="782" w:type="pct"/>
                  <w:vAlign w:val="center"/>
                </w:tcPr>
                <w:p w14:paraId="0DF15363">
                  <w:pPr>
                    <w:keepNext w:val="0"/>
                    <w:keepLines w:val="0"/>
                    <w:suppressLineNumbers w:val="0"/>
                    <w:spacing w:before="0" w:beforeAutospacing="0" w:after="0" w:afterAutospacing="0" w:line="260" w:lineRule="exact"/>
                    <w:ind w:left="0" w:right="0"/>
                    <w:jc w:val="center"/>
                    <w:rPr>
                      <w:rFonts w:hint="eastAsia" w:ascii="Times New Roman" w:hAnsi="Times New Roman" w:eastAsia="宋体"/>
                      <w:color w:val="auto"/>
                    </w:rPr>
                  </w:pPr>
                  <w:r>
                    <w:rPr>
                      <w:rFonts w:hint="eastAsia" w:ascii="Times New Roman" w:hAnsi="Times New Roman" w:eastAsia="宋体"/>
                      <w:color w:val="auto"/>
                      <w:lang w:val="en-US" w:eastAsia="zh-CN"/>
                    </w:rPr>
                    <w:t>设备噪声</w:t>
                  </w:r>
                </w:p>
              </w:tc>
              <w:tc>
                <w:tcPr>
                  <w:tcW w:w="783" w:type="pct"/>
                  <w:vAlign w:val="center"/>
                </w:tcPr>
                <w:p w14:paraId="10C33672">
                  <w:pPr>
                    <w:keepNext w:val="0"/>
                    <w:keepLines w:val="0"/>
                    <w:suppressLineNumbers w:val="0"/>
                    <w:spacing w:before="0" w:beforeAutospacing="0" w:after="0" w:afterAutospacing="0" w:line="260" w:lineRule="exact"/>
                    <w:ind w:left="0" w:right="0"/>
                    <w:jc w:val="center"/>
                    <w:rPr>
                      <w:rFonts w:hint="default" w:ascii="Times New Roman" w:hAnsi="Times New Roman" w:eastAsia="宋体"/>
                      <w:color w:val="auto"/>
                      <w:spacing w:val="-2"/>
                      <w:szCs w:val="21"/>
                      <w:lang w:val="en-US" w:eastAsia="zh-CN"/>
                    </w:rPr>
                  </w:pPr>
                  <w:r>
                    <w:rPr>
                      <w:rFonts w:hint="eastAsia" w:ascii="Times New Roman" w:hAnsi="Times New Roman" w:eastAsia="宋体"/>
                      <w:color w:val="auto"/>
                      <w:spacing w:val="-2"/>
                      <w:szCs w:val="21"/>
                      <w:lang w:val="en-US" w:eastAsia="zh-CN"/>
                    </w:rPr>
                    <w:t>56</w:t>
                  </w:r>
                </w:p>
              </w:tc>
              <w:tc>
                <w:tcPr>
                  <w:tcW w:w="1002" w:type="pct"/>
                  <w:shd w:val="clear" w:color="auto" w:fill="auto"/>
                  <w:vAlign w:val="center"/>
                </w:tcPr>
                <w:p w14:paraId="5F055B32">
                  <w:pPr>
                    <w:keepNext w:val="0"/>
                    <w:keepLines w:val="0"/>
                    <w:suppressLineNumbers w:val="0"/>
                    <w:spacing w:before="0" w:beforeAutospacing="0" w:after="0" w:afterAutospacing="0" w:line="260" w:lineRule="exact"/>
                    <w:ind w:left="0" w:right="0"/>
                    <w:jc w:val="center"/>
                    <w:rPr>
                      <w:rFonts w:hint="eastAsia" w:ascii="Times New Roman" w:hAnsi="Times New Roman" w:eastAsia="宋体" w:cs="Times New Roman"/>
                      <w:color w:val="auto"/>
                      <w:spacing w:val="-2"/>
                      <w:kern w:val="2"/>
                      <w:sz w:val="21"/>
                      <w:szCs w:val="21"/>
                      <w:lang w:val="en-US" w:eastAsia="zh-CN" w:bidi="ar-SA"/>
                    </w:rPr>
                  </w:pPr>
                  <w:r>
                    <w:rPr>
                      <w:rFonts w:hint="eastAsia" w:ascii="Times New Roman" w:hAnsi="Times New Roman" w:eastAsia="宋体"/>
                      <w:color w:val="auto"/>
                      <w:spacing w:val="-2"/>
                      <w:szCs w:val="21"/>
                      <w:lang w:val="en-US" w:eastAsia="zh-CN"/>
                    </w:rPr>
                    <w:t>65</w:t>
                  </w:r>
                </w:p>
              </w:tc>
            </w:tr>
          </w:tbl>
          <w:p w14:paraId="71A1CA17">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由检测结果可知，本项目</w:t>
            </w:r>
            <w:r>
              <w:rPr>
                <w:rFonts w:hint="eastAsia" w:ascii="Times New Roman" w:hAnsi="Times New Roman" w:cs="Times New Roman"/>
                <w:color w:val="auto"/>
                <w:sz w:val="24"/>
                <w:szCs w:val="24"/>
                <w:lang w:val="en-US" w:eastAsia="zh-CN"/>
              </w:rPr>
              <w:t>东</w:t>
            </w:r>
            <w:r>
              <w:rPr>
                <w:rFonts w:hint="default" w:ascii="Times New Roman" w:hAnsi="Times New Roman" w:eastAsia="宋体" w:cs="Times New Roman"/>
                <w:color w:val="auto"/>
                <w:sz w:val="24"/>
                <w:szCs w:val="24"/>
                <w:lang w:val="en-US" w:eastAsia="zh-CN"/>
              </w:rPr>
              <w:t>侧厂界昼间噪声排放满足《工业企业厂界环境噪声排放标准》（GB12348-2008）中的</w:t>
            </w:r>
            <w:r>
              <w:rPr>
                <w:rFonts w:hint="eastAsia" w:ascii="Times New Roman" w:hAnsi="Times New Roman" w:cs="Times New Roman"/>
                <w:color w:val="auto"/>
                <w:sz w:val="24"/>
                <w:szCs w:val="24"/>
                <w:lang w:val="en-US" w:eastAsia="zh-CN"/>
              </w:rPr>
              <w:t>4</w:t>
            </w:r>
            <w:r>
              <w:rPr>
                <w:rFonts w:hint="default" w:ascii="Times New Roman" w:hAnsi="Times New Roman" w:eastAsia="宋体" w:cs="Times New Roman"/>
                <w:color w:val="auto"/>
                <w:sz w:val="24"/>
                <w:szCs w:val="24"/>
                <w:lang w:val="en-US" w:eastAsia="zh-CN"/>
              </w:rPr>
              <w:t>类标准</w:t>
            </w:r>
            <w:r>
              <w:rPr>
                <w:rFonts w:hint="eastAsia" w:ascii="Times New Roman" w:hAnsi="Times New Roman" w:cs="Times New Roman"/>
                <w:color w:val="auto"/>
                <w:sz w:val="24"/>
                <w:szCs w:val="24"/>
                <w:lang w:val="en-US" w:eastAsia="zh-CN"/>
              </w:rPr>
              <w:t>，其余厂界昼间噪声排放满足《工业企业厂界环境噪声排放标准》（GB12348-2008）中的3类标准</w:t>
            </w:r>
            <w:r>
              <w:rPr>
                <w:rFonts w:hint="default" w:ascii="Times New Roman" w:hAnsi="Times New Roman" w:eastAsia="宋体" w:cs="Times New Roman"/>
                <w:color w:val="auto"/>
                <w:sz w:val="24"/>
                <w:szCs w:val="24"/>
                <w:lang w:val="en-US" w:eastAsia="zh-CN"/>
              </w:rPr>
              <w:t>。</w:t>
            </w:r>
          </w:p>
          <w:p w14:paraId="28B01999">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4、</w:t>
            </w:r>
            <w:bookmarkStart w:id="35" w:name="污染物排放总量核算"/>
            <w:r>
              <w:rPr>
                <w:rFonts w:hint="default" w:ascii="Times New Roman" w:hAnsi="Times New Roman" w:eastAsia="宋体" w:cs="Times New Roman"/>
                <w:color w:val="auto"/>
                <w:sz w:val="24"/>
                <w:szCs w:val="24"/>
                <w:lang w:val="en-US" w:eastAsia="zh-CN"/>
              </w:rPr>
              <w:t>污染物排放总量核算</w:t>
            </w:r>
            <w:bookmarkEnd w:id="35"/>
          </w:p>
          <w:p w14:paraId="196EB2FC">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（1）核算过程</w:t>
            </w:r>
          </w:p>
          <w:p w14:paraId="5D829404">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fldChar w:fldCharType="begin"/>
            </w:r>
            <w:r>
              <w:rPr>
                <w:rFonts w:hint="default" w:ascii="Times New Roman" w:hAnsi="Times New Roman" w:eastAsia="宋体" w:cs="Times New Roman"/>
                <w:color w:val="auto"/>
                <w:sz w:val="24"/>
                <w:szCs w:val="24"/>
                <w:lang w:val="en-US" w:eastAsia="zh-CN"/>
              </w:rPr>
              <w:instrText xml:space="preserve"> = 1 \* GB3 \* MERGEFORMAT </w:instrText>
            </w:r>
            <w:r>
              <w:rPr>
                <w:rFonts w:hint="default" w:ascii="Times New Roman" w:hAnsi="Times New Roman" w:eastAsia="宋体" w:cs="Times New Roman"/>
                <w:color w:val="auto"/>
                <w:sz w:val="24"/>
                <w:szCs w:val="24"/>
                <w:lang w:val="en-US" w:eastAsia="zh-CN"/>
              </w:rPr>
              <w:fldChar w:fldCharType="separate"/>
            </w:r>
            <w:r>
              <w:rPr>
                <w:rFonts w:hint="default" w:ascii="Times New Roman" w:hAnsi="Times New Roman" w:eastAsia="宋体" w:cs="Times New Roman"/>
                <w:color w:val="auto"/>
                <w:sz w:val="24"/>
                <w:szCs w:val="24"/>
                <w:lang w:val="en-US" w:eastAsia="zh-CN"/>
              </w:rPr>
              <w:t>①</w:t>
            </w:r>
            <w:r>
              <w:rPr>
                <w:rFonts w:hint="default" w:ascii="Times New Roman" w:hAnsi="Times New Roman" w:eastAsia="宋体" w:cs="Times New Roman"/>
                <w:color w:val="auto"/>
                <w:sz w:val="24"/>
                <w:szCs w:val="24"/>
                <w:lang w:val="en-US" w:eastAsia="zh-CN"/>
              </w:rPr>
              <w:fldChar w:fldCharType="end"/>
            </w:r>
            <w:r>
              <w:rPr>
                <w:rFonts w:hint="default" w:ascii="Times New Roman" w:hAnsi="Times New Roman" w:eastAsia="宋体" w:cs="Times New Roman"/>
                <w:color w:val="auto"/>
                <w:sz w:val="24"/>
                <w:szCs w:val="24"/>
                <w:lang w:val="en-US" w:eastAsia="zh-CN"/>
              </w:rPr>
              <w:t>废水</w:t>
            </w:r>
          </w:p>
          <w:p w14:paraId="14B62A19">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根据原环评文件，本项目废水中纳入总量控制的指标为COD</w:t>
            </w:r>
            <w:r>
              <w:rPr>
                <w:rFonts w:hint="default" w:ascii="Times New Roman" w:hAnsi="Times New Roman" w:eastAsia="宋体" w:cs="Times New Roman"/>
                <w:color w:val="auto"/>
                <w:sz w:val="24"/>
                <w:szCs w:val="24"/>
                <w:vertAlign w:val="subscript"/>
                <w:lang w:val="en-US" w:eastAsia="zh-CN"/>
              </w:rPr>
              <w:t>Cr</w:t>
            </w:r>
            <w:r>
              <w:rPr>
                <w:rFonts w:hint="default" w:ascii="Times New Roman" w:hAnsi="Times New Roman" w:eastAsia="宋体" w:cs="Times New Roman"/>
                <w:color w:val="auto"/>
                <w:sz w:val="24"/>
                <w:szCs w:val="24"/>
                <w:lang w:val="en-US" w:eastAsia="zh-CN"/>
              </w:rPr>
              <w:t>、NH</w:t>
            </w:r>
            <w:r>
              <w:rPr>
                <w:rFonts w:hint="default" w:ascii="Times New Roman" w:hAnsi="Times New Roman" w:eastAsia="宋体"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-N。本项目</w:t>
            </w:r>
            <w:r>
              <w:rPr>
                <w:rFonts w:hint="eastAsia" w:ascii="Times New Roman" w:hAnsi="Times New Roman" w:cs="Times New Roman"/>
                <w:color w:val="auto"/>
                <w:sz w:val="24"/>
                <w:szCs w:val="24"/>
                <w:lang w:val="en-US" w:eastAsia="zh-CN"/>
              </w:rPr>
              <w:t>冷却水经冷却塔冷却后循环使用，不排放，需添加损耗。生活污水采取化粪池措施后通过市政污水管网排放至安吉净源污水处理有限公司城北污水处理厂，</w:t>
            </w:r>
            <w:r>
              <w:rPr>
                <w:rFonts w:hint="default" w:ascii="Times New Roman" w:hAnsi="Times New Roman" w:eastAsia="宋体" w:cs="Times New Roman"/>
                <w:color w:val="auto"/>
                <w:sz w:val="24"/>
                <w:szCs w:val="24"/>
                <w:lang w:val="en-US" w:eastAsia="zh-CN"/>
              </w:rPr>
              <w:t>排放量为</w:t>
            </w:r>
            <w:r>
              <w:rPr>
                <w:rFonts w:hint="eastAsia" w:ascii="Times New Roman" w:hAnsi="Times New Roman" w:cs="Times New Roman"/>
                <w:color w:val="auto"/>
                <w:sz w:val="24"/>
                <w:szCs w:val="24"/>
                <w:lang w:val="en-US" w:eastAsia="zh-CN"/>
              </w:rPr>
              <w:t>300</w:t>
            </w:r>
            <w:r>
              <w:rPr>
                <w:rFonts w:hint="default" w:ascii="Times New Roman" w:hAnsi="Times New Roman" w:eastAsia="宋体" w:cs="Times New Roman"/>
                <w:color w:val="auto"/>
                <w:sz w:val="24"/>
                <w:szCs w:val="24"/>
                <w:lang w:val="en-US" w:eastAsia="zh-CN"/>
              </w:rPr>
              <w:t>t/a</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lang w:val="en-US" w:eastAsia="zh-CN"/>
              </w:rPr>
              <w:t>安吉净源污水处理有限公司城北污水处理厂尾水排放执行《城镇污水处理厂污染物排放标准》（GB18918-2002）中的一级A标准，其中化学需氧量、氨氮、总氮、总磷排放执行《城镇污水处理厂主要水污染物排放标准》（DB33/2169-2018）中的现有城镇污水处理厂排放限值，则排入自然水体的主要污染物量COD</w:t>
            </w:r>
            <w:r>
              <w:rPr>
                <w:rFonts w:hint="default" w:ascii="Times New Roman" w:hAnsi="Times New Roman" w:eastAsia="宋体" w:cs="Times New Roman"/>
                <w:color w:val="auto"/>
                <w:sz w:val="24"/>
                <w:szCs w:val="24"/>
                <w:vertAlign w:val="subscript"/>
                <w:lang w:val="en-US" w:eastAsia="zh-CN"/>
              </w:rPr>
              <w:t>Cr</w:t>
            </w:r>
            <w:r>
              <w:rPr>
                <w:rFonts w:hint="default" w:ascii="Times New Roman" w:hAnsi="Times New Roman" w:eastAsia="宋体" w:cs="Times New Roman"/>
                <w:color w:val="auto"/>
                <w:sz w:val="24"/>
                <w:szCs w:val="24"/>
                <w:lang w:val="en-US" w:eastAsia="zh-CN"/>
              </w:rPr>
              <w:t>为</w:t>
            </w:r>
            <w:r>
              <w:rPr>
                <w:rFonts w:hint="eastAsia" w:ascii="Times New Roman" w:hAnsi="Times New Roman" w:cs="Times New Roman"/>
                <w:color w:val="auto"/>
                <w:sz w:val="24"/>
                <w:szCs w:val="24"/>
                <w:lang w:val="en-US" w:eastAsia="zh-CN"/>
              </w:rPr>
              <w:t>0.012</w:t>
            </w:r>
            <w:r>
              <w:rPr>
                <w:rFonts w:hint="default" w:ascii="Times New Roman" w:hAnsi="Times New Roman" w:eastAsia="宋体" w:cs="Times New Roman"/>
                <w:color w:val="auto"/>
                <w:sz w:val="24"/>
                <w:szCs w:val="24"/>
                <w:lang w:val="en-US" w:eastAsia="zh-CN"/>
              </w:rPr>
              <w:t>t/a、NH</w:t>
            </w:r>
            <w:r>
              <w:rPr>
                <w:rFonts w:hint="default" w:ascii="Times New Roman" w:hAnsi="Times New Roman" w:eastAsia="宋体"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-N为</w:t>
            </w:r>
            <w:r>
              <w:rPr>
                <w:rFonts w:hint="eastAsia" w:ascii="Times New Roman" w:hAnsi="Times New Roman" w:eastAsia="宋体" w:cs="Times New Roman"/>
                <w:color w:val="auto"/>
                <w:sz w:val="24"/>
                <w:szCs w:val="24"/>
                <w:lang w:val="en-US" w:eastAsia="zh-CN"/>
              </w:rPr>
              <w:t>0.00</w:t>
            </w:r>
            <w:r>
              <w:rPr>
                <w:rFonts w:hint="eastAsia" w:ascii="Times New Roman" w:hAnsi="Times New Roman"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t/a。</w:t>
            </w:r>
          </w:p>
          <w:p w14:paraId="73815E9C">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②废气</w:t>
            </w:r>
          </w:p>
          <w:p w14:paraId="39DFB290">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根据原环评文件，本项目废气中纳入总量控制的指标为挥发性有机物（VOCs）</w:t>
            </w:r>
            <w:r>
              <w:rPr>
                <w:rFonts w:hint="eastAsia" w:ascii="Times New Roman" w:hAnsi="Times New Roman" w:cs="Times New Roman"/>
                <w:color w:val="auto"/>
                <w:sz w:val="24"/>
                <w:szCs w:val="24"/>
                <w:lang w:val="en-US" w:eastAsia="zh-CN"/>
              </w:rPr>
              <w:t>、颗粒物，结合企业实际情况，本次验收废气中纳入总量控制的指标为挥发性有机物（VOCs）、颗粒物</w:t>
            </w:r>
            <w:r>
              <w:rPr>
                <w:rFonts w:hint="default" w:ascii="Times New Roman" w:hAnsi="Times New Roman" w:eastAsia="宋体" w:cs="Times New Roman"/>
                <w:color w:val="auto"/>
                <w:sz w:val="24"/>
                <w:szCs w:val="24"/>
                <w:lang w:val="en-US" w:eastAsia="zh-CN"/>
              </w:rPr>
              <w:t>。</w:t>
            </w:r>
          </w:p>
          <w:p w14:paraId="390B5EE4">
            <w:pPr>
              <w:keepNext w:val="0"/>
              <w:keepLines w:val="0"/>
              <w:numPr>
                <w:ilvl w:val="0"/>
                <w:numId w:val="0"/>
              </w:numPr>
              <w:suppressLineNumbers w:val="0"/>
              <w:shd w:val="clear"/>
              <w:spacing w:before="0" w:beforeAutospacing="0" w:after="0" w:afterAutospacing="0" w:line="360" w:lineRule="auto"/>
              <w:ind w:left="0" w:right="0" w:righ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本项目共有</w:t>
            </w:r>
            <w:r>
              <w:rPr>
                <w:rFonts w:hint="eastAsia" w:ascii="Times New Roman" w:hAnsi="Times New Roman"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个点位产生非甲烷总烃（VOCs）</w:t>
            </w:r>
            <w:r>
              <w:rPr>
                <w:rFonts w:hint="eastAsia" w:ascii="Times New Roman" w:hAnsi="Times New Roman" w:cs="Times New Roman"/>
                <w:color w:val="auto"/>
                <w:sz w:val="24"/>
                <w:szCs w:val="24"/>
                <w:highlight w:val="none"/>
                <w:lang w:val="en-US" w:eastAsia="zh-CN"/>
              </w:rPr>
              <w:t>：热压</w:t>
            </w:r>
            <w:r>
              <w:rPr>
                <w:rFonts w:hint="default" w:ascii="Times New Roman" w:hAnsi="Times New Roman" w:eastAsia="宋体" w:cs="Times New Roman"/>
                <w:color w:val="auto"/>
                <w:sz w:val="24"/>
                <w:szCs w:val="24"/>
                <w:highlight w:val="none"/>
                <w:lang w:val="en-US" w:eastAsia="zh-CN"/>
              </w:rPr>
              <w:t>工序满负荷年工作时间为</w:t>
            </w:r>
            <w:r>
              <w:rPr>
                <w:rFonts w:hint="eastAsia" w:ascii="Times New Roman" w:hAnsi="Times New Roman" w:cs="Times New Roman"/>
                <w:color w:val="auto"/>
                <w:sz w:val="24"/>
                <w:szCs w:val="24"/>
                <w:highlight w:val="none"/>
                <w:lang w:val="en-US" w:eastAsia="zh-CN"/>
              </w:rPr>
              <w:t>3000</w:t>
            </w:r>
            <w:r>
              <w:rPr>
                <w:rFonts w:hint="default" w:ascii="Times New Roman" w:hAnsi="Times New Roman" w:eastAsia="宋体" w:cs="Times New Roman"/>
                <w:color w:val="auto"/>
                <w:sz w:val="24"/>
                <w:szCs w:val="24"/>
                <w:highlight w:val="none"/>
                <w:lang w:val="en-US" w:eastAsia="zh-CN"/>
              </w:rPr>
              <w:t>h</w:t>
            </w:r>
            <w:r>
              <w:rPr>
                <w:rFonts w:hint="eastAsia"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根据验收监测结果统计，</w:t>
            </w:r>
            <w:r>
              <w:rPr>
                <w:rFonts w:hint="eastAsia" w:ascii="Times New Roman" w:hAnsi="Times New Roman" w:cs="Times New Roman"/>
                <w:color w:val="auto"/>
                <w:sz w:val="24"/>
                <w:szCs w:val="24"/>
                <w:highlight w:val="none"/>
                <w:lang w:val="en-US" w:eastAsia="zh-CN"/>
              </w:rPr>
              <w:t>排气筒出口</w:t>
            </w:r>
            <w:r>
              <w:rPr>
                <w:rFonts w:hint="default" w:ascii="Times New Roman" w:hAnsi="Times New Roman" w:eastAsia="宋体" w:cs="Times New Roman"/>
                <w:color w:val="auto"/>
                <w:sz w:val="24"/>
                <w:szCs w:val="24"/>
                <w:highlight w:val="none"/>
                <w:lang w:val="en-US" w:eastAsia="zh-CN"/>
              </w:rPr>
              <w:t>非甲烷总烃</w:t>
            </w:r>
            <w:r>
              <w:rPr>
                <w:rFonts w:hint="eastAsia" w:ascii="Times New Roman" w:hAnsi="Times New Roman" w:cs="Times New Roman"/>
                <w:color w:val="auto"/>
                <w:sz w:val="24"/>
                <w:szCs w:val="24"/>
                <w:highlight w:val="none"/>
                <w:lang w:val="en-US" w:eastAsia="zh-CN"/>
              </w:rPr>
              <w:t>平均</w:t>
            </w:r>
            <w:r>
              <w:rPr>
                <w:rFonts w:hint="default" w:ascii="Times New Roman" w:hAnsi="Times New Roman" w:eastAsia="宋体" w:cs="Times New Roman"/>
                <w:color w:val="auto"/>
                <w:sz w:val="24"/>
                <w:szCs w:val="24"/>
                <w:highlight w:val="none"/>
                <w:lang w:val="en-US" w:eastAsia="zh-CN"/>
              </w:rPr>
              <w:t>排放速率为：</w:t>
            </w:r>
            <w:r>
              <w:rPr>
                <w:rFonts w:hint="eastAsia" w:ascii="Times New Roman" w:hAnsi="Times New Roman" w:cs="Times New Roman"/>
                <w:color w:val="auto"/>
                <w:sz w:val="24"/>
                <w:szCs w:val="24"/>
                <w:highlight w:val="none"/>
                <w:lang w:val="en-US" w:eastAsia="zh-CN"/>
              </w:rPr>
              <w:t>7.605*10</w:t>
            </w:r>
            <w:r>
              <w:rPr>
                <w:rFonts w:hint="eastAsia" w:ascii="Times New Roman" w:hAnsi="Times New Roman"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kg/h。</w:t>
            </w:r>
          </w:p>
          <w:p w14:paraId="18CFAF82">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Lines="0" w:afterAutospacing="0" w:line="360" w:lineRule="auto"/>
              <w:ind w:left="0" w:leftChars="0" w:right="0" w:firstLine="482" w:firstLineChars="200"/>
              <w:jc w:val="both"/>
              <w:textAlignment w:val="auto"/>
              <w:rPr>
                <w:rFonts w:hint="default" w:ascii="Times New Roman" w:hAnsi="Times New Roman" w:eastAsia="宋体" w:cs="Times New Roman"/>
                <w:b/>
                <w:bCs/>
                <w:color w:val="auto"/>
                <w:kern w:val="2"/>
                <w:sz w:val="24"/>
                <w:szCs w:val="24"/>
                <w:highlight w:val="none"/>
                <w:lang w:val="en-US" w:eastAsia="zh-CN" w:bidi="ar"/>
              </w:rPr>
            </w:pPr>
            <w:r>
              <w:rPr>
                <w:rFonts w:hint="default" w:ascii="Times New Roman" w:hAnsi="Times New Roman" w:eastAsia="宋体" w:cs="Times New Roman"/>
                <w:b/>
                <w:bCs/>
                <w:color w:val="auto"/>
                <w:kern w:val="2"/>
                <w:sz w:val="24"/>
                <w:szCs w:val="24"/>
                <w:highlight w:val="none"/>
                <w:lang w:val="en-US" w:eastAsia="zh-CN" w:bidi="ar"/>
              </w:rPr>
              <w:t>非甲烷总烃=</w:t>
            </w:r>
            <w:r>
              <w:rPr>
                <w:rFonts w:hint="eastAsia" w:ascii="Times New Roman" w:hAnsi="Times New Roman" w:cs="Times New Roman"/>
                <w:b/>
                <w:bCs/>
                <w:color w:val="auto"/>
                <w:kern w:val="2"/>
                <w:sz w:val="24"/>
                <w:szCs w:val="24"/>
                <w:highlight w:val="none"/>
                <w:lang w:val="en-US" w:eastAsia="zh-CN" w:bidi="ar"/>
              </w:rPr>
              <w:t>7.605/1000*3000</w:t>
            </w:r>
            <w:r>
              <w:rPr>
                <w:rFonts w:hint="default" w:ascii="Times New Roman" w:hAnsi="Times New Roman" w:eastAsia="宋体" w:cs="Times New Roman"/>
                <w:b/>
                <w:bCs/>
                <w:color w:val="auto"/>
                <w:kern w:val="2"/>
                <w:sz w:val="24"/>
                <w:szCs w:val="24"/>
                <w:highlight w:val="none"/>
                <w:lang w:val="en-US" w:eastAsia="zh-CN" w:bidi="ar"/>
              </w:rPr>
              <w:t>/1000=</w:t>
            </w:r>
            <w:r>
              <w:rPr>
                <w:rFonts w:hint="eastAsia" w:ascii="Times New Roman" w:hAnsi="Times New Roman" w:cs="Times New Roman"/>
                <w:b/>
                <w:bCs/>
                <w:color w:val="auto"/>
                <w:kern w:val="2"/>
                <w:sz w:val="24"/>
                <w:szCs w:val="24"/>
                <w:highlight w:val="none"/>
                <w:lang w:val="en-US" w:eastAsia="zh-CN" w:bidi="ar"/>
              </w:rPr>
              <w:t>0.023</w:t>
            </w:r>
            <w:r>
              <w:rPr>
                <w:rFonts w:hint="default" w:ascii="Times New Roman" w:hAnsi="Times New Roman" w:eastAsia="宋体" w:cs="Times New Roman"/>
                <w:b/>
                <w:bCs/>
                <w:color w:val="auto"/>
                <w:kern w:val="2"/>
                <w:sz w:val="24"/>
                <w:szCs w:val="24"/>
                <w:highlight w:val="none"/>
                <w:lang w:val="en-US" w:eastAsia="zh-CN" w:bidi="ar"/>
              </w:rPr>
              <w:t>t/a</w:t>
            </w:r>
          </w:p>
          <w:p w14:paraId="6FF4CD94">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本项目产生的颗粒物为无组织排放，参考无组织监测数据可知，企业颗粒物无组织排放满足《合成树脂工业污染物排放标准》（GB31572-2015，含2024年修改单）表9中企业边界大气污染物浓度限值。</w:t>
            </w:r>
          </w:p>
          <w:p w14:paraId="62E3AF70">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（2）核算结果分析</w:t>
            </w:r>
          </w:p>
          <w:p w14:paraId="5B12AC25">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根据项目的生产情况和验收监测结果，核算实际主要污染物排放总量控制指标COD</w:t>
            </w:r>
            <w:r>
              <w:rPr>
                <w:rFonts w:hint="default" w:ascii="Times New Roman" w:hAnsi="Times New Roman" w:eastAsia="宋体" w:cs="Times New Roman"/>
                <w:color w:val="auto"/>
                <w:sz w:val="24"/>
                <w:szCs w:val="24"/>
                <w:vertAlign w:val="subscript"/>
                <w:lang w:val="en-US" w:eastAsia="zh-CN"/>
              </w:rPr>
              <w:t>Cr</w:t>
            </w:r>
            <w:r>
              <w:rPr>
                <w:rFonts w:hint="default" w:ascii="Times New Roman" w:hAnsi="Times New Roman" w:eastAsia="宋体" w:cs="Times New Roman"/>
                <w:color w:val="auto"/>
                <w:sz w:val="24"/>
                <w:szCs w:val="24"/>
                <w:lang w:val="en-US" w:eastAsia="zh-CN"/>
              </w:rPr>
              <w:t>、NH</w:t>
            </w:r>
            <w:r>
              <w:rPr>
                <w:rFonts w:hint="default" w:ascii="Times New Roman" w:hAnsi="Times New Roman" w:eastAsia="宋体"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-N</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挥发性有机物（VOCs）</w:t>
            </w:r>
            <w:r>
              <w:rPr>
                <w:rFonts w:hint="eastAsia" w:ascii="Times New Roman" w:hAnsi="Times New Roman" w:cs="Times New Roman"/>
                <w:color w:val="auto"/>
                <w:sz w:val="24"/>
                <w:szCs w:val="24"/>
                <w:lang w:val="en-US" w:eastAsia="zh-CN"/>
              </w:rPr>
              <w:t>、颗粒物</w:t>
            </w:r>
            <w:r>
              <w:rPr>
                <w:rFonts w:hint="default" w:ascii="Times New Roman" w:hAnsi="Times New Roman" w:eastAsia="宋体" w:cs="Times New Roman"/>
                <w:color w:val="auto"/>
                <w:sz w:val="24"/>
                <w:szCs w:val="24"/>
                <w:lang w:val="en-US" w:eastAsia="zh-CN"/>
              </w:rPr>
              <w:t>排放总量，具体见下表。</w:t>
            </w:r>
          </w:p>
          <w:p w14:paraId="02BB1B8B">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表7-</w:t>
            </w:r>
            <w:r>
              <w:rPr>
                <w:rFonts w:hint="eastAsia" w:ascii="Times New Roman" w:hAnsi="Times New Roman" w:cs="Times New Roman"/>
                <w:b/>
                <w:bCs/>
                <w:color w:val="auto"/>
                <w:kern w:val="2"/>
                <w:sz w:val="21"/>
                <w:szCs w:val="21"/>
                <w:lang w:val="en-US" w:eastAsia="zh-CN" w:bidi="ar-SA"/>
              </w:rPr>
              <w:t>8</w:t>
            </w:r>
            <w:r>
              <w:rPr>
                <w:rFonts w:hint="eastAsia" w:ascii="Times New Roman" w:hAnsi="Times New Roman" w:eastAsia="宋体" w:cs="Times New Roman"/>
                <w:b/>
                <w:bCs/>
                <w:color w:val="auto"/>
                <w:kern w:val="2"/>
                <w:sz w:val="21"/>
                <w:szCs w:val="21"/>
                <w:lang w:val="en-US" w:eastAsia="zh-CN" w:bidi="ar-SA"/>
              </w:rPr>
              <w:t xml:space="preserve">  </w:t>
            </w:r>
            <w:r>
              <w:rPr>
                <w:rFonts w:hint="default" w:ascii="Times New Roman" w:hAnsi="Times New Roman" w:eastAsia="宋体" w:cs="Times New Roman"/>
                <w:b/>
                <w:bCs/>
                <w:color w:val="auto"/>
                <w:kern w:val="2"/>
                <w:sz w:val="21"/>
                <w:szCs w:val="21"/>
                <w:lang w:val="en-US" w:eastAsia="zh-CN" w:bidi="ar-SA"/>
              </w:rPr>
              <w:t>本项目实际污染物排放总量控制指标核算表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4"/>
              <w:gridCol w:w="1512"/>
              <w:gridCol w:w="1334"/>
              <w:gridCol w:w="1330"/>
              <w:gridCol w:w="1341"/>
              <w:gridCol w:w="2711"/>
            </w:tblGrid>
            <w:tr w14:paraId="7CBCF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0" w:type="pct"/>
                  <w:noWrap w:val="0"/>
                  <w:vAlign w:val="center"/>
                </w:tcPr>
                <w:p w14:paraId="2857E96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类别</w:t>
                  </w:r>
                </w:p>
              </w:tc>
              <w:tc>
                <w:tcPr>
                  <w:tcW w:w="1570" w:type="pct"/>
                  <w:gridSpan w:val="2"/>
                  <w:noWrap w:val="0"/>
                  <w:vAlign w:val="center"/>
                </w:tcPr>
                <w:p w14:paraId="2AAAA25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总量控制指标名称</w:t>
                  </w:r>
                </w:p>
              </w:tc>
              <w:tc>
                <w:tcPr>
                  <w:tcW w:w="1473" w:type="pct"/>
                  <w:gridSpan w:val="2"/>
                  <w:noWrap w:val="0"/>
                  <w:vAlign w:val="center"/>
                </w:tcPr>
                <w:p w14:paraId="635B97F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审批排放量</w:t>
                  </w:r>
                  <w:r>
                    <w:rPr>
                      <w:rFonts w:hint="default" w:ascii="Times New Roman" w:hAnsi="Times New Roman" w:eastAsia="宋体" w:cs="Times New Roman"/>
                      <w:b/>
                      <w:bCs w:val="0"/>
                      <w:color w:val="auto"/>
                      <w:sz w:val="21"/>
                      <w:szCs w:val="21"/>
                      <w:highlight w:val="none"/>
                    </w:rPr>
                    <w:t>（t/a）</w:t>
                  </w:r>
                </w:p>
              </w:tc>
              <w:tc>
                <w:tcPr>
                  <w:tcW w:w="1495" w:type="pct"/>
                  <w:noWrap w:val="0"/>
                  <w:vAlign w:val="center"/>
                </w:tcPr>
                <w:p w14:paraId="69DF59E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实际排放量（t/a）</w:t>
                  </w:r>
                </w:p>
              </w:tc>
            </w:tr>
            <w:tr w14:paraId="48F3E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0" w:type="pct"/>
                  <w:vMerge w:val="restart"/>
                  <w:noWrap w:val="0"/>
                  <w:vAlign w:val="center"/>
                </w:tcPr>
                <w:p w14:paraId="4C7E288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废水</w:t>
                  </w:r>
                </w:p>
              </w:tc>
              <w:tc>
                <w:tcPr>
                  <w:tcW w:w="1570" w:type="pct"/>
                  <w:gridSpan w:val="2"/>
                  <w:noWrap w:val="0"/>
                  <w:vAlign w:val="center"/>
                </w:tcPr>
                <w:p w14:paraId="1BAD8DE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eastAsia="zh-CN"/>
                    </w:rPr>
                    <w:t>水量</w:t>
                  </w:r>
                </w:p>
              </w:tc>
              <w:tc>
                <w:tcPr>
                  <w:tcW w:w="1473" w:type="pct"/>
                  <w:gridSpan w:val="2"/>
                  <w:shd w:val="clear" w:color="auto" w:fill="auto"/>
                  <w:noWrap w:val="0"/>
                  <w:vAlign w:val="center"/>
                </w:tcPr>
                <w:p w14:paraId="19232F47">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300</w:t>
                  </w:r>
                </w:p>
              </w:tc>
              <w:tc>
                <w:tcPr>
                  <w:tcW w:w="1495" w:type="pct"/>
                  <w:shd w:val="clear" w:color="auto" w:fill="auto"/>
                  <w:noWrap w:val="0"/>
                  <w:vAlign w:val="center"/>
                </w:tcPr>
                <w:p w14:paraId="7A492099">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300</w:t>
                  </w:r>
                </w:p>
              </w:tc>
            </w:tr>
            <w:tr w14:paraId="0C7AE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0" w:type="pct"/>
                  <w:vMerge w:val="continue"/>
                  <w:noWrap w:val="0"/>
                  <w:vAlign w:val="center"/>
                </w:tcPr>
                <w:p w14:paraId="388FDEC1">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p>
              </w:tc>
              <w:tc>
                <w:tcPr>
                  <w:tcW w:w="1570" w:type="pct"/>
                  <w:gridSpan w:val="2"/>
                  <w:noWrap w:val="0"/>
                  <w:vAlign w:val="center"/>
                </w:tcPr>
                <w:p w14:paraId="1CDCA44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COD</w:t>
                  </w:r>
                  <w:r>
                    <w:rPr>
                      <w:rFonts w:hint="default" w:ascii="Times New Roman" w:hAnsi="Times New Roman" w:eastAsia="宋体" w:cs="Times New Roman"/>
                      <w:b w:val="0"/>
                      <w:bCs w:val="0"/>
                      <w:color w:val="auto"/>
                      <w:sz w:val="21"/>
                      <w:szCs w:val="21"/>
                      <w:highlight w:val="none"/>
                      <w:vertAlign w:val="subscript"/>
                    </w:rPr>
                    <w:t>Cr</w:t>
                  </w:r>
                </w:p>
              </w:tc>
              <w:tc>
                <w:tcPr>
                  <w:tcW w:w="1473" w:type="pct"/>
                  <w:gridSpan w:val="2"/>
                  <w:shd w:val="clear" w:color="auto" w:fill="auto"/>
                  <w:noWrap w:val="0"/>
                  <w:vAlign w:val="center"/>
                </w:tcPr>
                <w:p w14:paraId="3B6EE72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0.012</w:t>
                  </w:r>
                </w:p>
              </w:tc>
              <w:tc>
                <w:tcPr>
                  <w:tcW w:w="1495" w:type="pct"/>
                  <w:shd w:val="clear" w:color="auto" w:fill="auto"/>
                  <w:noWrap w:val="0"/>
                  <w:vAlign w:val="center"/>
                </w:tcPr>
                <w:p w14:paraId="1AB3E58C">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0.012</w:t>
                  </w:r>
                </w:p>
              </w:tc>
            </w:tr>
            <w:tr w14:paraId="1D470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0" w:type="pct"/>
                  <w:vMerge w:val="continue"/>
                  <w:noWrap w:val="0"/>
                  <w:vAlign w:val="center"/>
                </w:tcPr>
                <w:p w14:paraId="58F422C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p>
              </w:tc>
              <w:tc>
                <w:tcPr>
                  <w:tcW w:w="1570" w:type="pct"/>
                  <w:gridSpan w:val="2"/>
                  <w:noWrap w:val="0"/>
                  <w:vAlign w:val="center"/>
                </w:tcPr>
                <w:p w14:paraId="2AA4905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NH</w:t>
                  </w:r>
                  <w:r>
                    <w:rPr>
                      <w:rFonts w:hint="default" w:ascii="Times New Roman" w:hAnsi="Times New Roman" w:eastAsia="宋体" w:cs="Times New Roman"/>
                      <w:b w:val="0"/>
                      <w:bCs w:val="0"/>
                      <w:color w:val="auto"/>
                      <w:sz w:val="21"/>
                      <w:szCs w:val="21"/>
                      <w:highlight w:val="none"/>
                      <w:vertAlign w:val="subscript"/>
                    </w:rPr>
                    <w:t>3</w:t>
                  </w:r>
                  <w:r>
                    <w:rPr>
                      <w:rFonts w:hint="default" w:ascii="Times New Roman" w:hAnsi="Times New Roman" w:eastAsia="宋体" w:cs="Times New Roman"/>
                      <w:b w:val="0"/>
                      <w:bCs w:val="0"/>
                      <w:color w:val="auto"/>
                      <w:sz w:val="21"/>
                      <w:szCs w:val="21"/>
                      <w:highlight w:val="none"/>
                    </w:rPr>
                    <w:t>-N</w:t>
                  </w:r>
                </w:p>
              </w:tc>
              <w:tc>
                <w:tcPr>
                  <w:tcW w:w="1473" w:type="pct"/>
                  <w:gridSpan w:val="2"/>
                  <w:shd w:val="clear" w:color="auto" w:fill="auto"/>
                  <w:noWrap w:val="0"/>
                  <w:vAlign w:val="center"/>
                </w:tcPr>
                <w:p w14:paraId="5CA5DBD8">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0.001</w:t>
                  </w:r>
                </w:p>
              </w:tc>
              <w:tc>
                <w:tcPr>
                  <w:tcW w:w="1495" w:type="pct"/>
                  <w:shd w:val="clear" w:color="auto" w:fill="auto"/>
                  <w:noWrap w:val="0"/>
                  <w:vAlign w:val="center"/>
                </w:tcPr>
                <w:p w14:paraId="558BA143">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aps w:val="0"/>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0.001</w:t>
                  </w:r>
                </w:p>
              </w:tc>
            </w:tr>
            <w:tr w14:paraId="51A0E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0" w:type="pct"/>
                  <w:vMerge w:val="restart"/>
                  <w:noWrap w:val="0"/>
                  <w:vAlign w:val="center"/>
                </w:tcPr>
                <w:p w14:paraId="4D489D5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废气</w:t>
                  </w:r>
                </w:p>
              </w:tc>
              <w:tc>
                <w:tcPr>
                  <w:tcW w:w="834" w:type="pct"/>
                  <w:vMerge w:val="restart"/>
                  <w:noWrap w:val="0"/>
                  <w:vAlign w:val="center"/>
                </w:tcPr>
                <w:p w14:paraId="459C5E7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挥发性有机物（VOCs）</w:t>
                  </w:r>
                </w:p>
              </w:tc>
              <w:tc>
                <w:tcPr>
                  <w:tcW w:w="736" w:type="pct"/>
                  <w:noWrap w:val="0"/>
                  <w:vAlign w:val="center"/>
                </w:tcPr>
                <w:p w14:paraId="03AA1830">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有组织</w:t>
                  </w:r>
                </w:p>
              </w:tc>
              <w:tc>
                <w:tcPr>
                  <w:tcW w:w="733" w:type="pct"/>
                  <w:shd w:val="clear" w:color="auto" w:fill="auto"/>
                  <w:noWrap w:val="0"/>
                  <w:vAlign w:val="center"/>
                </w:tcPr>
                <w:p w14:paraId="7082D6ED">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0.030</w:t>
                  </w:r>
                </w:p>
              </w:tc>
              <w:tc>
                <w:tcPr>
                  <w:tcW w:w="739" w:type="pct"/>
                  <w:vMerge w:val="restart"/>
                  <w:noWrap w:val="0"/>
                  <w:vAlign w:val="center"/>
                </w:tcPr>
                <w:p w14:paraId="4A930857">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kern w:val="2"/>
                      <w:sz w:val="21"/>
                      <w:szCs w:val="21"/>
                      <w:highlight w:val="none"/>
                      <w:lang w:val="en-US" w:eastAsia="zh-CN" w:bidi="ar-SA"/>
                    </w:rPr>
                    <w:t>0.047</w:t>
                  </w:r>
                </w:p>
              </w:tc>
              <w:tc>
                <w:tcPr>
                  <w:tcW w:w="1495" w:type="pct"/>
                  <w:vMerge w:val="restart"/>
                  <w:noWrap w:val="0"/>
                  <w:vAlign w:val="center"/>
                </w:tcPr>
                <w:p w14:paraId="606E344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0.040</w:t>
                  </w:r>
                </w:p>
              </w:tc>
            </w:tr>
            <w:tr w14:paraId="03937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0" w:type="pct"/>
                  <w:vMerge w:val="continue"/>
                  <w:noWrap w:val="0"/>
                  <w:vAlign w:val="center"/>
                </w:tcPr>
                <w:p w14:paraId="56B6A59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p>
              </w:tc>
              <w:tc>
                <w:tcPr>
                  <w:tcW w:w="834" w:type="pct"/>
                  <w:vMerge w:val="continue"/>
                  <w:noWrap w:val="0"/>
                  <w:vAlign w:val="center"/>
                </w:tcPr>
                <w:p w14:paraId="2FD6B8B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p>
              </w:tc>
              <w:tc>
                <w:tcPr>
                  <w:tcW w:w="736" w:type="pct"/>
                  <w:noWrap w:val="0"/>
                  <w:vAlign w:val="center"/>
                </w:tcPr>
                <w:p w14:paraId="7EA313A5">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无组织</w:t>
                  </w:r>
                </w:p>
              </w:tc>
              <w:tc>
                <w:tcPr>
                  <w:tcW w:w="733" w:type="pct"/>
                  <w:shd w:val="clear" w:color="auto" w:fill="auto"/>
                  <w:noWrap w:val="0"/>
                  <w:vAlign w:val="center"/>
                </w:tcPr>
                <w:p w14:paraId="48C794C9">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0.017</w:t>
                  </w:r>
                </w:p>
              </w:tc>
              <w:tc>
                <w:tcPr>
                  <w:tcW w:w="739" w:type="pct"/>
                  <w:vMerge w:val="continue"/>
                  <w:noWrap w:val="0"/>
                  <w:vAlign w:val="center"/>
                </w:tcPr>
                <w:p w14:paraId="4EAE096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
                    </w:rPr>
                  </w:pPr>
                </w:p>
              </w:tc>
              <w:tc>
                <w:tcPr>
                  <w:tcW w:w="1495" w:type="pct"/>
                  <w:vMerge w:val="continue"/>
                  <w:noWrap w:val="0"/>
                  <w:vAlign w:val="center"/>
                </w:tcPr>
                <w:p w14:paraId="7DFD1425">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val="0"/>
                      <w:bCs w:val="0"/>
                      <w:color w:val="auto"/>
                      <w:sz w:val="21"/>
                      <w:szCs w:val="21"/>
                      <w:highlight w:val="none"/>
                      <w:lang w:val="en-US" w:eastAsia="zh-CN"/>
                    </w:rPr>
                  </w:pPr>
                </w:p>
              </w:tc>
            </w:tr>
            <w:tr w14:paraId="6C4DF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0" w:type="pct"/>
                  <w:vMerge w:val="continue"/>
                  <w:noWrap w:val="0"/>
                  <w:vAlign w:val="center"/>
                </w:tcPr>
                <w:p w14:paraId="72B6069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p>
              </w:tc>
              <w:tc>
                <w:tcPr>
                  <w:tcW w:w="834" w:type="pct"/>
                  <w:vMerge w:val="restart"/>
                  <w:noWrap w:val="0"/>
                  <w:vAlign w:val="center"/>
                </w:tcPr>
                <w:p w14:paraId="2EB374A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颗粒物</w:t>
                  </w:r>
                </w:p>
              </w:tc>
              <w:tc>
                <w:tcPr>
                  <w:tcW w:w="736" w:type="pct"/>
                  <w:shd w:val="clear" w:color="auto" w:fill="auto"/>
                  <w:noWrap w:val="0"/>
                  <w:vAlign w:val="center"/>
                </w:tcPr>
                <w:p w14:paraId="4F6FEC24">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有组织</w:t>
                  </w:r>
                </w:p>
              </w:tc>
              <w:tc>
                <w:tcPr>
                  <w:tcW w:w="733" w:type="pct"/>
                  <w:shd w:val="clear" w:color="auto" w:fill="auto"/>
                  <w:noWrap w:val="0"/>
                  <w:vAlign w:val="center"/>
                </w:tcPr>
                <w:p w14:paraId="2E7F6D8C">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w:t>
                  </w:r>
                </w:p>
              </w:tc>
              <w:tc>
                <w:tcPr>
                  <w:tcW w:w="739" w:type="pct"/>
                  <w:vMerge w:val="restart"/>
                  <w:noWrap w:val="0"/>
                  <w:vAlign w:val="center"/>
                </w:tcPr>
                <w:p w14:paraId="0C457712">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0.306</w:t>
                  </w:r>
                </w:p>
              </w:tc>
              <w:tc>
                <w:tcPr>
                  <w:tcW w:w="1495" w:type="pct"/>
                  <w:vMerge w:val="restart"/>
                  <w:noWrap w:val="0"/>
                  <w:vAlign w:val="center"/>
                </w:tcPr>
                <w:p w14:paraId="6753BE79">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0.306</w:t>
                  </w:r>
                </w:p>
              </w:tc>
            </w:tr>
            <w:tr w14:paraId="24BD4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0" w:type="pct"/>
                  <w:vMerge w:val="continue"/>
                  <w:noWrap w:val="0"/>
                  <w:vAlign w:val="center"/>
                </w:tcPr>
                <w:p w14:paraId="7611030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p>
              </w:tc>
              <w:tc>
                <w:tcPr>
                  <w:tcW w:w="834" w:type="pct"/>
                  <w:vMerge w:val="continue"/>
                  <w:noWrap w:val="0"/>
                  <w:vAlign w:val="center"/>
                </w:tcPr>
                <w:p w14:paraId="303EB3F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p>
              </w:tc>
              <w:tc>
                <w:tcPr>
                  <w:tcW w:w="736" w:type="pct"/>
                  <w:shd w:val="clear" w:color="auto" w:fill="auto"/>
                  <w:noWrap w:val="0"/>
                  <w:vAlign w:val="center"/>
                </w:tcPr>
                <w:p w14:paraId="1308FAD1">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无组织</w:t>
                  </w:r>
                </w:p>
              </w:tc>
              <w:tc>
                <w:tcPr>
                  <w:tcW w:w="733" w:type="pct"/>
                  <w:shd w:val="clear" w:color="auto" w:fill="auto"/>
                  <w:noWrap w:val="0"/>
                  <w:vAlign w:val="center"/>
                </w:tcPr>
                <w:p w14:paraId="4A9625EA">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0.306</w:t>
                  </w:r>
                </w:p>
              </w:tc>
              <w:tc>
                <w:tcPr>
                  <w:tcW w:w="739" w:type="pct"/>
                  <w:vMerge w:val="continue"/>
                  <w:noWrap w:val="0"/>
                  <w:vAlign w:val="center"/>
                </w:tcPr>
                <w:p w14:paraId="67FFF34D">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
                    </w:rPr>
                  </w:pPr>
                </w:p>
              </w:tc>
              <w:tc>
                <w:tcPr>
                  <w:tcW w:w="1495" w:type="pct"/>
                  <w:vMerge w:val="continue"/>
                  <w:noWrap w:val="0"/>
                  <w:vAlign w:val="center"/>
                </w:tcPr>
                <w:p w14:paraId="4865AC32">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val="0"/>
                      <w:bCs w:val="0"/>
                      <w:color w:val="auto"/>
                      <w:sz w:val="21"/>
                      <w:szCs w:val="21"/>
                      <w:highlight w:val="none"/>
                      <w:lang w:val="en-US" w:eastAsia="zh-CN"/>
                    </w:rPr>
                  </w:pPr>
                </w:p>
              </w:tc>
            </w:tr>
            <w:tr w14:paraId="582EA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6"/>
                  <w:noWrap w:val="0"/>
                  <w:vAlign w:val="center"/>
                </w:tcPr>
                <w:p w14:paraId="23B8B2D9">
                  <w:pPr>
                    <w:keepNext w:val="0"/>
                    <w:keepLines w:val="0"/>
                    <w:suppressLineNumbers w:val="0"/>
                    <w:spacing w:before="0" w:beforeAutospacing="0" w:after="0" w:afterAutospacing="0" w:line="240" w:lineRule="auto"/>
                    <w:ind w:left="0" w:right="0"/>
                    <w:jc w:val="both"/>
                    <w:rPr>
                      <w:rFonts w:hint="eastAsia" w:ascii="Times New Roman" w:hAnsi="Times New Roman" w:cs="Times New Roman"/>
                      <w:b w:val="0"/>
                      <w:bCs w:val="0"/>
                      <w:color w:val="auto"/>
                      <w:spacing w:val="0"/>
                      <w:position w:val="0"/>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注</w:t>
                  </w:r>
                  <w:r>
                    <w:rPr>
                      <w:rFonts w:hint="eastAsia" w:ascii="Times New Roman" w:hAnsi="Times New Roman" w:eastAsia="宋体" w:cs="Times New Roman"/>
                      <w:b w:val="0"/>
                      <w:bCs w:val="0"/>
                      <w:color w:val="auto"/>
                      <w:sz w:val="21"/>
                      <w:szCs w:val="21"/>
                      <w:highlight w:val="none"/>
                      <w:lang w:val="en-US" w:eastAsia="zh-CN"/>
                    </w:rPr>
                    <w:t>：</w:t>
                  </w:r>
                  <w:r>
                    <w:rPr>
                      <w:rFonts w:hint="eastAsia" w:ascii="Times New Roman" w:hAnsi="Times New Roman" w:cs="Times New Roman"/>
                      <w:b w:val="0"/>
                      <w:bCs w:val="0"/>
                      <w:color w:val="auto"/>
                      <w:spacing w:val="0"/>
                      <w:position w:val="0"/>
                      <w:sz w:val="21"/>
                      <w:szCs w:val="21"/>
                      <w:highlight w:val="none"/>
                      <w:lang w:val="en-US" w:eastAsia="zh-CN"/>
                    </w:rPr>
                    <w:t>1、挥发性有机物（VOCs）有组织0.023t/a，实际排放量=0.023+0.017=0.040t/a；</w:t>
                  </w:r>
                </w:p>
                <w:p w14:paraId="1E46BF3F">
                  <w:pPr>
                    <w:keepNext w:val="0"/>
                    <w:keepLines w:val="0"/>
                    <w:numPr>
                      <w:ilvl w:val="0"/>
                      <w:numId w:val="0"/>
                    </w:numPr>
                    <w:suppressLineNumbers w:val="0"/>
                    <w:spacing w:before="0" w:beforeAutospacing="0" w:after="0" w:afterAutospacing="0" w:line="240" w:lineRule="auto"/>
                    <w:ind w:left="0" w:right="0" w:rightChars="0" w:firstLine="420" w:firstLineChars="200"/>
                    <w:jc w:val="both"/>
                    <w:rPr>
                      <w:rFonts w:hint="default" w:ascii="Times New Roman" w:hAnsi="Times New Roman" w:cs="Times New Roman"/>
                      <w:b w:val="0"/>
                      <w:bCs w:val="0"/>
                      <w:color w:val="auto"/>
                      <w:spacing w:val="0"/>
                      <w:position w:val="0"/>
                      <w:sz w:val="21"/>
                      <w:szCs w:val="21"/>
                      <w:highlight w:val="none"/>
                      <w:lang w:val="en-US" w:eastAsia="zh-CN"/>
                    </w:rPr>
                  </w:pPr>
                  <w:r>
                    <w:rPr>
                      <w:rFonts w:hint="eastAsia" w:ascii="Times New Roman" w:hAnsi="Times New Roman" w:cs="Times New Roman"/>
                      <w:b w:val="0"/>
                      <w:bCs w:val="0"/>
                      <w:color w:val="auto"/>
                      <w:spacing w:val="0"/>
                      <w:position w:val="0"/>
                      <w:sz w:val="21"/>
                      <w:szCs w:val="21"/>
                      <w:highlight w:val="none"/>
                      <w:lang w:val="en-US" w:eastAsia="zh-CN"/>
                    </w:rPr>
                    <w:t>2、</w:t>
                  </w:r>
                  <w:r>
                    <w:rPr>
                      <w:rFonts w:hint="default" w:ascii="Times New Roman" w:hAnsi="Times New Roman" w:eastAsia="宋体" w:cs="Times New Roman"/>
                      <w:b w:val="0"/>
                      <w:bCs w:val="0"/>
                      <w:color w:val="auto"/>
                      <w:spacing w:val="0"/>
                      <w:position w:val="0"/>
                      <w:sz w:val="21"/>
                      <w:szCs w:val="21"/>
                      <w:highlight w:val="none"/>
                      <w:lang w:val="en-US" w:eastAsia="zh-CN"/>
                    </w:rPr>
                    <w:t>验收监测期间，生产负荷为</w:t>
                  </w:r>
                  <w:r>
                    <w:rPr>
                      <w:rFonts w:hint="eastAsia" w:ascii="Times New Roman" w:hAnsi="Times New Roman" w:cs="Times New Roman"/>
                      <w:b w:val="0"/>
                      <w:bCs w:val="0"/>
                      <w:color w:val="auto"/>
                      <w:spacing w:val="0"/>
                      <w:position w:val="0"/>
                      <w:sz w:val="21"/>
                      <w:szCs w:val="21"/>
                      <w:highlight w:val="none"/>
                      <w:lang w:val="en-US" w:eastAsia="zh-CN"/>
                    </w:rPr>
                    <w:t>100</w:t>
                  </w:r>
                  <w:r>
                    <w:rPr>
                      <w:rFonts w:hint="default" w:ascii="Times New Roman" w:hAnsi="Times New Roman" w:eastAsia="宋体" w:cs="Times New Roman"/>
                      <w:b w:val="0"/>
                      <w:bCs w:val="0"/>
                      <w:color w:val="auto"/>
                      <w:spacing w:val="0"/>
                      <w:position w:val="0"/>
                      <w:sz w:val="21"/>
                      <w:szCs w:val="21"/>
                      <w:highlight w:val="none"/>
                      <w:lang w:val="en-US" w:eastAsia="zh-CN"/>
                    </w:rPr>
                    <w:t>%</w:t>
                  </w:r>
                  <w:r>
                    <w:rPr>
                      <w:rFonts w:hint="eastAsia" w:ascii="Times New Roman" w:hAnsi="Times New Roman" w:cs="Times New Roman"/>
                      <w:b w:val="0"/>
                      <w:bCs w:val="0"/>
                      <w:color w:val="auto"/>
                      <w:spacing w:val="0"/>
                      <w:position w:val="0"/>
                      <w:sz w:val="21"/>
                      <w:szCs w:val="21"/>
                      <w:highlight w:val="none"/>
                      <w:lang w:val="en-US" w:eastAsia="zh-CN"/>
                    </w:rPr>
                    <w:t>。</w:t>
                  </w:r>
                </w:p>
              </w:tc>
            </w:tr>
          </w:tbl>
          <w:p w14:paraId="7331BC12">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根据上表可知，本项目实际主要污染物排放总量控制指标COD</w:t>
            </w:r>
            <w:r>
              <w:rPr>
                <w:rFonts w:hint="default" w:ascii="Times New Roman" w:hAnsi="Times New Roman" w:eastAsia="宋体" w:cs="Times New Roman"/>
                <w:color w:val="auto"/>
                <w:sz w:val="24"/>
                <w:szCs w:val="24"/>
                <w:vertAlign w:val="subscript"/>
                <w:lang w:val="en-US" w:eastAsia="zh-CN"/>
              </w:rPr>
              <w:t>Cr</w:t>
            </w:r>
            <w:r>
              <w:rPr>
                <w:rFonts w:hint="default" w:ascii="Times New Roman" w:hAnsi="Times New Roman" w:eastAsia="宋体" w:cs="Times New Roman"/>
                <w:color w:val="auto"/>
                <w:sz w:val="24"/>
                <w:szCs w:val="24"/>
                <w:lang w:val="en-US" w:eastAsia="zh-CN"/>
              </w:rPr>
              <w:t>、NH</w:t>
            </w:r>
            <w:r>
              <w:rPr>
                <w:rFonts w:hint="default" w:ascii="Times New Roman" w:hAnsi="Times New Roman" w:eastAsia="宋体"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-N</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挥发性有机物（VOCs）</w:t>
            </w:r>
            <w:r>
              <w:rPr>
                <w:rFonts w:hint="eastAsia" w:ascii="Times New Roman" w:hAnsi="Times New Roman" w:cs="Times New Roman"/>
                <w:color w:val="auto"/>
                <w:sz w:val="24"/>
                <w:szCs w:val="24"/>
                <w:lang w:val="en-US" w:eastAsia="zh-CN"/>
              </w:rPr>
              <w:t>、颗粒物</w:t>
            </w:r>
            <w:r>
              <w:rPr>
                <w:rFonts w:hint="default" w:ascii="Times New Roman" w:hAnsi="Times New Roman" w:eastAsia="宋体" w:cs="Times New Roman"/>
                <w:color w:val="auto"/>
                <w:sz w:val="24"/>
                <w:szCs w:val="24"/>
                <w:lang w:val="en-US" w:eastAsia="zh-CN"/>
              </w:rPr>
              <w:t>均在环评审批的总量控制指标范围内。</w:t>
            </w:r>
          </w:p>
          <w:p w14:paraId="0FE53DBD">
            <w:pPr>
              <w:pStyle w:val="8"/>
              <w:keepNext w:val="0"/>
              <w:keepLines w:val="0"/>
              <w:suppressLineNumbers w:val="0"/>
              <w:spacing w:beforeAutospacing="0" w:afterAutospacing="0"/>
              <w:ind w:left="0" w:right="0"/>
              <w:rPr>
                <w:rFonts w:hint="default" w:ascii="Times New Roman" w:hAnsi="Times New Roman" w:eastAsia="宋体" w:cs="Times New Roman"/>
                <w:color w:val="auto"/>
                <w:sz w:val="24"/>
                <w:szCs w:val="24"/>
                <w:lang w:val="en-US" w:eastAsia="zh-CN"/>
              </w:rPr>
            </w:pPr>
          </w:p>
          <w:p w14:paraId="4093B1E4">
            <w:pPr>
              <w:pStyle w:val="8"/>
              <w:keepNext w:val="0"/>
              <w:keepLines w:val="0"/>
              <w:suppressLineNumbers w:val="0"/>
              <w:spacing w:beforeAutospacing="0" w:afterAutospacing="0"/>
              <w:ind w:left="0" w:right="0"/>
              <w:rPr>
                <w:rFonts w:hint="default" w:ascii="Times New Roman" w:hAnsi="Times New Roman" w:eastAsia="宋体" w:cs="Times New Roman"/>
                <w:color w:val="auto"/>
                <w:sz w:val="24"/>
                <w:szCs w:val="24"/>
                <w:lang w:val="en-US" w:eastAsia="zh-CN"/>
              </w:rPr>
            </w:pPr>
          </w:p>
          <w:p w14:paraId="23A63A52">
            <w:pPr>
              <w:pStyle w:val="8"/>
              <w:keepNext w:val="0"/>
              <w:keepLines w:val="0"/>
              <w:suppressLineNumbers w:val="0"/>
              <w:spacing w:beforeAutospacing="0" w:afterAutospacing="0"/>
              <w:ind w:left="0" w:right="0"/>
              <w:rPr>
                <w:rFonts w:hint="default" w:ascii="Times New Roman" w:hAnsi="Times New Roman" w:eastAsia="宋体" w:cs="Times New Roman"/>
                <w:color w:val="auto"/>
                <w:sz w:val="24"/>
                <w:szCs w:val="24"/>
                <w:lang w:val="en-US" w:eastAsia="zh-CN"/>
              </w:rPr>
            </w:pPr>
          </w:p>
          <w:p w14:paraId="07B5F521">
            <w:pPr>
              <w:pStyle w:val="8"/>
              <w:keepNext w:val="0"/>
              <w:keepLines w:val="0"/>
              <w:suppressLineNumbers w:val="0"/>
              <w:spacing w:beforeAutospacing="0" w:afterAutospacing="0"/>
              <w:ind w:left="0" w:right="0"/>
              <w:rPr>
                <w:rFonts w:hint="default" w:ascii="Times New Roman" w:hAnsi="Times New Roman" w:eastAsia="宋体" w:cs="Times New Roman"/>
                <w:color w:val="auto"/>
                <w:sz w:val="24"/>
                <w:szCs w:val="24"/>
                <w:lang w:val="en-US" w:eastAsia="zh-CN"/>
              </w:rPr>
            </w:pPr>
          </w:p>
          <w:p w14:paraId="74D97735">
            <w:pPr>
              <w:pStyle w:val="8"/>
              <w:keepNext w:val="0"/>
              <w:keepLines w:val="0"/>
              <w:suppressLineNumbers w:val="0"/>
              <w:spacing w:beforeAutospacing="0" w:afterAutospacing="0"/>
              <w:ind w:left="0" w:right="0"/>
              <w:rPr>
                <w:rFonts w:hint="default" w:ascii="Times New Roman" w:hAnsi="Times New Roman" w:eastAsia="宋体" w:cs="Times New Roman"/>
                <w:color w:val="auto"/>
                <w:sz w:val="24"/>
                <w:szCs w:val="24"/>
                <w:lang w:val="en-US" w:eastAsia="zh-CN"/>
              </w:rPr>
            </w:pPr>
          </w:p>
          <w:p w14:paraId="7CDF8458">
            <w:pPr>
              <w:pStyle w:val="8"/>
              <w:keepNext w:val="0"/>
              <w:keepLines w:val="0"/>
              <w:suppressLineNumbers w:val="0"/>
              <w:spacing w:beforeAutospacing="0" w:afterAutospacing="0"/>
              <w:ind w:left="0" w:right="0"/>
              <w:rPr>
                <w:rFonts w:hint="default" w:ascii="Times New Roman" w:hAnsi="Times New Roman" w:eastAsia="宋体" w:cs="Times New Roman"/>
                <w:color w:val="auto"/>
                <w:sz w:val="24"/>
                <w:szCs w:val="24"/>
                <w:lang w:val="en-US" w:eastAsia="zh-CN"/>
              </w:rPr>
            </w:pPr>
          </w:p>
          <w:p w14:paraId="5570D5FF">
            <w:pPr>
              <w:pStyle w:val="8"/>
              <w:keepNext w:val="0"/>
              <w:keepLines w:val="0"/>
              <w:suppressLineNumbers w:val="0"/>
              <w:spacing w:beforeAutospacing="0" w:afterAutospacing="0"/>
              <w:ind w:left="0" w:right="0"/>
              <w:rPr>
                <w:rFonts w:hint="default" w:ascii="Times New Roman" w:hAnsi="Times New Roman" w:eastAsia="宋体" w:cs="Times New Roman"/>
                <w:color w:val="auto"/>
                <w:sz w:val="24"/>
                <w:szCs w:val="24"/>
                <w:lang w:val="en-US" w:eastAsia="zh-CN"/>
              </w:rPr>
            </w:pPr>
          </w:p>
        </w:tc>
      </w:tr>
    </w:tbl>
    <w:p w14:paraId="06824F30">
      <w:pPr>
        <w:rPr>
          <w:rFonts w:hint="default" w:ascii="Times New Roman" w:hAnsi="Times New Roman" w:eastAsia="宋体" w:cs="Times New Roman"/>
          <w:color w:val="auto"/>
          <w:lang w:val="en-US" w:eastAsia="zh-CN"/>
        </w:rPr>
        <w:sectPr>
          <w:pgSz w:w="11906" w:h="16838"/>
          <w:pgMar w:top="1417" w:right="1417" w:bottom="1417" w:left="1417" w:header="851" w:footer="850" w:gutter="0"/>
          <w:pgBorders>
            <w:top w:val="none" w:sz="0" w:space="0"/>
            <w:left w:val="none" w:sz="0" w:space="0"/>
            <w:bottom w:val="none" w:sz="0" w:space="0"/>
            <w:right w:val="none" w:sz="0" w:space="0"/>
          </w:pgBorders>
          <w:pgNumType w:fmt="decimal"/>
          <w:cols w:space="425" w:num="1"/>
          <w:docGrid w:type="lines" w:linePitch="312" w:charSpace="0"/>
        </w:sectPr>
      </w:pPr>
    </w:p>
    <w:p w14:paraId="295FCBD8">
      <w:pP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表八</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14:paraId="47A55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vAlign w:val="top"/>
          </w:tcPr>
          <w:p w14:paraId="703E39E4">
            <w:pPr>
              <w:keepNext w:val="0"/>
              <w:keepLines w:val="0"/>
              <w:widowControl/>
              <w:suppressLineNumbers w:val="0"/>
              <w:spacing w:before="0" w:beforeAutospacing="0" w:after="0" w:afterAutospacing="0" w:line="360" w:lineRule="auto"/>
              <w:ind w:left="0" w:right="0"/>
              <w:jc w:val="left"/>
              <w:rPr>
                <w:rFonts w:hint="default" w:ascii="Times New Roman" w:hAnsi="Times New Roman" w:eastAsia="宋体" w:cs="Times New Roman"/>
                <w:b/>
                <w:bCs/>
                <w:color w:val="auto"/>
                <w:sz w:val="24"/>
                <w:szCs w:val="24"/>
              </w:rPr>
            </w:pPr>
            <w:r>
              <w:rPr>
                <w:rFonts w:hint="eastAsia" w:ascii="Times New Roman" w:hAnsi="Times New Roman" w:eastAsia="宋体" w:cs="Times New Roman"/>
                <w:b/>
                <w:bCs/>
                <w:color w:val="auto"/>
                <w:kern w:val="0"/>
                <w:sz w:val="24"/>
                <w:szCs w:val="24"/>
                <w:lang w:val="en-US" w:eastAsia="zh-CN" w:bidi="ar"/>
              </w:rPr>
              <w:t>1、</w:t>
            </w:r>
            <w:bookmarkStart w:id="36" w:name="验收监测结论"/>
            <w:r>
              <w:rPr>
                <w:rFonts w:hint="default" w:ascii="Times New Roman" w:hAnsi="Times New Roman" w:eastAsia="宋体" w:cs="Times New Roman"/>
                <w:b/>
                <w:bCs/>
                <w:color w:val="auto"/>
                <w:kern w:val="0"/>
                <w:sz w:val="24"/>
                <w:szCs w:val="24"/>
                <w:lang w:val="en-US" w:eastAsia="zh-CN" w:bidi="ar"/>
              </w:rPr>
              <w:t>验收监测结论</w:t>
            </w:r>
            <w:bookmarkEnd w:id="36"/>
            <w:r>
              <w:rPr>
                <w:rFonts w:hint="eastAsia" w:ascii="Times New Roman" w:hAnsi="Times New Roman" w:eastAsia="宋体" w:cs="Times New Roman"/>
                <w:b/>
                <w:bCs/>
                <w:color w:val="auto"/>
                <w:kern w:val="0"/>
                <w:sz w:val="24"/>
                <w:szCs w:val="24"/>
                <w:lang w:val="en-US" w:eastAsia="zh-CN" w:bidi="ar"/>
              </w:rPr>
              <w:t>：</w:t>
            </w:r>
          </w:p>
          <w:p w14:paraId="76BF5EA1">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根据中昱（浙江）环境监测股份有限公司于2026年5月8日-2026年5月9日对本项目废水、废气、噪声的现场验收监测结果，分析项目环保设施调试效果，具体如下</w:t>
            </w:r>
            <w:r>
              <w:rPr>
                <w:rFonts w:hint="eastAsia" w:ascii="Times New Roman" w:hAnsi="Times New Roman" w:eastAsia="宋体" w:cs="Times New Roman"/>
                <w:color w:val="auto"/>
                <w:sz w:val="24"/>
                <w:szCs w:val="24"/>
                <w:lang w:val="en-US" w:eastAsia="zh-CN"/>
              </w:rPr>
              <w:t>：</w:t>
            </w:r>
          </w:p>
          <w:p w14:paraId="27F15667">
            <w:pPr>
              <w:keepNext w:val="0"/>
              <w:keepLines w:val="0"/>
              <w:numPr>
                <w:ilvl w:val="0"/>
                <w:numId w:val="0"/>
              </w:numPr>
              <w:suppressLineNumbers w:val="0"/>
              <w:spacing w:before="0" w:beforeAutospacing="0" w:after="0" w:afterAutospacing="0"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2"/>
                <w:sz w:val="24"/>
                <w:szCs w:val="24"/>
                <w:lang w:val="en-US" w:eastAsia="zh-CN" w:bidi="ar-SA"/>
              </w:rPr>
              <w:t>（1）</w:t>
            </w:r>
            <w:r>
              <w:rPr>
                <w:rFonts w:hint="default" w:ascii="Times New Roman" w:hAnsi="Times New Roman" w:eastAsia="宋体" w:cs="Times New Roman"/>
                <w:color w:val="auto"/>
                <w:sz w:val="24"/>
                <w:highlight w:val="none"/>
                <w:lang w:val="en-US" w:eastAsia="zh-CN"/>
              </w:rPr>
              <w:t>废水</w:t>
            </w:r>
            <w:r>
              <w:rPr>
                <w:rFonts w:hint="default" w:ascii="Times New Roman" w:hAnsi="Times New Roman" w:eastAsia="宋体" w:cs="Times New Roman"/>
                <w:color w:val="auto"/>
                <w:sz w:val="24"/>
                <w:highlight w:val="none"/>
              </w:rPr>
              <w:t>监测达标情况</w:t>
            </w:r>
          </w:p>
          <w:p w14:paraId="2448F553">
            <w:pPr>
              <w:keepNext w:val="0"/>
              <w:keepLines w:val="0"/>
              <w:numPr>
                <w:ilvl w:val="0"/>
                <w:numId w:val="0"/>
              </w:numPr>
              <w:suppressLineNumbers w:val="0"/>
              <w:spacing w:before="0" w:beforeAutospacing="0" w:after="0" w:afterAutospacing="0" w:line="360" w:lineRule="auto"/>
              <w:ind w:left="0" w:leftChars="0" w:right="0" w:rightChars="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由检测结果可知，本项目污水总排口中pH值、化学需氧量、氨氮、悬浮物、五日生化需氧量排放浓度满足安吉净源污水处理有限公司城北污水处理厂的纳管进水标准。</w:t>
            </w:r>
          </w:p>
          <w:p w14:paraId="74C6C0C2">
            <w:pPr>
              <w:keepNext w:val="0"/>
              <w:keepLines w:val="0"/>
              <w:numPr>
                <w:ilvl w:val="0"/>
                <w:numId w:val="0"/>
              </w:numPr>
              <w:suppressLineNumbers w:val="0"/>
              <w:spacing w:before="0" w:beforeAutospacing="0" w:after="0" w:afterAutospacing="0" w:line="360" w:lineRule="auto"/>
              <w:ind w:left="0" w:leftChars="0" w:right="0" w:rightChars="0"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kern w:val="2"/>
                <w:sz w:val="24"/>
                <w:szCs w:val="24"/>
                <w:lang w:val="en-US" w:eastAsia="zh-CN" w:bidi="ar-SA"/>
              </w:rPr>
              <w:t>（2）</w:t>
            </w:r>
            <w:r>
              <w:rPr>
                <w:rFonts w:hint="default" w:ascii="Times New Roman" w:hAnsi="Times New Roman" w:eastAsia="宋体" w:cs="Times New Roman"/>
                <w:color w:val="auto"/>
                <w:sz w:val="24"/>
                <w:highlight w:val="none"/>
                <w:lang w:val="en-US" w:eastAsia="zh-CN"/>
              </w:rPr>
              <w:t>废气监测达标情况</w:t>
            </w:r>
          </w:p>
          <w:p w14:paraId="2111F37D">
            <w:pPr>
              <w:pStyle w:val="17"/>
              <w:keepNext/>
              <w:keepLines/>
              <w:widowControl w:val="0"/>
              <w:suppressLineNumbers w:val="0"/>
              <w:autoSpaceDE w:val="0"/>
              <w:autoSpaceDN w:val="0"/>
              <w:adjustRightInd w:val="0"/>
              <w:spacing w:before="0" w:beforeLines="0" w:beforeAutospacing="0" w:after="0" w:afterLines="0" w:afterAutospacing="0" w:line="360" w:lineRule="auto"/>
              <w:ind w:left="0" w:right="0" w:firstLine="480" w:firstLineChars="200"/>
              <w:jc w:val="both"/>
              <w:outlineLvl w:val="1"/>
              <w:rPr>
                <w:rFonts w:hint="default" w:ascii="Times New Roman" w:hAnsi="Times New Roman" w:eastAsia="宋体" w:cs="Times New Roman"/>
                <w:b/>
                <w:bCs/>
                <w:color w:val="auto"/>
                <w:kern w:val="2"/>
                <w:sz w:val="24"/>
                <w:szCs w:val="24"/>
              </w:rPr>
            </w:pPr>
            <w:r>
              <w:rPr>
                <w:rFonts w:hint="eastAsia" w:ascii="Times New Roman" w:hAnsi="Times New Roman" w:eastAsia="宋体" w:cs="宋体"/>
                <w:b w:val="0"/>
                <w:bCs w:val="0"/>
                <w:color w:val="auto"/>
                <w:kern w:val="2"/>
                <w:sz w:val="24"/>
                <w:szCs w:val="24"/>
                <w:lang w:val="en-US" w:eastAsia="zh-CN" w:bidi="ar"/>
              </w:rPr>
              <w:t>污染物去除效率根据废气处理设施进出口检测数据计算，得到项目配备废气处理设施对挥发性有机</w:t>
            </w:r>
            <w:r>
              <w:rPr>
                <w:rFonts w:hint="default" w:ascii="Times New Roman" w:hAnsi="Times New Roman" w:eastAsia="宋体" w:cs="Times New Roman"/>
                <w:b w:val="0"/>
                <w:bCs w:val="0"/>
                <w:color w:val="auto"/>
                <w:kern w:val="2"/>
                <w:sz w:val="24"/>
                <w:szCs w:val="24"/>
                <w:lang w:val="en-US" w:eastAsia="zh-CN" w:bidi="ar"/>
              </w:rPr>
              <w:t>物（VOCs）</w:t>
            </w:r>
            <w:r>
              <w:rPr>
                <w:rFonts w:hint="eastAsia" w:ascii="Times New Roman" w:hAnsi="Times New Roman" w:eastAsia="宋体" w:cs="宋体"/>
                <w:b w:val="0"/>
                <w:bCs w:val="0"/>
                <w:color w:val="auto"/>
                <w:kern w:val="2"/>
                <w:sz w:val="24"/>
                <w:szCs w:val="24"/>
                <w:lang w:val="en-US" w:eastAsia="zh-CN" w:bidi="ar"/>
              </w:rPr>
              <w:t>的去除效率，具体见下表</w:t>
            </w:r>
            <w:r>
              <w:rPr>
                <w:rFonts w:hint="eastAsia" w:ascii="Times New Roman" w:hAnsi="Times New Roman" w:eastAsia="宋体" w:cs="Times New Roman"/>
                <w:b w:val="0"/>
                <w:bCs w:val="0"/>
                <w:color w:val="auto"/>
                <w:kern w:val="2"/>
                <w:sz w:val="24"/>
                <w:szCs w:val="24"/>
                <w:lang w:val="en-US" w:eastAsia="zh-CN" w:bidi="ar"/>
              </w:rPr>
              <w:t>。</w:t>
            </w:r>
          </w:p>
          <w:p w14:paraId="07B50224">
            <w:pPr>
              <w:pStyle w:val="7"/>
              <w:keepNext w:val="0"/>
              <w:keepLines w:val="0"/>
              <w:widowControl w:val="0"/>
              <w:suppressLineNumbers w:val="0"/>
              <w:autoSpaceDE w:val="0"/>
              <w:autoSpaceDN/>
              <w:spacing w:before="0" w:beforeAutospacing="0" w:after="0" w:afterLines="0" w:afterAutospacing="0"/>
              <w:ind w:left="0" w:right="0"/>
              <w:jc w:val="center"/>
              <w:rPr>
                <w:rFonts w:hint="default" w:ascii="Times New Roman" w:hAnsi="Times New Roman" w:eastAsia="宋体" w:cs="Times New Roman"/>
                <w:b/>
                <w:bCs/>
                <w:color w:val="auto"/>
                <w:kern w:val="2"/>
                <w:sz w:val="21"/>
                <w:szCs w:val="21"/>
              </w:rPr>
            </w:pPr>
            <w:r>
              <w:rPr>
                <w:rFonts w:hint="eastAsia" w:ascii="Times New Roman" w:hAnsi="Times New Roman" w:eastAsia="宋体" w:cs="宋体"/>
                <w:b/>
                <w:bCs/>
                <w:color w:val="auto"/>
                <w:kern w:val="2"/>
                <w:sz w:val="21"/>
                <w:szCs w:val="21"/>
              </w:rPr>
              <w:t>表</w:t>
            </w:r>
            <w:r>
              <w:rPr>
                <w:rFonts w:hint="default" w:ascii="Times New Roman" w:hAnsi="Times New Roman" w:eastAsia="宋体" w:cs="Times New Roman"/>
                <w:b/>
                <w:bCs/>
                <w:color w:val="auto"/>
                <w:kern w:val="2"/>
                <w:sz w:val="21"/>
                <w:szCs w:val="21"/>
              </w:rPr>
              <w:t>8-</w:t>
            </w:r>
            <w:r>
              <w:rPr>
                <w:rFonts w:hint="eastAsia" w:ascii="Times New Roman" w:hAnsi="Times New Roman" w:eastAsia="宋体" w:cs="Times New Roman"/>
                <w:b/>
                <w:bCs/>
                <w:color w:val="auto"/>
                <w:kern w:val="2"/>
                <w:sz w:val="21"/>
                <w:szCs w:val="21"/>
                <w:lang w:val="en-US" w:eastAsia="zh-CN"/>
              </w:rPr>
              <w:t>1</w:t>
            </w:r>
            <w:r>
              <w:rPr>
                <w:rFonts w:hint="default" w:ascii="Times New Roman" w:hAnsi="Times New Roman" w:eastAsia="宋体" w:cs="Times New Roman"/>
                <w:b/>
                <w:bCs/>
                <w:color w:val="auto"/>
                <w:kern w:val="2"/>
                <w:sz w:val="21"/>
                <w:szCs w:val="21"/>
              </w:rPr>
              <w:t xml:space="preserve">  </w:t>
            </w:r>
            <w:r>
              <w:rPr>
                <w:rFonts w:hint="eastAsia" w:ascii="Times New Roman" w:hAnsi="Times New Roman" w:eastAsia="宋体" w:cs="宋体"/>
                <w:b/>
                <w:bCs/>
                <w:color w:val="auto"/>
                <w:kern w:val="2"/>
                <w:sz w:val="21"/>
                <w:szCs w:val="21"/>
              </w:rPr>
              <w:t>废气处理效果一览表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882"/>
              <w:gridCol w:w="1861"/>
              <w:gridCol w:w="1824"/>
              <w:gridCol w:w="1825"/>
              <w:gridCol w:w="1670"/>
            </w:tblGrid>
            <w:tr w14:paraId="4872A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8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375ECAB">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lang w:val="en-US" w:eastAsia="zh-CN" w:bidi="ar"/>
                    </w:rPr>
                    <w:t>废气处理设施</w:t>
                  </w:r>
                </w:p>
              </w:tc>
              <w:tc>
                <w:tcPr>
                  <w:tcW w:w="186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EEC90F6">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lang w:val="en-US" w:eastAsia="zh-CN" w:bidi="ar"/>
                    </w:rPr>
                    <w:t>污染物</w:t>
                  </w:r>
                </w:p>
              </w:tc>
              <w:tc>
                <w:tcPr>
                  <w:tcW w:w="1824" w:type="dxa"/>
                  <w:tcBorders>
                    <w:top w:val="single" w:color="auto" w:sz="4" w:space="0"/>
                    <w:left w:val="single" w:color="auto" w:sz="4" w:space="0"/>
                    <w:bottom w:val="single" w:color="auto" w:sz="4" w:space="0"/>
                    <w:right w:val="single" w:color="auto" w:sz="4" w:space="0"/>
                  </w:tcBorders>
                  <w:shd w:val="clear" w:color="auto" w:fill="auto"/>
                  <w:vAlign w:val="center"/>
                </w:tcPr>
                <w:p w14:paraId="17A065FB">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lang w:val="en-US" w:eastAsia="zh-CN" w:bidi="ar"/>
                    </w:rPr>
                    <w:t>进口</w:t>
                  </w:r>
                </w:p>
              </w:tc>
              <w:tc>
                <w:tcPr>
                  <w:tcW w:w="1825" w:type="dxa"/>
                  <w:tcBorders>
                    <w:top w:val="single" w:color="auto" w:sz="4" w:space="0"/>
                    <w:left w:val="single" w:color="auto" w:sz="4" w:space="0"/>
                    <w:bottom w:val="single" w:color="auto" w:sz="4" w:space="0"/>
                    <w:right w:val="single" w:color="auto" w:sz="4" w:space="0"/>
                  </w:tcBorders>
                  <w:shd w:val="clear" w:color="auto" w:fill="auto"/>
                  <w:vAlign w:val="center"/>
                </w:tcPr>
                <w:p w14:paraId="1B5B2A41">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lang w:val="en-US" w:eastAsia="zh-CN" w:bidi="ar"/>
                    </w:rPr>
                    <w:t>出口</w:t>
                  </w:r>
                </w:p>
              </w:tc>
              <w:tc>
                <w:tcPr>
                  <w:tcW w:w="167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77B8727">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lang w:val="en-US" w:eastAsia="zh-CN" w:bidi="ar"/>
                    </w:rPr>
                    <w:t>去除效率</w:t>
                  </w:r>
                  <w:r>
                    <w:rPr>
                      <w:rFonts w:hint="eastAsia" w:ascii="Times New Roman" w:hAnsi="Times New Roman" w:cs="Times New Roman"/>
                      <w:b/>
                      <w:bCs/>
                      <w:color w:val="auto"/>
                      <w:kern w:val="2"/>
                      <w:sz w:val="21"/>
                      <w:szCs w:val="21"/>
                      <w:lang w:val="en-US" w:eastAsia="zh-CN" w:bidi="ar"/>
                    </w:rPr>
                    <w:t>（%）</w:t>
                  </w:r>
                </w:p>
              </w:tc>
            </w:tr>
            <w:tr w14:paraId="27EC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8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1314083">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sz w:val="20"/>
                      <w:szCs w:val="20"/>
                    </w:rPr>
                  </w:pPr>
                </w:p>
              </w:tc>
              <w:tc>
                <w:tcPr>
                  <w:tcW w:w="186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E34CAFC">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sz w:val="20"/>
                      <w:szCs w:val="20"/>
                    </w:rPr>
                  </w:pPr>
                </w:p>
              </w:tc>
              <w:tc>
                <w:tcPr>
                  <w:tcW w:w="1824" w:type="dxa"/>
                  <w:tcBorders>
                    <w:top w:val="single" w:color="auto" w:sz="4" w:space="0"/>
                    <w:left w:val="single" w:color="auto" w:sz="4" w:space="0"/>
                    <w:bottom w:val="single" w:color="auto" w:sz="4" w:space="0"/>
                    <w:right w:val="single" w:color="auto" w:sz="4" w:space="0"/>
                  </w:tcBorders>
                  <w:shd w:val="clear" w:color="auto" w:fill="auto"/>
                  <w:vAlign w:val="center"/>
                </w:tcPr>
                <w:p w14:paraId="23A5E8A9">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lang w:val="en-US" w:eastAsia="zh-CN" w:bidi="ar"/>
                    </w:rPr>
                    <w:t>平均速率（kg/h）</w:t>
                  </w:r>
                </w:p>
              </w:tc>
              <w:tc>
                <w:tcPr>
                  <w:tcW w:w="1825" w:type="dxa"/>
                  <w:tcBorders>
                    <w:top w:val="single" w:color="auto" w:sz="4" w:space="0"/>
                    <w:left w:val="single" w:color="auto" w:sz="4" w:space="0"/>
                    <w:bottom w:val="single" w:color="auto" w:sz="4" w:space="0"/>
                    <w:right w:val="single" w:color="auto" w:sz="4" w:space="0"/>
                  </w:tcBorders>
                  <w:shd w:val="clear" w:color="auto" w:fill="auto"/>
                  <w:vAlign w:val="center"/>
                </w:tcPr>
                <w:p w14:paraId="27368BE4">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lang w:val="en-US" w:eastAsia="zh-CN" w:bidi="ar"/>
                    </w:rPr>
                    <w:t>平均速率（kg/h）</w:t>
                  </w:r>
                </w:p>
              </w:tc>
              <w:tc>
                <w:tcPr>
                  <w:tcW w:w="167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696E56C">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sz w:val="20"/>
                      <w:szCs w:val="20"/>
                    </w:rPr>
                  </w:pPr>
                </w:p>
              </w:tc>
            </w:tr>
            <w:tr w14:paraId="20B4F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82" w:type="dxa"/>
                  <w:vMerge w:val="restart"/>
                  <w:tcBorders>
                    <w:top w:val="nil"/>
                    <w:left w:val="single" w:color="auto" w:sz="4" w:space="0"/>
                    <w:right w:val="single" w:color="auto" w:sz="4" w:space="0"/>
                  </w:tcBorders>
                  <w:shd w:val="clear" w:color="auto" w:fill="auto"/>
                  <w:vAlign w:val="center"/>
                </w:tcPr>
                <w:p w14:paraId="1576DD0D">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21"/>
                      <w:szCs w:val="21"/>
                      <w:lang w:val="en-US" w:eastAsia="zh-CN" w:bidi="ar"/>
                    </w:rPr>
                  </w:pPr>
                  <w:r>
                    <w:rPr>
                      <w:rFonts w:hint="default" w:ascii="Times New Roman" w:hAnsi="Times New Roman" w:eastAsia="宋体" w:cs="Times New Roman"/>
                      <w:bCs/>
                      <w:color w:val="auto"/>
                      <w:kern w:val="2"/>
                      <w:sz w:val="21"/>
                      <w:szCs w:val="21"/>
                      <w:lang w:val="en-US" w:eastAsia="zh-CN" w:bidi="ar"/>
                    </w:rPr>
                    <w:t>过滤棉吸附+二级活性炭吸附</w:t>
                  </w:r>
                </w:p>
              </w:tc>
              <w:tc>
                <w:tcPr>
                  <w:tcW w:w="1861" w:type="dxa"/>
                  <w:tcBorders>
                    <w:top w:val="nil"/>
                    <w:left w:val="single" w:color="auto" w:sz="4" w:space="0"/>
                    <w:right w:val="single" w:color="auto" w:sz="4" w:space="0"/>
                  </w:tcBorders>
                  <w:shd w:val="clear" w:color="auto" w:fill="auto"/>
                  <w:vAlign w:val="center"/>
                </w:tcPr>
                <w:p w14:paraId="5694578B">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非甲烷总烃</w:t>
                  </w:r>
                </w:p>
                <w:p w14:paraId="24A72F4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r>
                    <w:rPr>
                      <w:rFonts w:hint="eastAsia" w:ascii="Times New Roman" w:hAnsi="Times New Roman" w:cs="Times New Roman"/>
                      <w:color w:val="auto"/>
                      <w:lang w:val="en-US" w:eastAsia="zh-CN"/>
                    </w:rPr>
                    <w:t>2026.5.8</w:t>
                  </w:r>
                  <w:r>
                    <w:rPr>
                      <w:rFonts w:hint="default" w:ascii="Times New Roman" w:hAnsi="Times New Roman" w:eastAsia="宋体" w:cs="Times New Roman"/>
                      <w:color w:val="auto"/>
                      <w:lang w:val="en-US" w:eastAsia="zh-CN"/>
                    </w:rPr>
                    <w:t>）</w:t>
                  </w:r>
                </w:p>
              </w:tc>
              <w:tc>
                <w:tcPr>
                  <w:tcW w:w="1824" w:type="dxa"/>
                  <w:tcBorders>
                    <w:top w:val="single" w:color="auto" w:sz="4" w:space="0"/>
                    <w:left w:val="single" w:color="auto" w:sz="4" w:space="0"/>
                    <w:bottom w:val="single" w:color="auto" w:sz="4" w:space="0"/>
                    <w:right w:val="single" w:color="auto" w:sz="4" w:space="0"/>
                  </w:tcBorders>
                  <w:shd w:val="clear" w:color="auto" w:fill="auto"/>
                  <w:vAlign w:val="center"/>
                </w:tcPr>
                <w:p w14:paraId="4C0832F9">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0.022</w:t>
                  </w:r>
                </w:p>
              </w:tc>
              <w:tc>
                <w:tcPr>
                  <w:tcW w:w="1825" w:type="dxa"/>
                  <w:tcBorders>
                    <w:top w:val="single" w:color="auto" w:sz="4" w:space="0"/>
                    <w:left w:val="single" w:color="auto" w:sz="4" w:space="0"/>
                    <w:bottom w:val="single" w:color="auto" w:sz="4" w:space="0"/>
                    <w:right w:val="single" w:color="auto" w:sz="4" w:space="0"/>
                  </w:tcBorders>
                  <w:shd w:val="clear" w:color="auto" w:fill="auto"/>
                  <w:vAlign w:val="center"/>
                </w:tcPr>
                <w:p w14:paraId="1095BA85">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5.4*10</w:t>
                  </w:r>
                  <w:r>
                    <w:rPr>
                      <w:rFonts w:hint="eastAsia" w:ascii="Times New Roman" w:hAnsi="Times New Roman" w:cs="Times New Roman"/>
                      <w:color w:val="auto"/>
                      <w:kern w:val="2"/>
                      <w:sz w:val="21"/>
                      <w:szCs w:val="21"/>
                      <w:vertAlign w:val="superscript"/>
                      <w:lang w:val="en-US" w:eastAsia="zh-CN" w:bidi="ar"/>
                    </w:rPr>
                    <w:t>-3</w:t>
                  </w:r>
                </w:p>
              </w:tc>
              <w:tc>
                <w:tcPr>
                  <w:tcW w:w="1670" w:type="dxa"/>
                  <w:tcBorders>
                    <w:top w:val="single" w:color="auto" w:sz="4" w:space="0"/>
                    <w:left w:val="single" w:color="auto" w:sz="4" w:space="0"/>
                    <w:right w:val="single" w:color="auto" w:sz="4" w:space="0"/>
                  </w:tcBorders>
                  <w:shd w:val="clear" w:color="auto" w:fill="auto"/>
                  <w:vAlign w:val="center"/>
                </w:tcPr>
                <w:p w14:paraId="47C76DC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75.5</w:t>
                  </w:r>
                </w:p>
              </w:tc>
            </w:tr>
            <w:tr w14:paraId="4BB15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82" w:type="dxa"/>
                  <w:vMerge w:val="continue"/>
                  <w:tcBorders>
                    <w:left w:val="single" w:color="auto" w:sz="4" w:space="0"/>
                    <w:right w:val="single" w:color="auto" w:sz="4" w:space="0"/>
                  </w:tcBorders>
                  <w:shd w:val="clear" w:color="auto" w:fill="auto"/>
                  <w:vAlign w:val="center"/>
                </w:tcPr>
                <w:p w14:paraId="7263D8E1">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21"/>
                      <w:szCs w:val="21"/>
                      <w:lang w:val="en-US" w:eastAsia="zh-CN" w:bidi="ar"/>
                    </w:rPr>
                  </w:pPr>
                </w:p>
              </w:tc>
              <w:tc>
                <w:tcPr>
                  <w:tcW w:w="1861" w:type="dxa"/>
                  <w:tcBorders>
                    <w:left w:val="single" w:color="auto" w:sz="4" w:space="0"/>
                    <w:right w:val="single" w:color="auto" w:sz="4" w:space="0"/>
                  </w:tcBorders>
                  <w:shd w:val="clear" w:color="auto" w:fill="auto"/>
                  <w:vAlign w:val="center"/>
                </w:tcPr>
                <w:p w14:paraId="4EBF8E6D">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非甲烷总烃（202</w:t>
                  </w:r>
                  <w:r>
                    <w:rPr>
                      <w:rFonts w:hint="eastAsia" w:ascii="Times New Roman" w:hAnsi="Times New Roman" w:cs="Times New Roman"/>
                      <w:color w:val="auto"/>
                      <w:kern w:val="2"/>
                      <w:sz w:val="21"/>
                      <w:szCs w:val="21"/>
                      <w:lang w:val="en-US" w:eastAsia="zh-CN" w:bidi="ar"/>
                    </w:rPr>
                    <w:t>6.5.9</w:t>
                  </w:r>
                  <w:r>
                    <w:rPr>
                      <w:rFonts w:hint="default" w:ascii="Times New Roman" w:hAnsi="Times New Roman" w:eastAsia="宋体" w:cs="Times New Roman"/>
                      <w:color w:val="auto"/>
                      <w:kern w:val="2"/>
                      <w:sz w:val="21"/>
                      <w:szCs w:val="21"/>
                      <w:lang w:val="en-US" w:eastAsia="zh-CN" w:bidi="ar"/>
                    </w:rPr>
                    <w:t>）</w:t>
                  </w:r>
                </w:p>
              </w:tc>
              <w:tc>
                <w:tcPr>
                  <w:tcW w:w="1824" w:type="dxa"/>
                  <w:tcBorders>
                    <w:top w:val="single" w:color="auto" w:sz="4" w:space="0"/>
                    <w:left w:val="single" w:color="auto" w:sz="4" w:space="0"/>
                    <w:bottom w:val="single" w:color="auto" w:sz="4" w:space="0"/>
                    <w:right w:val="single" w:color="auto" w:sz="4" w:space="0"/>
                  </w:tcBorders>
                  <w:shd w:val="clear" w:color="auto" w:fill="auto"/>
                  <w:vAlign w:val="center"/>
                </w:tcPr>
                <w:p w14:paraId="6D1B8BE7">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0.0294</w:t>
                  </w:r>
                </w:p>
              </w:tc>
              <w:tc>
                <w:tcPr>
                  <w:tcW w:w="1825" w:type="dxa"/>
                  <w:tcBorders>
                    <w:top w:val="single" w:color="auto" w:sz="4" w:space="0"/>
                    <w:left w:val="single" w:color="auto" w:sz="4" w:space="0"/>
                    <w:bottom w:val="single" w:color="auto" w:sz="4" w:space="0"/>
                    <w:right w:val="single" w:color="auto" w:sz="4" w:space="0"/>
                  </w:tcBorders>
                  <w:shd w:val="clear" w:color="auto" w:fill="auto"/>
                  <w:vAlign w:val="center"/>
                </w:tcPr>
                <w:p w14:paraId="207CBDFA">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9.81*10</w:t>
                  </w:r>
                  <w:r>
                    <w:rPr>
                      <w:rFonts w:hint="eastAsia" w:ascii="Times New Roman" w:hAnsi="Times New Roman" w:cs="Times New Roman"/>
                      <w:color w:val="auto"/>
                      <w:kern w:val="2"/>
                      <w:sz w:val="21"/>
                      <w:szCs w:val="21"/>
                      <w:vertAlign w:val="superscript"/>
                      <w:lang w:val="en-US" w:eastAsia="zh-CN" w:bidi="ar"/>
                    </w:rPr>
                    <w:t>-3</w:t>
                  </w:r>
                </w:p>
              </w:tc>
              <w:tc>
                <w:tcPr>
                  <w:tcW w:w="1670" w:type="dxa"/>
                  <w:tcBorders>
                    <w:left w:val="single" w:color="auto" w:sz="4" w:space="0"/>
                    <w:right w:val="single" w:color="auto" w:sz="4" w:space="0"/>
                  </w:tcBorders>
                  <w:shd w:val="clear" w:color="auto" w:fill="auto"/>
                  <w:vAlign w:val="center"/>
                </w:tcPr>
                <w:p w14:paraId="1B8D454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cs="Times New Roman"/>
                      <w:color w:val="auto"/>
                      <w:kern w:val="2"/>
                      <w:sz w:val="21"/>
                      <w:szCs w:val="21"/>
                      <w:lang w:val="en-US" w:eastAsia="zh-CN" w:bidi="ar"/>
                    </w:rPr>
                    <w:t>66.6</w:t>
                  </w:r>
                </w:p>
              </w:tc>
            </w:tr>
            <w:tr w14:paraId="7F7BE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62" w:type="dxa"/>
                  <w:gridSpan w:val="5"/>
                  <w:tcBorders>
                    <w:left w:val="single" w:color="auto" w:sz="4" w:space="0"/>
                    <w:right w:val="single" w:color="auto" w:sz="4" w:space="0"/>
                  </w:tcBorders>
                  <w:shd w:val="clear" w:color="auto" w:fill="auto"/>
                  <w:vAlign w:val="center"/>
                </w:tcPr>
                <w:p w14:paraId="51662B4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注：*根据《二级活性炭吸附法在小微企业VOCs末端治理中的应用研究》（夏兆昌，曹梦如.安徽化工.2021,6:93~94）中的“二级活性炭吸附法的处理效率跟进口浓度成正比例关系，处理效率随着进口浓度的增加而升高。VOCs浓度越高，气体分子活性越高，与活性炭接触越充分，从而处理效率越高”；企业实际验收监测期间污染物产生浓度较小，低于环评审批污染物产生浓度，故去除效率也略低于环评审批，但排放口非甲烷总烃的排放浓度、排放速率和排放量均在环评及环评审批范围内。</w:t>
                  </w:r>
                </w:p>
              </w:tc>
            </w:tr>
          </w:tbl>
          <w:p w14:paraId="13D2ED23">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由检测结果可知，本项目挥发废气中非甲烷总烃有组织排放浓度满足《合成树脂工业污染物排放标准》（GB31572-2015，含2024年修改单）表5中大气污染物特别排放限值；臭气浓度有组织排放满足《恶臭污染物排放标准》（GB14554-93）表2中的恶臭污染物排放标准值。</w:t>
            </w:r>
          </w:p>
          <w:p w14:paraId="0F6AEA6B">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由检测结果可知，本项目厂界臭气浓度无组织排放浓度满足《恶臭污染物排放标准》（GB14554-93）表1中的厂界标准值；非甲烷总烃、颗粒物无组织排放浓度满足《合成树脂工业污染物排放标准》（GB31572-2015，含2024年修改单）表9中企业边界大气污染物浓度限值；非甲烷总烃厂区内无组织排放浓度满足《挥发性有机物无组织排放控制标准》（GB37822-2019）表A.1中的特别排放限值。</w:t>
            </w:r>
          </w:p>
          <w:p w14:paraId="16E0B3A7">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）噪声监测达标情况</w:t>
            </w:r>
          </w:p>
          <w:p w14:paraId="32CDB706">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由检测结果可知，本项目东侧厂界昼间噪声排放满足《工业企业厂界环境噪声排放标准》（GB12348-2008）中的4类标准，其余厂界昼间噪声排放满足《工业企业厂界环境噪声排放标准》（GB12348-2008）中的3类标准。</w:t>
            </w:r>
          </w:p>
          <w:p w14:paraId="1391FDAF">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）污染物排放总量达标情况</w:t>
            </w:r>
          </w:p>
          <w:p w14:paraId="5E8C7093">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根据项目的生产情况和验收监测结果，核算出的本项目实际主要污染物排放总量控制指标COD</w:t>
            </w:r>
            <w:r>
              <w:rPr>
                <w:rFonts w:hint="default" w:ascii="Times New Roman" w:hAnsi="Times New Roman" w:eastAsia="宋体" w:cs="Times New Roman"/>
                <w:color w:val="auto"/>
                <w:sz w:val="24"/>
                <w:szCs w:val="24"/>
                <w:vertAlign w:val="subscript"/>
                <w:lang w:val="en-US" w:eastAsia="zh-CN"/>
              </w:rPr>
              <w:t>Cr</w:t>
            </w:r>
            <w:r>
              <w:rPr>
                <w:rFonts w:hint="default" w:ascii="Times New Roman" w:hAnsi="Times New Roman" w:eastAsia="宋体" w:cs="Times New Roman"/>
                <w:color w:val="auto"/>
                <w:sz w:val="24"/>
                <w:szCs w:val="24"/>
                <w:lang w:val="en-US" w:eastAsia="zh-CN"/>
              </w:rPr>
              <w:t>、NH</w:t>
            </w:r>
            <w:r>
              <w:rPr>
                <w:rFonts w:hint="default" w:ascii="Times New Roman" w:hAnsi="Times New Roman" w:eastAsia="宋体"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-N</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挥发性有机物（VOCs）</w:t>
            </w:r>
            <w:r>
              <w:rPr>
                <w:rFonts w:hint="eastAsia" w:ascii="Times New Roman" w:hAnsi="Times New Roman" w:cs="Times New Roman"/>
                <w:color w:val="auto"/>
                <w:sz w:val="24"/>
                <w:szCs w:val="24"/>
                <w:lang w:val="en-US" w:eastAsia="zh-CN"/>
              </w:rPr>
              <w:t>、颗粒物</w:t>
            </w:r>
            <w:r>
              <w:rPr>
                <w:rFonts w:hint="default" w:ascii="Times New Roman" w:hAnsi="Times New Roman" w:eastAsia="宋体" w:cs="Times New Roman"/>
                <w:color w:val="auto"/>
                <w:sz w:val="24"/>
                <w:szCs w:val="24"/>
                <w:lang w:val="en-US" w:eastAsia="zh-CN"/>
              </w:rPr>
              <w:t>均在环评审批的总量控制指标范围内。</w:t>
            </w:r>
          </w:p>
          <w:p w14:paraId="17179B83">
            <w:pPr>
              <w:pStyle w:val="7"/>
              <w:keepNext w:val="0"/>
              <w:keepLines w:val="0"/>
              <w:suppressLineNumbers w:val="0"/>
              <w:spacing w:before="0" w:beforeAutospacing="0" w:after="0" w:afterAutospacing="0" w:line="360" w:lineRule="auto"/>
              <w:ind w:left="0" w:right="0"/>
              <w:rPr>
                <w:rFonts w:hint="default" w:ascii="Times New Roman" w:hAnsi="Times New Roman" w:eastAsia="宋体"/>
                <w:b/>
                <w:bCs/>
                <w:color w:val="auto"/>
                <w:sz w:val="24"/>
              </w:rPr>
            </w:pPr>
            <w:r>
              <w:rPr>
                <w:rFonts w:hint="eastAsia" w:ascii="Times New Roman" w:hAnsi="Times New Roman" w:eastAsia="宋体"/>
                <w:b/>
                <w:bCs/>
                <w:color w:val="auto"/>
                <w:sz w:val="24"/>
              </w:rPr>
              <w:t>2、综合结论</w:t>
            </w:r>
          </w:p>
          <w:p w14:paraId="6E83BF1A">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color w:val="auto"/>
                <w:sz w:val="24"/>
                <w:lang w:val="en-US" w:eastAsia="zh-CN"/>
              </w:rPr>
              <w:t>浙江未智环绿环保科技有限公司年产1万平方米新材料板材项目</w:t>
            </w:r>
            <w:r>
              <w:rPr>
                <w:rFonts w:hint="eastAsia" w:ascii="Times New Roman" w:hAnsi="Times New Roman" w:eastAsia="宋体"/>
                <w:color w:val="auto"/>
                <w:sz w:val="24"/>
              </w:rPr>
              <w:t>实施基本按环评及批复要求落实了各项环保设施与措施，经验收监测做到达标排放，据此我公司认为本项目可以申请建设项目竣工环境保护验收。</w:t>
            </w:r>
          </w:p>
          <w:p w14:paraId="54644CF5">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right="0"/>
              <w:jc w:val="both"/>
              <w:textAlignment w:val="auto"/>
              <w:rPr>
                <w:rFonts w:hint="default" w:ascii="Times New Roman" w:hAnsi="Times New Roman" w:eastAsia="宋体" w:cs="Times New Roman"/>
                <w:color w:val="auto"/>
                <w:sz w:val="24"/>
                <w:szCs w:val="24"/>
                <w:vertAlign w:val="baseline"/>
                <w:lang w:val="en-US" w:eastAsia="zh-CN"/>
              </w:rPr>
            </w:pPr>
          </w:p>
          <w:p w14:paraId="4A0141BC">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2DC490D3">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5D04839E">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1CE3786F">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6CE13D63">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30C3AA91">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6DCF7418">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2CFBF4FA">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6B920D1D">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25B62702">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69B8BF03">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6CBB3ED7">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279BB15F">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79731D17">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2B6170E6">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018FFEA3">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14E1D21F">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78C3C291">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229D673B">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164682F7">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74DD60E8">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1916B775">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1E04C339">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007B170D">
            <w:pPr>
              <w:pStyle w:val="4"/>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1221E40E">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54677799">
            <w:pPr>
              <w:pStyle w:val="4"/>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p w14:paraId="1AE340D5">
            <w:pPr>
              <w:keepNext w:val="0"/>
              <w:keepLines w:val="0"/>
              <w:suppressLineNumbers w:val="0"/>
              <w:spacing w:before="0" w:beforeAutospacing="0" w:after="0" w:afterAutospacing="0"/>
              <w:ind w:left="0" w:right="0"/>
              <w:rPr>
                <w:rFonts w:hint="default"/>
                <w:color w:val="auto"/>
                <w:lang w:val="en-US" w:eastAsia="zh-CN"/>
              </w:rPr>
            </w:pPr>
          </w:p>
          <w:p w14:paraId="3827586C">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vertAlign w:val="baseline"/>
                <w:lang w:val="en-US" w:eastAsia="zh-CN"/>
              </w:rPr>
            </w:pPr>
          </w:p>
        </w:tc>
      </w:tr>
    </w:tbl>
    <w:p w14:paraId="0F137419">
      <w:pPr>
        <w:pStyle w:val="16"/>
        <w:keepNext w:val="0"/>
        <w:keepLines w:val="0"/>
        <w:pageBreakBefore w:val="0"/>
        <w:widowControl w:val="0"/>
        <w:tabs>
          <w:tab w:val="left" w:pos="865"/>
        </w:tabs>
        <w:kinsoku/>
        <w:wordWrap/>
        <w:overflowPunct/>
        <w:topLinePunct w:val="0"/>
        <w:autoSpaceDE/>
        <w:autoSpaceDN/>
        <w:bidi w:val="0"/>
        <w:adjustRightInd/>
        <w:snapToGrid/>
        <w:spacing w:after="0" w:line="240" w:lineRule="auto"/>
        <w:ind w:left="0" w:leftChars="0" w:firstLine="0"/>
        <w:jc w:val="center"/>
        <w:textAlignment w:val="auto"/>
        <w:outlineLvl w:val="2"/>
        <w:rPr>
          <w:rFonts w:hint="default" w:ascii="Times New Roman" w:hAnsi="Times New Roman" w:eastAsia="宋体" w:cs="Times New Roman"/>
          <w:b/>
          <w:bCs/>
          <w:color w:val="auto"/>
          <w:sz w:val="21"/>
          <w:szCs w:val="21"/>
          <w:lang w:val="en-US" w:eastAsia="zh-CN"/>
        </w:rPr>
        <w:sectPr>
          <w:footerReference r:id="rId4" w:type="default"/>
          <w:pgSz w:w="11906" w:h="16838"/>
          <w:pgMar w:top="1417" w:right="1417" w:bottom="1417" w:left="1417" w:header="851" w:footer="850" w:gutter="0"/>
          <w:pgBorders>
            <w:top w:val="none" w:sz="0" w:space="0"/>
            <w:left w:val="none" w:sz="0" w:space="0"/>
            <w:bottom w:val="none" w:sz="0" w:space="0"/>
            <w:right w:val="none" w:sz="0" w:space="0"/>
          </w:pgBorders>
          <w:pgNumType w:fmt="decimal"/>
          <w:cols w:space="425" w:num="1"/>
          <w:docGrid w:type="lines" w:linePitch="312" w:charSpace="0"/>
        </w:sectPr>
      </w:pPr>
    </w:p>
    <w:p w14:paraId="6534B20E">
      <w:pPr>
        <w:pStyle w:val="14"/>
        <w:pBdr>
          <w:bottom w:val="none" w:color="auto" w:sz="0" w:space="0"/>
        </w:pBdr>
        <w:snapToGrid/>
        <w:jc w:val="center"/>
        <w:rPr>
          <w:rFonts w:hint="default" w:ascii="Times New Roman" w:hAnsi="Times New Roman" w:eastAsia="宋体" w:cs="Times New Roman"/>
          <w:b/>
          <w:color w:val="auto"/>
          <w:sz w:val="21"/>
          <w:szCs w:val="21"/>
          <w:lang w:eastAsia="zh-CN"/>
        </w:rPr>
      </w:pPr>
      <w:r>
        <w:rPr>
          <w:rFonts w:hint="default" w:ascii="Times New Roman" w:hAnsi="Times New Roman" w:eastAsia="宋体" w:cs="Times New Roman"/>
          <w:b/>
          <w:color w:val="auto"/>
          <w:sz w:val="21"/>
          <w:szCs w:val="21"/>
        </w:rPr>
        <w:t>建设项目竣工环境保护</w:t>
      </w:r>
      <w:r>
        <w:rPr>
          <w:rFonts w:hint="eastAsia" w:ascii="Times New Roman" w:hAnsi="Times New Roman" w:eastAsia="宋体" w:cs="Times New Roman"/>
          <w:b/>
          <w:color w:val="auto"/>
          <w:sz w:val="21"/>
          <w:szCs w:val="21"/>
          <w:lang w:eastAsia="zh-CN"/>
        </w:rPr>
        <w:t>“</w:t>
      </w:r>
      <w:r>
        <w:rPr>
          <w:rFonts w:hint="default" w:ascii="Times New Roman" w:hAnsi="Times New Roman" w:eastAsia="宋体" w:cs="Times New Roman"/>
          <w:b/>
          <w:color w:val="auto"/>
          <w:sz w:val="21"/>
          <w:szCs w:val="21"/>
        </w:rPr>
        <w:t>三同时</w:t>
      </w:r>
      <w:r>
        <w:rPr>
          <w:rFonts w:hint="eastAsia" w:ascii="Times New Roman" w:hAnsi="Times New Roman" w:eastAsia="宋体" w:cs="Times New Roman"/>
          <w:b/>
          <w:color w:val="auto"/>
          <w:sz w:val="21"/>
          <w:szCs w:val="21"/>
          <w:lang w:eastAsia="zh-CN"/>
        </w:rPr>
        <w:t>”</w:t>
      </w:r>
      <w:r>
        <w:rPr>
          <w:rFonts w:hint="default" w:ascii="Times New Roman" w:hAnsi="Times New Roman" w:eastAsia="宋体" w:cs="Times New Roman"/>
          <w:b/>
          <w:color w:val="auto"/>
          <w:sz w:val="21"/>
          <w:szCs w:val="21"/>
        </w:rPr>
        <w:t>验收</w:t>
      </w:r>
      <w:r>
        <w:rPr>
          <w:rFonts w:hint="default" w:ascii="Times New Roman" w:hAnsi="Times New Roman" w:eastAsia="宋体" w:cs="Times New Roman"/>
          <w:b/>
          <w:color w:val="auto"/>
          <w:sz w:val="21"/>
          <w:szCs w:val="21"/>
          <w:lang w:val="en-US" w:eastAsia="zh-CN"/>
        </w:rPr>
        <w:t>登记表</w:t>
      </w:r>
    </w:p>
    <w:p w14:paraId="1F8B7838">
      <w:pPr>
        <w:pStyle w:val="14"/>
        <w:pBdr>
          <w:bottom w:val="none" w:color="auto" w:sz="0" w:space="0"/>
        </w:pBdr>
        <w:snapToGrid/>
        <w:spacing w:line="240" w:lineRule="exact"/>
        <w:ind w:firstLine="301" w:firstLineChars="200"/>
        <w:rPr>
          <w:rFonts w:hint="eastAsia" w:ascii="Times New Roman" w:hAnsi="Times New Roman" w:eastAsia="宋体" w:cs="Times New Roman"/>
          <w:b/>
          <w:color w:val="auto"/>
          <w:sz w:val="15"/>
          <w:szCs w:val="15"/>
          <w:lang w:eastAsia="zh-CN"/>
        </w:rPr>
      </w:pPr>
      <w:r>
        <w:rPr>
          <w:rFonts w:hint="default" w:ascii="Times New Roman" w:hAnsi="Times New Roman" w:eastAsia="宋体" w:cs="Times New Roman"/>
          <w:b/>
          <w:color w:val="auto"/>
          <w:sz w:val="15"/>
          <w:szCs w:val="15"/>
        </w:rPr>
        <w:t>填表单位（盖章）</w:t>
      </w:r>
      <w:r>
        <w:rPr>
          <w:rFonts w:hint="eastAsia" w:ascii="Times New Roman" w:hAnsi="Times New Roman" w:eastAsia="宋体" w:cs="Times New Roman"/>
          <w:b/>
          <w:color w:val="auto"/>
          <w:sz w:val="15"/>
          <w:szCs w:val="15"/>
          <w:lang w:eastAsia="zh-CN"/>
        </w:rPr>
        <w:t>：</w:t>
      </w:r>
      <w:r>
        <w:rPr>
          <w:rFonts w:hint="eastAsia" w:ascii="Times New Roman" w:hAnsi="Times New Roman" w:cs="Times New Roman"/>
          <w:b/>
          <w:color w:val="auto"/>
          <w:sz w:val="15"/>
          <w:szCs w:val="15"/>
          <w:lang w:val="en-US" w:eastAsia="zh-CN"/>
        </w:rPr>
        <w:t>浙江未智环绿环保科技有限公司</w:t>
      </w:r>
      <w:r>
        <w:rPr>
          <w:rFonts w:hint="default" w:ascii="Times New Roman" w:hAnsi="Times New Roman" w:eastAsia="宋体" w:cs="Times New Roman"/>
          <w:b/>
          <w:color w:val="auto"/>
          <w:sz w:val="15"/>
          <w:szCs w:val="15"/>
        </w:rPr>
        <w:t xml:space="preserve">                                                   填表人（签字）</w:t>
      </w:r>
      <w:r>
        <w:rPr>
          <w:rFonts w:hint="eastAsia" w:ascii="Times New Roman" w:hAnsi="Times New Roman" w:eastAsia="宋体" w:cs="Times New Roman"/>
          <w:b/>
          <w:color w:val="auto"/>
          <w:sz w:val="15"/>
          <w:szCs w:val="15"/>
          <w:lang w:eastAsia="zh-CN"/>
        </w:rPr>
        <w:t>：</w:t>
      </w:r>
      <w:r>
        <w:rPr>
          <w:rFonts w:hint="default" w:ascii="Times New Roman" w:hAnsi="Times New Roman" w:eastAsia="宋体" w:cs="Times New Roman"/>
          <w:b/>
          <w:color w:val="auto"/>
          <w:sz w:val="15"/>
          <w:szCs w:val="15"/>
        </w:rPr>
        <w:t xml:space="preserve">                                            项目经办人（签字）</w:t>
      </w:r>
      <w:r>
        <w:rPr>
          <w:rFonts w:hint="eastAsia" w:ascii="Times New Roman" w:hAnsi="Times New Roman" w:eastAsia="宋体" w:cs="Times New Roman"/>
          <w:b/>
          <w:color w:val="auto"/>
          <w:sz w:val="15"/>
          <w:szCs w:val="15"/>
          <w:lang w:eastAsia="zh-CN"/>
        </w:rPr>
        <w:t>：</w:t>
      </w:r>
    </w:p>
    <w:tbl>
      <w:tblPr>
        <w:tblStyle w:val="2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1"/>
        <w:gridCol w:w="1569"/>
        <w:gridCol w:w="961"/>
        <w:gridCol w:w="387"/>
        <w:gridCol w:w="884"/>
        <w:gridCol w:w="478"/>
        <w:gridCol w:w="668"/>
        <w:gridCol w:w="270"/>
        <w:gridCol w:w="711"/>
        <w:gridCol w:w="975"/>
        <w:gridCol w:w="972"/>
        <w:gridCol w:w="975"/>
        <w:gridCol w:w="1191"/>
        <w:gridCol w:w="284"/>
        <w:gridCol w:w="623"/>
        <w:gridCol w:w="529"/>
        <w:gridCol w:w="401"/>
        <w:gridCol w:w="409"/>
        <w:gridCol w:w="600"/>
        <w:gridCol w:w="213"/>
        <w:gridCol w:w="648"/>
      </w:tblGrid>
      <w:tr w14:paraId="096A6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2" w:type="pct"/>
            <w:vMerge w:val="restart"/>
            <w:noWrap w:val="0"/>
            <w:vAlign w:val="center"/>
          </w:tcPr>
          <w:p w14:paraId="39FDAB56">
            <w:pPr>
              <w:keepNext w:val="0"/>
              <w:keepLines w:val="0"/>
              <w:suppressLineNumbers w:val="0"/>
              <w:snapToGrid w:val="0"/>
              <w:spacing w:before="0" w:beforeAutospacing="0" w:after="0" w:afterAutospacing="0" w:line="240" w:lineRule="exact"/>
              <w:ind w:left="0" w:right="-108"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建</w:t>
            </w:r>
          </w:p>
          <w:p w14:paraId="27F39647">
            <w:pPr>
              <w:keepNext w:val="0"/>
              <w:keepLines w:val="0"/>
              <w:suppressLineNumbers w:val="0"/>
              <w:snapToGrid w:val="0"/>
              <w:spacing w:before="0" w:beforeAutospacing="0" w:after="0" w:afterAutospacing="0" w:line="240" w:lineRule="exact"/>
              <w:ind w:left="0" w:right="-108"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设</w:t>
            </w:r>
          </w:p>
          <w:p w14:paraId="0386DF54">
            <w:pPr>
              <w:keepNext w:val="0"/>
              <w:keepLines w:val="0"/>
              <w:suppressLineNumbers w:val="0"/>
              <w:snapToGrid w:val="0"/>
              <w:spacing w:before="0" w:beforeAutospacing="0" w:after="0" w:afterAutospacing="0" w:line="240" w:lineRule="exact"/>
              <w:ind w:left="0" w:right="-108"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项</w:t>
            </w:r>
          </w:p>
          <w:p w14:paraId="5488A6AF">
            <w:pPr>
              <w:keepNext w:val="0"/>
              <w:keepLines w:val="0"/>
              <w:suppressLineNumbers w:val="0"/>
              <w:snapToGrid w:val="0"/>
              <w:spacing w:before="0" w:beforeAutospacing="0" w:after="0" w:afterAutospacing="0" w:line="240" w:lineRule="exact"/>
              <w:ind w:left="0" w:right="-108"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目</w:t>
            </w:r>
          </w:p>
        </w:tc>
        <w:tc>
          <w:tcPr>
            <w:tcW w:w="890" w:type="pct"/>
            <w:gridSpan w:val="2"/>
            <w:noWrap w:val="0"/>
            <w:vAlign w:val="center"/>
          </w:tcPr>
          <w:p w14:paraId="650590D6">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bCs/>
                <w:color w:val="auto"/>
                <w:spacing w:val="-4"/>
                <w:sz w:val="15"/>
                <w:szCs w:val="15"/>
              </w:rPr>
            </w:pPr>
            <w:r>
              <w:rPr>
                <w:rFonts w:hint="default" w:ascii="Times New Roman" w:hAnsi="Times New Roman" w:eastAsia="宋体" w:cs="Times New Roman"/>
                <w:b/>
                <w:color w:val="auto"/>
                <w:sz w:val="15"/>
                <w:szCs w:val="15"/>
              </w:rPr>
              <w:t>项目名称</w:t>
            </w:r>
          </w:p>
        </w:tc>
        <w:tc>
          <w:tcPr>
            <w:tcW w:w="1195" w:type="pct"/>
            <w:gridSpan w:val="6"/>
            <w:noWrap w:val="0"/>
            <w:vAlign w:val="center"/>
          </w:tcPr>
          <w:p w14:paraId="28D19002">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15"/>
                <w:szCs w:val="15"/>
                <w:lang w:val="en-US" w:eastAsia="zh-CN"/>
              </w:rPr>
            </w:pPr>
            <w:r>
              <w:rPr>
                <w:rFonts w:hint="eastAsia" w:ascii="Times New Roman" w:hAnsi="Times New Roman" w:cs="Times New Roman"/>
                <w:bCs/>
                <w:color w:val="auto"/>
                <w:sz w:val="15"/>
                <w:szCs w:val="15"/>
                <w:lang w:val="en-US" w:eastAsia="zh-CN"/>
              </w:rPr>
              <w:t>浙江未智环绿环保科技有限公司年产1万平方米新材料板材项目</w:t>
            </w:r>
          </w:p>
        </w:tc>
        <w:tc>
          <w:tcPr>
            <w:tcW w:w="685" w:type="pct"/>
            <w:gridSpan w:val="2"/>
            <w:noWrap w:val="0"/>
            <w:vAlign w:val="center"/>
          </w:tcPr>
          <w:p w14:paraId="3029C2A7">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项目代码</w:t>
            </w:r>
          </w:p>
        </w:tc>
        <w:tc>
          <w:tcPr>
            <w:tcW w:w="2066" w:type="pct"/>
            <w:gridSpan w:val="10"/>
            <w:noWrap w:val="0"/>
            <w:vAlign w:val="center"/>
          </w:tcPr>
          <w:p w14:paraId="58CC3D02">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z w:val="15"/>
                <w:szCs w:val="15"/>
                <w:lang w:val="en-US" w:eastAsia="zh-CN"/>
              </w:rPr>
            </w:pPr>
            <w:r>
              <w:rPr>
                <w:rFonts w:hint="default" w:ascii="Times New Roman" w:hAnsi="Times New Roman" w:eastAsia="宋体" w:cs="Times New Roman"/>
                <w:color w:val="auto"/>
                <w:sz w:val="15"/>
                <w:szCs w:val="15"/>
                <w:lang w:val="en-US" w:eastAsia="zh-CN"/>
              </w:rPr>
              <w:t>2509-330523-07-01-945613</w:t>
            </w:r>
          </w:p>
        </w:tc>
      </w:tr>
      <w:tr w14:paraId="2E0E4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2" w:type="pct"/>
            <w:vMerge w:val="continue"/>
            <w:noWrap w:val="0"/>
            <w:vAlign w:val="center"/>
          </w:tcPr>
          <w:p w14:paraId="3604CF0E">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p>
        </w:tc>
        <w:tc>
          <w:tcPr>
            <w:tcW w:w="890" w:type="pct"/>
            <w:gridSpan w:val="2"/>
            <w:noWrap w:val="0"/>
            <w:vAlign w:val="center"/>
          </w:tcPr>
          <w:p w14:paraId="73C673D6">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行业类别（分类管理名录）</w:t>
            </w:r>
          </w:p>
        </w:tc>
        <w:tc>
          <w:tcPr>
            <w:tcW w:w="1195" w:type="pct"/>
            <w:gridSpan w:val="6"/>
            <w:noWrap w:val="0"/>
            <w:vAlign w:val="center"/>
          </w:tcPr>
          <w:p w14:paraId="60961584">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15"/>
                <w:szCs w:val="15"/>
                <w:lang w:val="en-US" w:eastAsia="zh-CN"/>
              </w:rPr>
            </w:pPr>
            <w:r>
              <w:rPr>
                <w:rFonts w:hint="default" w:ascii="Times New Roman" w:hAnsi="Times New Roman" w:eastAsia="宋体" w:cs="Times New Roman"/>
                <w:bCs/>
                <w:color w:val="auto"/>
                <w:sz w:val="15"/>
                <w:szCs w:val="15"/>
                <w:lang w:val="en-US" w:eastAsia="zh-CN"/>
              </w:rPr>
              <w:t>二十六 橡胶和塑料制品业29—53 塑料制品业292—其他（年用非溶剂型低VOCs含量涂料10吨以下的除外）</w:t>
            </w:r>
          </w:p>
        </w:tc>
        <w:tc>
          <w:tcPr>
            <w:tcW w:w="685" w:type="pct"/>
            <w:gridSpan w:val="2"/>
            <w:noWrap w:val="0"/>
            <w:vAlign w:val="center"/>
          </w:tcPr>
          <w:p w14:paraId="674A5BC2">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建设性质</w:t>
            </w:r>
          </w:p>
        </w:tc>
        <w:tc>
          <w:tcPr>
            <w:tcW w:w="2066" w:type="pct"/>
            <w:gridSpan w:val="10"/>
            <w:noWrap w:val="0"/>
            <w:vAlign w:val="center"/>
          </w:tcPr>
          <w:p w14:paraId="013325B9">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z w:val="15"/>
                <w:szCs w:val="15"/>
                <w:lang w:eastAsia="zh-CN"/>
              </w:rPr>
            </w:pPr>
            <w:r>
              <w:rPr>
                <w:rFonts w:hint="eastAsia" w:ascii="Times New Roman" w:hAnsi="Times New Roman" w:cs="Times New Roman"/>
                <w:color w:val="auto"/>
                <w:sz w:val="15"/>
                <w:szCs w:val="15"/>
                <w:lang w:val="en-US" w:eastAsia="zh-CN"/>
              </w:rPr>
              <w:t>新</w:t>
            </w:r>
            <w:r>
              <w:rPr>
                <w:rFonts w:hint="default" w:ascii="Times New Roman" w:hAnsi="Times New Roman" w:eastAsia="宋体" w:cs="Times New Roman"/>
                <w:color w:val="auto"/>
                <w:sz w:val="15"/>
                <w:szCs w:val="15"/>
                <w:lang w:val="en-US" w:eastAsia="zh-CN"/>
              </w:rPr>
              <w:t>建</w:t>
            </w:r>
          </w:p>
        </w:tc>
      </w:tr>
      <w:tr w14:paraId="66760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2" w:type="pct"/>
            <w:vMerge w:val="continue"/>
            <w:noWrap w:val="0"/>
            <w:vAlign w:val="center"/>
          </w:tcPr>
          <w:p w14:paraId="171C4C2A">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p>
        </w:tc>
        <w:tc>
          <w:tcPr>
            <w:tcW w:w="890" w:type="pct"/>
            <w:gridSpan w:val="2"/>
            <w:noWrap w:val="0"/>
            <w:vAlign w:val="center"/>
          </w:tcPr>
          <w:p w14:paraId="1577215C">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设计生产能力</w:t>
            </w:r>
          </w:p>
        </w:tc>
        <w:tc>
          <w:tcPr>
            <w:tcW w:w="1195" w:type="pct"/>
            <w:gridSpan w:val="6"/>
            <w:noWrap w:val="0"/>
            <w:vAlign w:val="center"/>
          </w:tcPr>
          <w:p w14:paraId="3D55B9DE">
            <w:pPr>
              <w:pStyle w:val="31"/>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kern w:val="2"/>
                <w:sz w:val="15"/>
                <w:szCs w:val="15"/>
                <w:highlight w:val="none"/>
                <w:lang w:val="en-US" w:eastAsia="zh-CN" w:bidi="ar-SA"/>
              </w:rPr>
            </w:pPr>
            <w:r>
              <w:rPr>
                <w:rFonts w:hint="default" w:ascii="Times New Roman" w:hAnsi="Times New Roman" w:eastAsia="宋体" w:cs="Times New Roman"/>
                <w:bCs/>
                <w:color w:val="auto"/>
                <w:kern w:val="2"/>
                <w:sz w:val="15"/>
                <w:szCs w:val="15"/>
                <w:highlight w:val="none"/>
                <w:lang w:val="en-US" w:eastAsia="zh-CN" w:bidi="ar-SA"/>
              </w:rPr>
              <w:t>年产1万平方米新材料板材</w:t>
            </w:r>
          </w:p>
        </w:tc>
        <w:tc>
          <w:tcPr>
            <w:tcW w:w="685" w:type="pct"/>
            <w:gridSpan w:val="2"/>
            <w:noWrap w:val="0"/>
            <w:vAlign w:val="center"/>
          </w:tcPr>
          <w:p w14:paraId="5F75295D">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highlight w:val="none"/>
              </w:rPr>
            </w:pPr>
            <w:r>
              <w:rPr>
                <w:rFonts w:hint="default" w:ascii="Times New Roman" w:hAnsi="Times New Roman" w:eastAsia="宋体" w:cs="Times New Roman"/>
                <w:b/>
                <w:color w:val="auto"/>
                <w:sz w:val="15"/>
                <w:szCs w:val="15"/>
                <w:highlight w:val="none"/>
              </w:rPr>
              <w:t>实际生产能力</w:t>
            </w:r>
          </w:p>
        </w:tc>
        <w:tc>
          <w:tcPr>
            <w:tcW w:w="862" w:type="pct"/>
            <w:gridSpan w:val="3"/>
            <w:noWrap w:val="0"/>
            <w:vAlign w:val="center"/>
          </w:tcPr>
          <w:p w14:paraId="3FAE9DCA">
            <w:pPr>
              <w:pStyle w:val="31"/>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kern w:val="2"/>
                <w:sz w:val="15"/>
                <w:szCs w:val="15"/>
                <w:highlight w:val="none"/>
                <w:lang w:val="en-US" w:eastAsia="zh-CN" w:bidi="ar-SA"/>
              </w:rPr>
            </w:pPr>
            <w:r>
              <w:rPr>
                <w:rFonts w:hint="default" w:ascii="Times New Roman" w:hAnsi="Times New Roman" w:eastAsia="宋体" w:cs="Times New Roman"/>
                <w:bCs/>
                <w:color w:val="auto"/>
                <w:kern w:val="2"/>
                <w:sz w:val="15"/>
                <w:szCs w:val="15"/>
                <w:highlight w:val="none"/>
                <w:lang w:val="en-US" w:eastAsia="zh-CN" w:bidi="ar-SA"/>
              </w:rPr>
              <w:t>年产1万平方米新材料板材</w:t>
            </w:r>
          </w:p>
        </w:tc>
        <w:tc>
          <w:tcPr>
            <w:tcW w:w="405" w:type="pct"/>
            <w:gridSpan w:val="2"/>
            <w:noWrap w:val="0"/>
            <w:vAlign w:val="center"/>
          </w:tcPr>
          <w:p w14:paraId="3D32DEDD">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环评单位</w:t>
            </w:r>
          </w:p>
        </w:tc>
        <w:tc>
          <w:tcPr>
            <w:tcW w:w="799" w:type="pct"/>
            <w:gridSpan w:val="5"/>
            <w:noWrap w:val="0"/>
            <w:vAlign w:val="center"/>
          </w:tcPr>
          <w:p w14:paraId="446B2F97">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Cs/>
                <w:color w:val="auto"/>
                <w:sz w:val="15"/>
                <w:szCs w:val="15"/>
                <w:lang w:val="en-US" w:eastAsia="zh-CN"/>
              </w:rPr>
            </w:pPr>
            <w:r>
              <w:rPr>
                <w:rFonts w:hint="default" w:ascii="Times New Roman" w:hAnsi="Times New Roman" w:eastAsia="宋体" w:cs="Times New Roman"/>
                <w:bCs/>
                <w:color w:val="auto"/>
                <w:sz w:val="15"/>
                <w:szCs w:val="15"/>
                <w:lang w:val="en-US" w:eastAsia="zh-CN"/>
              </w:rPr>
              <w:t>浙江仕远环境科技有限公司</w:t>
            </w:r>
          </w:p>
        </w:tc>
      </w:tr>
      <w:tr w14:paraId="60B1B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2" w:type="pct"/>
            <w:vMerge w:val="continue"/>
            <w:noWrap w:val="0"/>
            <w:vAlign w:val="center"/>
          </w:tcPr>
          <w:p w14:paraId="3E5BC46A">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p>
        </w:tc>
        <w:tc>
          <w:tcPr>
            <w:tcW w:w="890" w:type="pct"/>
            <w:gridSpan w:val="2"/>
            <w:noWrap w:val="0"/>
            <w:vAlign w:val="center"/>
          </w:tcPr>
          <w:p w14:paraId="614BC71D">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环评文件审批机关</w:t>
            </w:r>
          </w:p>
        </w:tc>
        <w:tc>
          <w:tcPr>
            <w:tcW w:w="1195" w:type="pct"/>
            <w:gridSpan w:val="6"/>
            <w:noWrap w:val="0"/>
            <w:vAlign w:val="center"/>
          </w:tcPr>
          <w:p w14:paraId="0D8D346F">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15"/>
                <w:szCs w:val="15"/>
                <w:lang w:val="en-US" w:eastAsia="zh-CN"/>
              </w:rPr>
            </w:pPr>
            <w:r>
              <w:rPr>
                <w:rFonts w:hint="default" w:ascii="Times New Roman" w:hAnsi="Times New Roman" w:eastAsia="宋体" w:cs="Times New Roman"/>
                <w:bCs/>
                <w:color w:val="auto"/>
                <w:sz w:val="15"/>
                <w:szCs w:val="15"/>
                <w:lang w:val="en-US" w:eastAsia="zh-CN"/>
              </w:rPr>
              <w:t>湖州市生态环境局</w:t>
            </w:r>
            <w:r>
              <w:rPr>
                <w:rFonts w:hint="eastAsia" w:ascii="Times New Roman" w:hAnsi="Times New Roman" w:cs="Times New Roman"/>
                <w:bCs/>
                <w:color w:val="auto"/>
                <w:sz w:val="15"/>
                <w:szCs w:val="15"/>
                <w:lang w:val="en-US" w:eastAsia="zh-CN"/>
              </w:rPr>
              <w:t>安吉</w:t>
            </w:r>
            <w:r>
              <w:rPr>
                <w:rFonts w:hint="default" w:ascii="Times New Roman" w:hAnsi="Times New Roman" w:eastAsia="宋体" w:cs="Times New Roman"/>
                <w:bCs/>
                <w:color w:val="auto"/>
                <w:sz w:val="15"/>
                <w:szCs w:val="15"/>
                <w:lang w:val="en-US" w:eastAsia="zh-CN"/>
              </w:rPr>
              <w:t>分局</w:t>
            </w:r>
          </w:p>
        </w:tc>
        <w:tc>
          <w:tcPr>
            <w:tcW w:w="685" w:type="pct"/>
            <w:gridSpan w:val="2"/>
            <w:noWrap w:val="0"/>
            <w:vAlign w:val="center"/>
          </w:tcPr>
          <w:p w14:paraId="1C9D9BD6">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lang w:val="en-US" w:eastAsia="zh-CN"/>
              </w:rPr>
              <w:t>备案</w:t>
            </w:r>
            <w:r>
              <w:rPr>
                <w:rFonts w:hint="eastAsia" w:ascii="Times New Roman" w:hAnsi="Times New Roman" w:cs="Times New Roman"/>
                <w:b/>
                <w:color w:val="auto"/>
                <w:sz w:val="15"/>
                <w:szCs w:val="15"/>
                <w:lang w:val="en-US" w:eastAsia="zh-CN"/>
              </w:rPr>
              <w:t>文</w:t>
            </w:r>
            <w:r>
              <w:rPr>
                <w:rFonts w:hint="default" w:ascii="Times New Roman" w:hAnsi="Times New Roman" w:eastAsia="宋体" w:cs="Times New Roman"/>
                <w:b/>
                <w:color w:val="auto"/>
                <w:sz w:val="15"/>
                <w:szCs w:val="15"/>
                <w:lang w:val="en-US" w:eastAsia="zh-CN"/>
              </w:rPr>
              <w:t>号</w:t>
            </w:r>
          </w:p>
        </w:tc>
        <w:tc>
          <w:tcPr>
            <w:tcW w:w="862" w:type="pct"/>
            <w:gridSpan w:val="3"/>
            <w:noWrap w:val="0"/>
            <w:vAlign w:val="center"/>
          </w:tcPr>
          <w:p w14:paraId="09D03C15">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15"/>
                <w:szCs w:val="15"/>
                <w:lang w:val="en-US" w:eastAsia="zh-CN"/>
              </w:rPr>
            </w:pPr>
            <w:r>
              <w:rPr>
                <w:rFonts w:hint="default" w:ascii="Times New Roman" w:hAnsi="Times New Roman" w:eastAsia="宋体" w:cs="Times New Roman"/>
                <w:bCs/>
                <w:color w:val="auto"/>
                <w:sz w:val="15"/>
                <w:szCs w:val="15"/>
                <w:lang w:val="en-US" w:eastAsia="zh-CN"/>
              </w:rPr>
              <w:t>33052320250109</w:t>
            </w:r>
          </w:p>
        </w:tc>
        <w:tc>
          <w:tcPr>
            <w:tcW w:w="405" w:type="pct"/>
            <w:gridSpan w:val="2"/>
            <w:noWrap w:val="0"/>
            <w:vAlign w:val="center"/>
          </w:tcPr>
          <w:p w14:paraId="21D5F6A2">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环评文件类型</w:t>
            </w:r>
          </w:p>
        </w:tc>
        <w:tc>
          <w:tcPr>
            <w:tcW w:w="799" w:type="pct"/>
            <w:gridSpan w:val="5"/>
            <w:noWrap w:val="0"/>
            <w:vAlign w:val="center"/>
          </w:tcPr>
          <w:p w14:paraId="0B7AB696">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Cs/>
                <w:color w:val="auto"/>
                <w:sz w:val="15"/>
                <w:szCs w:val="15"/>
                <w:lang w:val="en-US" w:eastAsia="zh-CN"/>
              </w:rPr>
            </w:pPr>
            <w:r>
              <w:rPr>
                <w:rFonts w:hint="default" w:ascii="Times New Roman" w:hAnsi="Times New Roman" w:eastAsia="宋体" w:cs="Times New Roman"/>
                <w:bCs/>
                <w:color w:val="auto"/>
                <w:sz w:val="15"/>
                <w:szCs w:val="15"/>
                <w:lang w:eastAsia="zh-CN"/>
              </w:rPr>
              <w:t>环境影响</w:t>
            </w:r>
            <w:r>
              <w:rPr>
                <w:rFonts w:hint="eastAsia" w:ascii="Times New Roman" w:hAnsi="Times New Roman" w:eastAsia="宋体" w:cs="Times New Roman"/>
                <w:bCs/>
                <w:color w:val="auto"/>
                <w:sz w:val="15"/>
                <w:szCs w:val="15"/>
                <w:lang w:val="en-US" w:eastAsia="zh-CN"/>
              </w:rPr>
              <w:t>登记表</w:t>
            </w:r>
          </w:p>
        </w:tc>
      </w:tr>
      <w:tr w14:paraId="733A0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2" w:type="pct"/>
            <w:vMerge w:val="continue"/>
            <w:noWrap w:val="0"/>
            <w:vAlign w:val="center"/>
          </w:tcPr>
          <w:p w14:paraId="7DD25050">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p>
        </w:tc>
        <w:tc>
          <w:tcPr>
            <w:tcW w:w="890" w:type="pct"/>
            <w:gridSpan w:val="2"/>
            <w:noWrap w:val="0"/>
            <w:vAlign w:val="center"/>
          </w:tcPr>
          <w:p w14:paraId="641C82D1">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开工日期</w:t>
            </w:r>
          </w:p>
        </w:tc>
        <w:tc>
          <w:tcPr>
            <w:tcW w:w="1195" w:type="pct"/>
            <w:gridSpan w:val="6"/>
            <w:noWrap w:val="0"/>
            <w:vAlign w:val="center"/>
          </w:tcPr>
          <w:p w14:paraId="3D0E4944">
            <w:pPr>
              <w:pStyle w:val="31"/>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kern w:val="2"/>
                <w:sz w:val="15"/>
                <w:szCs w:val="15"/>
                <w:lang w:val="en-US" w:eastAsia="zh-CN" w:bidi="ar-SA"/>
              </w:rPr>
            </w:pPr>
            <w:r>
              <w:rPr>
                <w:rFonts w:hint="eastAsia" w:ascii="Times New Roman" w:hAnsi="Times New Roman" w:eastAsia="宋体" w:cs="Times New Roman"/>
                <w:bCs/>
                <w:color w:val="auto"/>
                <w:kern w:val="2"/>
                <w:sz w:val="15"/>
                <w:szCs w:val="15"/>
                <w:lang w:val="en-US" w:eastAsia="zh-CN" w:bidi="ar-SA"/>
              </w:rPr>
              <w:t>2025年12月8日</w:t>
            </w:r>
          </w:p>
        </w:tc>
        <w:tc>
          <w:tcPr>
            <w:tcW w:w="685" w:type="pct"/>
            <w:gridSpan w:val="2"/>
            <w:noWrap w:val="0"/>
            <w:vAlign w:val="center"/>
          </w:tcPr>
          <w:p w14:paraId="4E59CEB6">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竣工日期</w:t>
            </w:r>
          </w:p>
        </w:tc>
        <w:tc>
          <w:tcPr>
            <w:tcW w:w="862" w:type="pct"/>
            <w:gridSpan w:val="3"/>
            <w:noWrap w:val="0"/>
            <w:vAlign w:val="center"/>
          </w:tcPr>
          <w:p w14:paraId="7F0D16AD">
            <w:pPr>
              <w:pStyle w:val="31"/>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kern w:val="2"/>
                <w:sz w:val="15"/>
                <w:szCs w:val="15"/>
                <w:lang w:val="en-US" w:eastAsia="zh-CN" w:bidi="ar-SA"/>
              </w:rPr>
            </w:pPr>
            <w:r>
              <w:rPr>
                <w:rFonts w:hint="eastAsia" w:ascii="Times New Roman" w:hAnsi="Times New Roman" w:eastAsia="宋体" w:cs="Times New Roman"/>
                <w:bCs/>
                <w:color w:val="auto"/>
                <w:kern w:val="2"/>
                <w:sz w:val="15"/>
                <w:szCs w:val="15"/>
                <w:lang w:val="en-US" w:eastAsia="zh-CN" w:bidi="ar-SA"/>
              </w:rPr>
              <w:t>2025年1</w:t>
            </w:r>
            <w:r>
              <w:rPr>
                <w:rFonts w:hint="eastAsia" w:ascii="Times New Roman" w:hAnsi="Times New Roman" w:cs="Times New Roman"/>
                <w:bCs/>
                <w:color w:val="auto"/>
                <w:kern w:val="2"/>
                <w:sz w:val="15"/>
                <w:szCs w:val="15"/>
                <w:lang w:val="en-US" w:eastAsia="zh-CN" w:bidi="ar-SA"/>
              </w:rPr>
              <w:t>2</w:t>
            </w:r>
            <w:r>
              <w:rPr>
                <w:rFonts w:hint="eastAsia" w:ascii="Times New Roman" w:hAnsi="Times New Roman" w:eastAsia="宋体" w:cs="Times New Roman"/>
                <w:bCs/>
                <w:color w:val="auto"/>
                <w:kern w:val="2"/>
                <w:sz w:val="15"/>
                <w:szCs w:val="15"/>
                <w:lang w:val="en-US" w:eastAsia="zh-CN" w:bidi="ar-SA"/>
              </w:rPr>
              <w:t>月31日</w:t>
            </w:r>
          </w:p>
        </w:tc>
        <w:tc>
          <w:tcPr>
            <w:tcW w:w="405" w:type="pct"/>
            <w:gridSpan w:val="2"/>
            <w:noWrap w:val="0"/>
            <w:vAlign w:val="center"/>
          </w:tcPr>
          <w:p w14:paraId="3D3823F5">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排污许可</w:t>
            </w:r>
            <w:r>
              <w:rPr>
                <w:rFonts w:hint="eastAsia" w:ascii="Times New Roman" w:hAnsi="Times New Roman" w:cs="Times New Roman"/>
                <w:b/>
                <w:color w:val="auto"/>
                <w:sz w:val="15"/>
                <w:szCs w:val="15"/>
                <w:lang w:val="en-US" w:eastAsia="zh-CN"/>
              </w:rPr>
              <w:t>登记申请</w:t>
            </w:r>
            <w:r>
              <w:rPr>
                <w:rFonts w:hint="default" w:ascii="Times New Roman" w:hAnsi="Times New Roman" w:eastAsia="宋体" w:cs="Times New Roman"/>
                <w:b/>
                <w:color w:val="auto"/>
                <w:sz w:val="15"/>
                <w:szCs w:val="15"/>
              </w:rPr>
              <w:t>时间</w:t>
            </w:r>
          </w:p>
        </w:tc>
        <w:tc>
          <w:tcPr>
            <w:tcW w:w="799" w:type="pct"/>
            <w:gridSpan w:val="5"/>
            <w:noWrap w:val="0"/>
            <w:vAlign w:val="center"/>
          </w:tcPr>
          <w:p w14:paraId="7E5D4DC1">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Cs/>
                <w:color w:val="auto"/>
                <w:sz w:val="15"/>
                <w:szCs w:val="15"/>
                <w:lang w:val="en-US" w:eastAsia="zh-CN"/>
              </w:rPr>
            </w:pPr>
            <w:r>
              <w:rPr>
                <w:rFonts w:hint="default" w:ascii="Times New Roman" w:hAnsi="Times New Roman" w:eastAsia="宋体" w:cs="Times New Roman"/>
                <w:bCs/>
                <w:color w:val="auto"/>
                <w:sz w:val="15"/>
                <w:szCs w:val="15"/>
                <w:lang w:val="en-US" w:eastAsia="zh-CN"/>
              </w:rPr>
              <w:t>2025年12月11日</w:t>
            </w:r>
          </w:p>
        </w:tc>
      </w:tr>
      <w:tr w14:paraId="573B8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1" w:hRule="atLeast"/>
          <w:jc w:val="center"/>
        </w:trPr>
        <w:tc>
          <w:tcPr>
            <w:tcW w:w="162" w:type="pct"/>
            <w:vMerge w:val="continue"/>
            <w:noWrap w:val="0"/>
            <w:vAlign w:val="center"/>
          </w:tcPr>
          <w:p w14:paraId="07368EB5">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p>
        </w:tc>
        <w:tc>
          <w:tcPr>
            <w:tcW w:w="890" w:type="pct"/>
            <w:gridSpan w:val="2"/>
            <w:noWrap w:val="0"/>
            <w:vAlign w:val="center"/>
          </w:tcPr>
          <w:p w14:paraId="2B9D3DA6">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环保设施设计单位</w:t>
            </w:r>
          </w:p>
        </w:tc>
        <w:tc>
          <w:tcPr>
            <w:tcW w:w="1195" w:type="pct"/>
            <w:gridSpan w:val="6"/>
            <w:noWrap w:val="0"/>
            <w:vAlign w:val="center"/>
          </w:tcPr>
          <w:p w14:paraId="63BFCE92">
            <w:pPr>
              <w:pStyle w:val="31"/>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kern w:val="2"/>
                <w:sz w:val="15"/>
                <w:szCs w:val="15"/>
                <w:lang w:val="en-US" w:eastAsia="zh-CN" w:bidi="ar-SA"/>
              </w:rPr>
            </w:pPr>
            <w:r>
              <w:rPr>
                <w:rFonts w:hint="eastAsia" w:ascii="Times New Roman" w:hAnsi="Times New Roman" w:cs="Times New Roman"/>
                <w:bCs/>
                <w:color w:val="auto"/>
                <w:kern w:val="2"/>
                <w:sz w:val="15"/>
                <w:szCs w:val="15"/>
                <w:lang w:val="en-US" w:eastAsia="zh-CN" w:bidi="ar-SA"/>
              </w:rPr>
              <w:t>浙江君正环境科技有限公司</w:t>
            </w:r>
          </w:p>
        </w:tc>
        <w:tc>
          <w:tcPr>
            <w:tcW w:w="685" w:type="pct"/>
            <w:gridSpan w:val="2"/>
            <w:noWrap w:val="0"/>
            <w:vAlign w:val="center"/>
          </w:tcPr>
          <w:p w14:paraId="22CA69ED">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z w:val="15"/>
                <w:szCs w:val="15"/>
                <w:lang w:val="en-US" w:eastAsia="zh-CN"/>
              </w:rPr>
            </w:pPr>
            <w:r>
              <w:rPr>
                <w:rFonts w:hint="default" w:ascii="Times New Roman" w:hAnsi="Times New Roman" w:eastAsia="宋体" w:cs="Times New Roman"/>
                <w:b/>
                <w:bCs/>
                <w:color w:val="auto"/>
                <w:sz w:val="15"/>
                <w:szCs w:val="15"/>
                <w:lang w:val="en-US" w:eastAsia="zh-CN"/>
              </w:rPr>
              <w:t>环保设施施工单位</w:t>
            </w:r>
          </w:p>
        </w:tc>
        <w:tc>
          <w:tcPr>
            <w:tcW w:w="862" w:type="pct"/>
            <w:gridSpan w:val="3"/>
            <w:noWrap w:val="0"/>
            <w:vAlign w:val="center"/>
          </w:tcPr>
          <w:p w14:paraId="5CF35AC0">
            <w:pPr>
              <w:pStyle w:val="31"/>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z w:val="15"/>
                <w:szCs w:val="15"/>
                <w:lang w:val="en-US" w:eastAsia="zh-CN"/>
              </w:rPr>
            </w:pPr>
            <w:r>
              <w:rPr>
                <w:rFonts w:hint="eastAsia" w:ascii="Times New Roman" w:hAnsi="Times New Roman" w:cs="Times New Roman"/>
                <w:bCs/>
                <w:color w:val="auto"/>
                <w:kern w:val="2"/>
                <w:sz w:val="15"/>
                <w:szCs w:val="15"/>
                <w:lang w:val="en-US" w:eastAsia="zh-CN" w:bidi="ar-SA"/>
              </w:rPr>
              <w:t>浙江君正环境科技有限公司</w:t>
            </w:r>
          </w:p>
        </w:tc>
        <w:tc>
          <w:tcPr>
            <w:tcW w:w="405" w:type="pct"/>
            <w:gridSpan w:val="2"/>
            <w:noWrap w:val="0"/>
            <w:vAlign w:val="center"/>
          </w:tcPr>
          <w:p w14:paraId="1D6E03F0">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排污单位编码</w:t>
            </w:r>
          </w:p>
        </w:tc>
        <w:tc>
          <w:tcPr>
            <w:tcW w:w="799" w:type="pct"/>
            <w:gridSpan w:val="5"/>
            <w:noWrap w:val="0"/>
            <w:vAlign w:val="center"/>
          </w:tcPr>
          <w:p w14:paraId="7413F472">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Cs/>
                <w:color w:val="auto"/>
                <w:sz w:val="15"/>
                <w:szCs w:val="15"/>
                <w:lang w:val="en-US" w:eastAsia="zh-CN"/>
              </w:rPr>
            </w:pPr>
            <w:r>
              <w:rPr>
                <w:rFonts w:hint="eastAsia" w:ascii="Times New Roman" w:hAnsi="Times New Roman" w:cs="Times New Roman"/>
                <w:bCs/>
                <w:color w:val="auto"/>
                <w:sz w:val="15"/>
                <w:szCs w:val="15"/>
                <w:lang w:val="en-US" w:eastAsia="zh-CN"/>
              </w:rPr>
              <w:t>91330681MA2BG2L15M001W</w:t>
            </w:r>
          </w:p>
        </w:tc>
      </w:tr>
      <w:tr w14:paraId="66ECE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2" w:type="pct"/>
            <w:vMerge w:val="continue"/>
            <w:noWrap w:val="0"/>
            <w:vAlign w:val="center"/>
          </w:tcPr>
          <w:p w14:paraId="2B00413D">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p>
        </w:tc>
        <w:tc>
          <w:tcPr>
            <w:tcW w:w="890" w:type="pct"/>
            <w:gridSpan w:val="2"/>
            <w:noWrap w:val="0"/>
            <w:vAlign w:val="center"/>
          </w:tcPr>
          <w:p w14:paraId="52BB0A42">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验收单位</w:t>
            </w:r>
          </w:p>
        </w:tc>
        <w:tc>
          <w:tcPr>
            <w:tcW w:w="1195" w:type="pct"/>
            <w:gridSpan w:val="6"/>
            <w:noWrap w:val="0"/>
            <w:vAlign w:val="center"/>
          </w:tcPr>
          <w:p w14:paraId="020C96C6">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15"/>
                <w:szCs w:val="15"/>
                <w:lang w:eastAsia="zh-CN"/>
              </w:rPr>
            </w:pPr>
            <w:r>
              <w:rPr>
                <w:rFonts w:hint="eastAsia" w:ascii="Times New Roman" w:hAnsi="Times New Roman" w:cs="Times New Roman"/>
                <w:bCs/>
                <w:color w:val="auto"/>
                <w:sz w:val="15"/>
                <w:szCs w:val="15"/>
                <w:lang w:val="en-US" w:eastAsia="zh-CN"/>
              </w:rPr>
              <w:t>浙江未智环绿环保科技有限公司</w:t>
            </w:r>
          </w:p>
        </w:tc>
        <w:tc>
          <w:tcPr>
            <w:tcW w:w="685" w:type="pct"/>
            <w:gridSpan w:val="2"/>
            <w:noWrap w:val="0"/>
            <w:vAlign w:val="center"/>
          </w:tcPr>
          <w:p w14:paraId="66B1656A">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环保设施监测单位</w:t>
            </w:r>
          </w:p>
        </w:tc>
        <w:tc>
          <w:tcPr>
            <w:tcW w:w="862" w:type="pct"/>
            <w:gridSpan w:val="3"/>
            <w:noWrap w:val="0"/>
            <w:vAlign w:val="center"/>
          </w:tcPr>
          <w:p w14:paraId="5F72BB4A">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Cs/>
                <w:color w:val="auto"/>
                <w:sz w:val="15"/>
                <w:szCs w:val="15"/>
                <w:lang w:eastAsia="zh-CN"/>
              </w:rPr>
            </w:pPr>
            <w:r>
              <w:rPr>
                <w:rFonts w:hint="default" w:ascii="Times New Roman" w:hAnsi="Times New Roman" w:eastAsia="宋体" w:cs="Times New Roman"/>
                <w:bCs/>
                <w:color w:val="auto"/>
                <w:sz w:val="15"/>
                <w:szCs w:val="15"/>
                <w:lang w:val="en-US" w:eastAsia="zh-CN"/>
              </w:rPr>
              <w:t>中昱（浙江）环境监测股份有限公司</w:t>
            </w:r>
          </w:p>
        </w:tc>
        <w:tc>
          <w:tcPr>
            <w:tcW w:w="405" w:type="pct"/>
            <w:gridSpan w:val="2"/>
            <w:noWrap w:val="0"/>
            <w:vAlign w:val="center"/>
          </w:tcPr>
          <w:p w14:paraId="1E475F6D">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验收监测时工况</w:t>
            </w:r>
          </w:p>
        </w:tc>
        <w:tc>
          <w:tcPr>
            <w:tcW w:w="799" w:type="pct"/>
            <w:gridSpan w:val="5"/>
            <w:noWrap w:val="0"/>
            <w:vAlign w:val="center"/>
          </w:tcPr>
          <w:p w14:paraId="52D5717D">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Cs/>
                <w:color w:val="auto"/>
                <w:sz w:val="15"/>
                <w:szCs w:val="15"/>
              </w:rPr>
              <w:t>＞75%</w:t>
            </w:r>
          </w:p>
        </w:tc>
      </w:tr>
      <w:tr w14:paraId="6CF81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2" w:type="pct"/>
            <w:vMerge w:val="continue"/>
            <w:noWrap w:val="0"/>
            <w:vAlign w:val="center"/>
          </w:tcPr>
          <w:p w14:paraId="79E0DC9E">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p>
        </w:tc>
        <w:tc>
          <w:tcPr>
            <w:tcW w:w="890" w:type="pct"/>
            <w:gridSpan w:val="2"/>
            <w:noWrap w:val="0"/>
            <w:vAlign w:val="center"/>
          </w:tcPr>
          <w:p w14:paraId="1562ADFF">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投资总概算（万元）</w:t>
            </w:r>
          </w:p>
        </w:tc>
        <w:tc>
          <w:tcPr>
            <w:tcW w:w="1195" w:type="pct"/>
            <w:gridSpan w:val="6"/>
            <w:noWrap w:val="0"/>
            <w:vAlign w:val="center"/>
          </w:tcPr>
          <w:p w14:paraId="3776A969">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cs="Times New Roman"/>
                <w:b w:val="0"/>
                <w:bCs/>
                <w:color w:val="auto"/>
                <w:sz w:val="15"/>
                <w:szCs w:val="15"/>
                <w:lang w:val="en-US" w:eastAsia="zh-CN"/>
              </w:rPr>
              <w:t>1000</w:t>
            </w:r>
          </w:p>
        </w:tc>
        <w:tc>
          <w:tcPr>
            <w:tcW w:w="685" w:type="pct"/>
            <w:gridSpan w:val="2"/>
            <w:noWrap w:val="0"/>
            <w:vAlign w:val="center"/>
          </w:tcPr>
          <w:p w14:paraId="7A951D67">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环保投资总概算（万元）</w:t>
            </w:r>
          </w:p>
        </w:tc>
        <w:tc>
          <w:tcPr>
            <w:tcW w:w="862" w:type="pct"/>
            <w:gridSpan w:val="3"/>
            <w:noWrap w:val="0"/>
            <w:vAlign w:val="center"/>
          </w:tcPr>
          <w:p w14:paraId="45DC4A65">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cs="Times New Roman"/>
                <w:b w:val="0"/>
                <w:bCs/>
                <w:color w:val="auto"/>
                <w:sz w:val="15"/>
                <w:szCs w:val="15"/>
                <w:lang w:val="en-US" w:eastAsia="zh-CN"/>
              </w:rPr>
              <w:t>10</w:t>
            </w:r>
          </w:p>
        </w:tc>
        <w:tc>
          <w:tcPr>
            <w:tcW w:w="405" w:type="pct"/>
            <w:gridSpan w:val="2"/>
            <w:noWrap w:val="0"/>
            <w:vAlign w:val="center"/>
          </w:tcPr>
          <w:p w14:paraId="05791815">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所占比例（%）</w:t>
            </w:r>
          </w:p>
        </w:tc>
        <w:tc>
          <w:tcPr>
            <w:tcW w:w="799" w:type="pct"/>
            <w:gridSpan w:val="5"/>
            <w:noWrap w:val="0"/>
            <w:vAlign w:val="center"/>
          </w:tcPr>
          <w:p w14:paraId="51D36838">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cs="Times New Roman"/>
                <w:b w:val="0"/>
                <w:bCs/>
                <w:color w:val="auto"/>
                <w:sz w:val="15"/>
                <w:szCs w:val="15"/>
                <w:lang w:val="en-US" w:eastAsia="zh-CN"/>
              </w:rPr>
              <w:t>1.0</w:t>
            </w:r>
          </w:p>
        </w:tc>
      </w:tr>
      <w:tr w14:paraId="7B2D7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2" w:type="pct"/>
            <w:vMerge w:val="continue"/>
            <w:noWrap w:val="0"/>
            <w:vAlign w:val="center"/>
          </w:tcPr>
          <w:p w14:paraId="14C61163">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p>
        </w:tc>
        <w:tc>
          <w:tcPr>
            <w:tcW w:w="890" w:type="pct"/>
            <w:gridSpan w:val="2"/>
            <w:noWrap w:val="0"/>
            <w:vAlign w:val="center"/>
          </w:tcPr>
          <w:p w14:paraId="21F8EDAA">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0000FF"/>
                <w:sz w:val="15"/>
                <w:szCs w:val="15"/>
              </w:rPr>
            </w:pPr>
            <w:r>
              <w:rPr>
                <w:rFonts w:hint="default" w:ascii="Times New Roman" w:hAnsi="Times New Roman" w:eastAsia="宋体" w:cs="Times New Roman"/>
                <w:b/>
                <w:color w:val="0000FF"/>
                <w:sz w:val="15"/>
                <w:szCs w:val="15"/>
              </w:rPr>
              <w:t>实际总投资</w:t>
            </w:r>
          </w:p>
        </w:tc>
        <w:tc>
          <w:tcPr>
            <w:tcW w:w="1195" w:type="pct"/>
            <w:gridSpan w:val="6"/>
            <w:noWrap w:val="0"/>
            <w:vAlign w:val="center"/>
          </w:tcPr>
          <w:p w14:paraId="30CD6025">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0000FF"/>
                <w:kern w:val="2"/>
                <w:sz w:val="15"/>
                <w:szCs w:val="15"/>
                <w:lang w:val="en-US" w:eastAsia="zh-CN" w:bidi="ar-SA"/>
              </w:rPr>
            </w:pPr>
            <w:r>
              <w:rPr>
                <w:rFonts w:hint="eastAsia" w:ascii="Times New Roman" w:hAnsi="Times New Roman" w:cs="Times New Roman"/>
                <w:b w:val="0"/>
                <w:bCs/>
                <w:color w:val="0000FF"/>
                <w:sz w:val="15"/>
                <w:szCs w:val="15"/>
                <w:lang w:val="en-US" w:eastAsia="zh-CN"/>
              </w:rPr>
              <w:t>3</w:t>
            </w:r>
            <w:r>
              <w:rPr>
                <w:rFonts w:hint="eastAsia" w:ascii="Times New Roman" w:hAnsi="Times New Roman" w:eastAsia="宋体" w:cs="Times New Roman"/>
                <w:b w:val="0"/>
                <w:bCs/>
                <w:color w:val="0000FF"/>
                <w:sz w:val="15"/>
                <w:szCs w:val="15"/>
                <w:lang w:val="en-US" w:eastAsia="zh-CN"/>
              </w:rPr>
              <w:t>00</w:t>
            </w:r>
          </w:p>
        </w:tc>
        <w:tc>
          <w:tcPr>
            <w:tcW w:w="685" w:type="pct"/>
            <w:gridSpan w:val="2"/>
            <w:noWrap w:val="0"/>
            <w:vAlign w:val="center"/>
          </w:tcPr>
          <w:p w14:paraId="07B6919F">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0000FF"/>
                <w:sz w:val="15"/>
                <w:szCs w:val="15"/>
              </w:rPr>
            </w:pPr>
            <w:r>
              <w:rPr>
                <w:rFonts w:hint="default" w:ascii="Times New Roman" w:hAnsi="Times New Roman" w:eastAsia="宋体" w:cs="Times New Roman"/>
                <w:b/>
                <w:color w:val="0000FF"/>
                <w:sz w:val="15"/>
                <w:szCs w:val="15"/>
              </w:rPr>
              <w:t>实际环保投资（万元）</w:t>
            </w:r>
          </w:p>
        </w:tc>
        <w:tc>
          <w:tcPr>
            <w:tcW w:w="862" w:type="pct"/>
            <w:gridSpan w:val="3"/>
            <w:noWrap w:val="0"/>
            <w:vAlign w:val="center"/>
          </w:tcPr>
          <w:p w14:paraId="4923C736">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val="0"/>
                <w:bCs/>
                <w:color w:val="0000FF"/>
                <w:sz w:val="15"/>
                <w:szCs w:val="15"/>
                <w:lang w:val="en-US" w:eastAsia="zh-CN"/>
              </w:rPr>
            </w:pPr>
            <w:r>
              <w:rPr>
                <w:rFonts w:hint="eastAsia" w:ascii="Times New Roman" w:hAnsi="Times New Roman" w:cs="Times New Roman"/>
                <w:b w:val="0"/>
                <w:bCs/>
                <w:color w:val="0000FF"/>
                <w:sz w:val="15"/>
                <w:szCs w:val="15"/>
                <w:lang w:val="en-US" w:eastAsia="zh-CN"/>
              </w:rPr>
              <w:t>10</w:t>
            </w:r>
          </w:p>
        </w:tc>
        <w:tc>
          <w:tcPr>
            <w:tcW w:w="405" w:type="pct"/>
            <w:gridSpan w:val="2"/>
            <w:noWrap w:val="0"/>
            <w:vAlign w:val="center"/>
          </w:tcPr>
          <w:p w14:paraId="5D0EB2DC">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0000FF"/>
                <w:sz w:val="15"/>
                <w:szCs w:val="15"/>
              </w:rPr>
            </w:pPr>
            <w:r>
              <w:rPr>
                <w:rFonts w:hint="default" w:ascii="Times New Roman" w:hAnsi="Times New Roman" w:eastAsia="宋体" w:cs="Times New Roman"/>
                <w:b/>
                <w:color w:val="0000FF"/>
                <w:sz w:val="15"/>
                <w:szCs w:val="15"/>
              </w:rPr>
              <w:t>所占比例（%）</w:t>
            </w:r>
          </w:p>
        </w:tc>
        <w:tc>
          <w:tcPr>
            <w:tcW w:w="799" w:type="pct"/>
            <w:gridSpan w:val="5"/>
            <w:noWrap w:val="0"/>
            <w:vAlign w:val="center"/>
          </w:tcPr>
          <w:p w14:paraId="05BE7549">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val="0"/>
                <w:bCs/>
                <w:color w:val="0000FF"/>
                <w:sz w:val="15"/>
                <w:szCs w:val="15"/>
                <w:lang w:val="en-US" w:eastAsia="zh-CN"/>
              </w:rPr>
            </w:pPr>
            <w:r>
              <w:rPr>
                <w:rFonts w:hint="eastAsia" w:ascii="Times New Roman" w:hAnsi="Times New Roman" w:cs="Times New Roman"/>
                <w:b w:val="0"/>
                <w:bCs/>
                <w:color w:val="0000FF"/>
                <w:sz w:val="15"/>
                <w:szCs w:val="15"/>
                <w:lang w:val="en-US" w:eastAsia="zh-CN"/>
              </w:rPr>
              <w:t>3.3</w:t>
            </w:r>
          </w:p>
        </w:tc>
      </w:tr>
      <w:tr w14:paraId="11E3B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2" w:type="pct"/>
            <w:vMerge w:val="continue"/>
            <w:noWrap w:val="0"/>
            <w:vAlign w:val="center"/>
          </w:tcPr>
          <w:p w14:paraId="51D8FF8A">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p>
        </w:tc>
        <w:tc>
          <w:tcPr>
            <w:tcW w:w="890" w:type="pct"/>
            <w:gridSpan w:val="2"/>
            <w:noWrap w:val="0"/>
            <w:vAlign w:val="center"/>
          </w:tcPr>
          <w:p w14:paraId="747A17EC">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废水治理（万元）</w:t>
            </w:r>
          </w:p>
        </w:tc>
        <w:tc>
          <w:tcPr>
            <w:tcW w:w="136" w:type="pct"/>
            <w:noWrap w:val="0"/>
            <w:vAlign w:val="center"/>
          </w:tcPr>
          <w:p w14:paraId="2B04C0A7">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0</w:t>
            </w:r>
          </w:p>
        </w:tc>
        <w:tc>
          <w:tcPr>
            <w:tcW w:w="311" w:type="pct"/>
            <w:noWrap w:val="0"/>
            <w:vAlign w:val="center"/>
          </w:tcPr>
          <w:p w14:paraId="155E3F81">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废气治理（万元）</w:t>
            </w:r>
          </w:p>
        </w:tc>
        <w:tc>
          <w:tcPr>
            <w:tcW w:w="168" w:type="pct"/>
            <w:noWrap w:val="0"/>
            <w:vAlign w:val="center"/>
          </w:tcPr>
          <w:p w14:paraId="194D47E1">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cs="Times New Roman"/>
                <w:b w:val="0"/>
                <w:bCs/>
                <w:color w:val="auto"/>
                <w:sz w:val="15"/>
                <w:szCs w:val="15"/>
                <w:lang w:val="en-US" w:eastAsia="zh-CN"/>
              </w:rPr>
              <w:t>8</w:t>
            </w:r>
          </w:p>
        </w:tc>
        <w:tc>
          <w:tcPr>
            <w:tcW w:w="330" w:type="pct"/>
            <w:gridSpan w:val="2"/>
            <w:noWrap w:val="0"/>
            <w:vAlign w:val="center"/>
          </w:tcPr>
          <w:p w14:paraId="095EDCCE">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噪声治理（万元）</w:t>
            </w:r>
          </w:p>
        </w:tc>
        <w:tc>
          <w:tcPr>
            <w:tcW w:w="250" w:type="pct"/>
            <w:noWrap w:val="0"/>
            <w:vAlign w:val="center"/>
          </w:tcPr>
          <w:p w14:paraId="37C0A524">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cs="Times New Roman"/>
                <w:b w:val="0"/>
                <w:bCs/>
                <w:color w:val="auto"/>
                <w:sz w:val="15"/>
                <w:szCs w:val="15"/>
                <w:lang w:val="en-US" w:eastAsia="zh-CN"/>
              </w:rPr>
              <w:t>1</w:t>
            </w:r>
          </w:p>
        </w:tc>
        <w:tc>
          <w:tcPr>
            <w:tcW w:w="685" w:type="pct"/>
            <w:gridSpan w:val="2"/>
            <w:noWrap w:val="0"/>
            <w:vAlign w:val="center"/>
          </w:tcPr>
          <w:p w14:paraId="536617DF">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固体废物治理（万元）</w:t>
            </w:r>
          </w:p>
        </w:tc>
        <w:tc>
          <w:tcPr>
            <w:tcW w:w="862" w:type="pct"/>
            <w:gridSpan w:val="3"/>
            <w:noWrap w:val="0"/>
            <w:vAlign w:val="center"/>
          </w:tcPr>
          <w:p w14:paraId="498E443D">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cs="Times New Roman"/>
                <w:b w:val="0"/>
                <w:bCs/>
                <w:color w:val="auto"/>
                <w:sz w:val="15"/>
                <w:szCs w:val="15"/>
                <w:lang w:val="en-US" w:eastAsia="zh-CN"/>
              </w:rPr>
              <w:t>1</w:t>
            </w:r>
          </w:p>
        </w:tc>
        <w:tc>
          <w:tcPr>
            <w:tcW w:w="405" w:type="pct"/>
            <w:gridSpan w:val="2"/>
            <w:noWrap w:val="0"/>
            <w:vAlign w:val="center"/>
          </w:tcPr>
          <w:p w14:paraId="11934AB3">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绿化及生态（万元）</w:t>
            </w:r>
          </w:p>
        </w:tc>
        <w:tc>
          <w:tcPr>
            <w:tcW w:w="285" w:type="pct"/>
            <w:gridSpan w:val="2"/>
            <w:noWrap w:val="0"/>
            <w:vAlign w:val="center"/>
          </w:tcPr>
          <w:p w14:paraId="7B227459">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default" w:ascii="Times New Roman" w:hAnsi="Times New Roman" w:eastAsia="宋体" w:cs="Times New Roman"/>
                <w:b w:val="0"/>
                <w:bCs/>
                <w:color w:val="auto"/>
                <w:sz w:val="15"/>
                <w:szCs w:val="15"/>
                <w:lang w:val="en-US" w:eastAsia="zh-CN"/>
              </w:rPr>
              <w:t>0</w:t>
            </w:r>
          </w:p>
        </w:tc>
        <w:tc>
          <w:tcPr>
            <w:tcW w:w="286" w:type="pct"/>
            <w:gridSpan w:val="2"/>
            <w:noWrap w:val="0"/>
            <w:vAlign w:val="center"/>
          </w:tcPr>
          <w:p w14:paraId="1F0BDC30">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其他</w:t>
            </w:r>
          </w:p>
          <w:p w14:paraId="6E8B2A22">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（万元）</w:t>
            </w:r>
          </w:p>
        </w:tc>
        <w:tc>
          <w:tcPr>
            <w:tcW w:w="228" w:type="pct"/>
            <w:noWrap w:val="0"/>
            <w:vAlign w:val="center"/>
          </w:tcPr>
          <w:p w14:paraId="4669DBB3">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default" w:ascii="Times New Roman" w:hAnsi="Times New Roman" w:eastAsia="宋体" w:cs="Times New Roman"/>
                <w:b w:val="0"/>
                <w:bCs/>
                <w:color w:val="auto"/>
                <w:sz w:val="15"/>
                <w:szCs w:val="15"/>
                <w:lang w:val="en-US" w:eastAsia="zh-CN"/>
              </w:rPr>
              <w:t>0</w:t>
            </w:r>
          </w:p>
        </w:tc>
      </w:tr>
      <w:tr w14:paraId="60BFF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62" w:type="pct"/>
            <w:vMerge w:val="continue"/>
            <w:noWrap w:val="0"/>
            <w:vAlign w:val="center"/>
          </w:tcPr>
          <w:p w14:paraId="0EADB81C">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p>
        </w:tc>
        <w:tc>
          <w:tcPr>
            <w:tcW w:w="890" w:type="pct"/>
            <w:gridSpan w:val="2"/>
            <w:noWrap w:val="0"/>
            <w:vAlign w:val="center"/>
          </w:tcPr>
          <w:p w14:paraId="1F308AC8">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新增废水处理设施能力</w:t>
            </w:r>
          </w:p>
        </w:tc>
        <w:tc>
          <w:tcPr>
            <w:tcW w:w="1195" w:type="pct"/>
            <w:gridSpan w:val="6"/>
            <w:noWrap w:val="0"/>
            <w:vAlign w:val="center"/>
          </w:tcPr>
          <w:p w14:paraId="475E9637">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685" w:type="pct"/>
            <w:gridSpan w:val="2"/>
            <w:noWrap w:val="0"/>
            <w:vAlign w:val="center"/>
          </w:tcPr>
          <w:p w14:paraId="059B6840">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新增废气处理设施能力</w:t>
            </w:r>
          </w:p>
        </w:tc>
        <w:tc>
          <w:tcPr>
            <w:tcW w:w="862" w:type="pct"/>
            <w:gridSpan w:val="3"/>
            <w:noWrap w:val="0"/>
            <w:vAlign w:val="center"/>
          </w:tcPr>
          <w:p w14:paraId="25294DB5">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DA001：</w:t>
            </w:r>
            <w:r>
              <w:rPr>
                <w:rFonts w:hint="eastAsia" w:ascii="Times New Roman" w:hAnsi="Times New Roman" w:cs="Times New Roman"/>
                <w:b w:val="0"/>
                <w:bCs/>
                <w:color w:val="auto"/>
                <w:sz w:val="15"/>
                <w:szCs w:val="15"/>
                <w:lang w:val="en-US" w:eastAsia="zh-CN"/>
              </w:rPr>
              <w:t>风量设计为2800m</w:t>
            </w:r>
            <w:r>
              <w:rPr>
                <w:rFonts w:hint="eastAsia" w:ascii="Times New Roman" w:hAnsi="Times New Roman" w:cs="Times New Roman"/>
                <w:b w:val="0"/>
                <w:bCs/>
                <w:color w:val="auto"/>
                <w:sz w:val="15"/>
                <w:szCs w:val="15"/>
                <w:vertAlign w:val="superscript"/>
                <w:lang w:val="en-US" w:eastAsia="zh-CN"/>
              </w:rPr>
              <w:t>3</w:t>
            </w:r>
            <w:r>
              <w:rPr>
                <w:rFonts w:hint="eastAsia" w:ascii="Times New Roman" w:hAnsi="Times New Roman" w:cs="Times New Roman"/>
                <w:b w:val="0"/>
                <w:bCs/>
                <w:color w:val="auto"/>
                <w:sz w:val="15"/>
                <w:szCs w:val="15"/>
                <w:lang w:val="en-US" w:eastAsia="zh-CN"/>
              </w:rPr>
              <w:t>/h</w:t>
            </w:r>
          </w:p>
        </w:tc>
        <w:tc>
          <w:tcPr>
            <w:tcW w:w="405" w:type="pct"/>
            <w:gridSpan w:val="2"/>
            <w:noWrap w:val="0"/>
            <w:vAlign w:val="center"/>
          </w:tcPr>
          <w:p w14:paraId="28836193">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年平均工作时间</w:t>
            </w:r>
          </w:p>
        </w:tc>
        <w:tc>
          <w:tcPr>
            <w:tcW w:w="799" w:type="pct"/>
            <w:gridSpan w:val="5"/>
            <w:noWrap w:val="0"/>
            <w:vAlign w:val="center"/>
          </w:tcPr>
          <w:p w14:paraId="2FB7B14F">
            <w:pPr>
              <w:keepNext w:val="0"/>
              <w:keepLines w:val="0"/>
              <w:suppressLineNumbers w:val="0"/>
              <w:snapToGrid w:val="0"/>
              <w:spacing w:before="0" w:beforeAutospacing="0" w:after="0" w:afterAutospacing="0" w:line="240" w:lineRule="exact"/>
              <w:ind w:left="0" w:right="-107" w:rightChars="0" w:hanging="108" w:firstLineChars="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cs="Times New Roman"/>
                <w:b w:val="0"/>
                <w:bCs/>
                <w:color w:val="auto"/>
                <w:sz w:val="15"/>
                <w:szCs w:val="15"/>
                <w:lang w:val="en-US" w:eastAsia="zh-CN"/>
              </w:rPr>
              <w:t>4000</w:t>
            </w:r>
            <w:r>
              <w:rPr>
                <w:rFonts w:hint="default" w:ascii="Times New Roman" w:hAnsi="Times New Roman" w:eastAsia="宋体" w:cs="Times New Roman"/>
                <w:b w:val="0"/>
                <w:bCs/>
                <w:color w:val="auto"/>
                <w:sz w:val="15"/>
                <w:szCs w:val="15"/>
                <w:lang w:val="en-US" w:eastAsia="zh-CN"/>
              </w:rPr>
              <w:t>h</w:t>
            </w:r>
          </w:p>
        </w:tc>
      </w:tr>
      <w:tr w14:paraId="6A52D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052" w:type="pct"/>
            <w:gridSpan w:val="3"/>
            <w:noWrap w:val="0"/>
            <w:vAlign w:val="center"/>
          </w:tcPr>
          <w:p w14:paraId="529C21D3">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运营单位</w:t>
            </w:r>
          </w:p>
        </w:tc>
        <w:tc>
          <w:tcPr>
            <w:tcW w:w="1195" w:type="pct"/>
            <w:gridSpan w:val="6"/>
            <w:noWrap w:val="0"/>
            <w:vAlign w:val="center"/>
          </w:tcPr>
          <w:p w14:paraId="3DE80808">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color w:val="auto"/>
                <w:sz w:val="15"/>
                <w:szCs w:val="15"/>
                <w:lang w:eastAsia="zh-CN"/>
              </w:rPr>
            </w:pPr>
            <w:r>
              <w:rPr>
                <w:rFonts w:hint="eastAsia" w:ascii="Times New Roman" w:hAnsi="Times New Roman" w:cs="Times New Roman"/>
                <w:bCs/>
                <w:color w:val="auto"/>
                <w:sz w:val="15"/>
                <w:szCs w:val="15"/>
                <w:lang w:val="en-US" w:eastAsia="zh-CN"/>
              </w:rPr>
              <w:t>浙江未智环绿环保科技有限公司</w:t>
            </w:r>
          </w:p>
        </w:tc>
        <w:tc>
          <w:tcPr>
            <w:tcW w:w="685" w:type="pct"/>
            <w:gridSpan w:val="2"/>
            <w:noWrap w:val="0"/>
            <w:vAlign w:val="center"/>
          </w:tcPr>
          <w:p w14:paraId="063C8F20">
            <w:pPr>
              <w:keepNext w:val="0"/>
              <w:keepLines w:val="0"/>
              <w:suppressLineNumbers w:val="0"/>
              <w:snapToGrid w:val="0"/>
              <w:spacing w:before="0" w:beforeAutospacing="0" w:after="0" w:afterAutospacing="0"/>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运营单位社会统一信用代码（或组织机构代码）</w:t>
            </w:r>
          </w:p>
        </w:tc>
        <w:tc>
          <w:tcPr>
            <w:tcW w:w="862" w:type="pct"/>
            <w:gridSpan w:val="3"/>
            <w:noWrap w:val="0"/>
            <w:vAlign w:val="center"/>
          </w:tcPr>
          <w:p w14:paraId="1A5150A3">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z w:val="15"/>
                <w:szCs w:val="15"/>
                <w:lang w:val="en-US" w:eastAsia="zh-CN"/>
              </w:rPr>
            </w:pPr>
            <w:r>
              <w:rPr>
                <w:rFonts w:hint="default" w:ascii="Times New Roman" w:hAnsi="Times New Roman" w:eastAsia="宋体" w:cs="Times New Roman"/>
                <w:color w:val="auto"/>
                <w:sz w:val="15"/>
                <w:szCs w:val="15"/>
                <w:lang w:val="en-US" w:eastAsia="zh-CN"/>
              </w:rPr>
              <w:t>91330681MA2BG2L15M001W</w:t>
            </w:r>
          </w:p>
        </w:tc>
        <w:tc>
          <w:tcPr>
            <w:tcW w:w="405" w:type="pct"/>
            <w:gridSpan w:val="2"/>
            <w:noWrap w:val="0"/>
            <w:vAlign w:val="center"/>
          </w:tcPr>
          <w:p w14:paraId="4BB0123F">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验收时间</w:t>
            </w:r>
          </w:p>
        </w:tc>
        <w:tc>
          <w:tcPr>
            <w:tcW w:w="799" w:type="pct"/>
            <w:gridSpan w:val="5"/>
            <w:noWrap w:val="0"/>
            <w:vAlign w:val="center"/>
          </w:tcPr>
          <w:p w14:paraId="6E2CC7AC">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val="0"/>
                <w:bCs/>
                <w:color w:val="auto"/>
                <w:sz w:val="15"/>
                <w:szCs w:val="15"/>
                <w:lang w:val="en-US" w:eastAsia="zh-CN"/>
              </w:rPr>
            </w:pPr>
            <w:r>
              <w:rPr>
                <w:rFonts w:hint="default" w:ascii="Times New Roman" w:hAnsi="Times New Roman" w:eastAsia="宋体" w:cs="Times New Roman"/>
                <w:b w:val="0"/>
                <w:bCs/>
                <w:color w:val="auto"/>
                <w:sz w:val="15"/>
                <w:szCs w:val="15"/>
                <w:lang w:val="en-US" w:eastAsia="zh-CN"/>
              </w:rPr>
              <w:t>202</w:t>
            </w:r>
            <w:r>
              <w:rPr>
                <w:rFonts w:hint="eastAsia" w:ascii="Times New Roman" w:hAnsi="Times New Roman" w:cs="Times New Roman"/>
                <w:b w:val="0"/>
                <w:bCs/>
                <w:color w:val="auto"/>
                <w:sz w:val="15"/>
                <w:szCs w:val="15"/>
                <w:lang w:val="en-US" w:eastAsia="zh-CN"/>
              </w:rPr>
              <w:t>6</w:t>
            </w:r>
            <w:r>
              <w:rPr>
                <w:rFonts w:hint="default" w:ascii="Times New Roman" w:hAnsi="Times New Roman" w:eastAsia="宋体" w:cs="Times New Roman"/>
                <w:b w:val="0"/>
                <w:bCs/>
                <w:color w:val="auto"/>
                <w:sz w:val="15"/>
                <w:szCs w:val="15"/>
                <w:lang w:val="en-US" w:eastAsia="zh-CN"/>
              </w:rPr>
              <w:t>年</w:t>
            </w:r>
            <w:r>
              <w:rPr>
                <w:rFonts w:hint="eastAsia" w:ascii="Times New Roman" w:hAnsi="Times New Roman" w:cs="Times New Roman"/>
                <w:b w:val="0"/>
                <w:bCs/>
                <w:color w:val="auto"/>
                <w:sz w:val="15"/>
                <w:szCs w:val="15"/>
                <w:lang w:val="en-US" w:eastAsia="zh-CN"/>
              </w:rPr>
              <w:t>5</w:t>
            </w:r>
            <w:r>
              <w:rPr>
                <w:rFonts w:hint="default" w:ascii="Times New Roman" w:hAnsi="Times New Roman" w:eastAsia="宋体" w:cs="Times New Roman"/>
                <w:b w:val="0"/>
                <w:bCs/>
                <w:color w:val="auto"/>
                <w:sz w:val="15"/>
                <w:szCs w:val="15"/>
                <w:lang w:val="en-US" w:eastAsia="zh-CN"/>
              </w:rPr>
              <w:t>月</w:t>
            </w:r>
          </w:p>
        </w:tc>
      </w:tr>
      <w:tr w14:paraId="34F4D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62" w:type="pct"/>
            <w:vMerge w:val="restart"/>
            <w:noWrap w:val="0"/>
            <w:vAlign w:val="center"/>
          </w:tcPr>
          <w:p w14:paraId="35416AF7">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污染</w:t>
            </w:r>
          </w:p>
          <w:p w14:paraId="23CA7900">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物排</w:t>
            </w:r>
          </w:p>
          <w:p w14:paraId="7678C71E">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放达</w:t>
            </w:r>
          </w:p>
          <w:p w14:paraId="4528709B">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标与</w:t>
            </w:r>
          </w:p>
          <w:p w14:paraId="0D078358">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总量</w:t>
            </w:r>
          </w:p>
          <w:p w14:paraId="0BE72B6D">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控制</w:t>
            </w:r>
          </w:p>
          <w:p w14:paraId="0C6E1575">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（工业</w:t>
            </w:r>
          </w:p>
          <w:p w14:paraId="7D6EF705">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建设</w:t>
            </w:r>
          </w:p>
          <w:p w14:paraId="3ECACC4E">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项目</w:t>
            </w:r>
          </w:p>
          <w:p w14:paraId="6252B841">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详填）</w:t>
            </w:r>
          </w:p>
        </w:tc>
        <w:tc>
          <w:tcPr>
            <w:tcW w:w="552" w:type="pct"/>
            <w:noWrap w:val="0"/>
            <w:vAlign w:val="center"/>
          </w:tcPr>
          <w:p w14:paraId="24D69C0C">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污染物</w:t>
            </w:r>
          </w:p>
        </w:tc>
        <w:tc>
          <w:tcPr>
            <w:tcW w:w="338" w:type="pct"/>
            <w:noWrap w:val="0"/>
            <w:vAlign w:val="center"/>
          </w:tcPr>
          <w:p w14:paraId="4B1B6F19">
            <w:pPr>
              <w:keepNext w:val="0"/>
              <w:keepLines w:val="0"/>
              <w:suppressLineNumbers w:val="0"/>
              <w:snapToGrid w:val="0"/>
              <w:spacing w:before="0" w:beforeAutospacing="0" w:after="0" w:afterAutospacing="0"/>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原有排放量（1）</w:t>
            </w:r>
          </w:p>
        </w:tc>
        <w:tc>
          <w:tcPr>
            <w:tcW w:w="447" w:type="pct"/>
            <w:gridSpan w:val="2"/>
            <w:noWrap w:val="0"/>
            <w:vAlign w:val="center"/>
          </w:tcPr>
          <w:p w14:paraId="1C0DE355">
            <w:pPr>
              <w:keepNext w:val="0"/>
              <w:keepLines w:val="0"/>
              <w:suppressLineNumbers w:val="0"/>
              <w:snapToGrid w:val="0"/>
              <w:spacing w:before="0" w:beforeAutospacing="0" w:after="0" w:afterAutospacing="0"/>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本期工程实际排放浓度（2）</w:t>
            </w:r>
          </w:p>
        </w:tc>
        <w:tc>
          <w:tcPr>
            <w:tcW w:w="403" w:type="pct"/>
            <w:gridSpan w:val="2"/>
            <w:noWrap w:val="0"/>
            <w:vAlign w:val="center"/>
          </w:tcPr>
          <w:p w14:paraId="64CA753F">
            <w:pPr>
              <w:keepNext w:val="0"/>
              <w:keepLines w:val="0"/>
              <w:suppressLineNumbers w:val="0"/>
              <w:snapToGrid w:val="0"/>
              <w:spacing w:before="0" w:beforeAutospacing="0" w:after="0" w:afterAutospacing="0"/>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本期工程允许排放浓度（3）</w:t>
            </w:r>
          </w:p>
        </w:tc>
        <w:tc>
          <w:tcPr>
            <w:tcW w:w="345" w:type="pct"/>
            <w:gridSpan w:val="2"/>
            <w:noWrap w:val="0"/>
            <w:vAlign w:val="center"/>
          </w:tcPr>
          <w:p w14:paraId="523F15CB">
            <w:pPr>
              <w:keepNext w:val="0"/>
              <w:keepLines w:val="0"/>
              <w:suppressLineNumbers w:val="0"/>
              <w:snapToGrid w:val="0"/>
              <w:spacing w:before="0" w:beforeAutospacing="0" w:after="0" w:afterAutospacing="0"/>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本期工程产生量（4）</w:t>
            </w:r>
          </w:p>
        </w:tc>
        <w:tc>
          <w:tcPr>
            <w:tcW w:w="343" w:type="pct"/>
            <w:noWrap w:val="0"/>
            <w:vAlign w:val="center"/>
          </w:tcPr>
          <w:p w14:paraId="4E57A9EC">
            <w:pPr>
              <w:keepNext w:val="0"/>
              <w:keepLines w:val="0"/>
              <w:suppressLineNumbers w:val="0"/>
              <w:snapToGrid w:val="0"/>
              <w:spacing w:before="0" w:beforeAutospacing="0" w:after="0" w:afterAutospacing="0"/>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本期工程自身削减量（5）</w:t>
            </w:r>
          </w:p>
        </w:tc>
        <w:tc>
          <w:tcPr>
            <w:tcW w:w="342" w:type="pct"/>
            <w:noWrap w:val="0"/>
            <w:vAlign w:val="center"/>
          </w:tcPr>
          <w:p w14:paraId="77FBE042">
            <w:pPr>
              <w:keepNext w:val="0"/>
              <w:keepLines w:val="0"/>
              <w:suppressLineNumbers w:val="0"/>
              <w:snapToGrid w:val="0"/>
              <w:spacing w:before="0" w:beforeAutospacing="0" w:after="0" w:afterAutospacing="0"/>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本期工程实际排放量（6）</w:t>
            </w:r>
          </w:p>
        </w:tc>
        <w:tc>
          <w:tcPr>
            <w:tcW w:w="343" w:type="pct"/>
            <w:noWrap w:val="0"/>
            <w:vAlign w:val="center"/>
          </w:tcPr>
          <w:p w14:paraId="045A17E2">
            <w:pPr>
              <w:keepNext w:val="0"/>
              <w:keepLines w:val="0"/>
              <w:suppressLineNumbers w:val="0"/>
              <w:snapToGrid w:val="0"/>
              <w:spacing w:before="0" w:beforeAutospacing="0" w:after="0" w:afterAutospacing="0"/>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本期工程核定排放总量（7）</w:t>
            </w:r>
          </w:p>
        </w:tc>
        <w:tc>
          <w:tcPr>
            <w:tcW w:w="419" w:type="pct"/>
            <w:noWrap w:val="0"/>
            <w:vAlign w:val="center"/>
          </w:tcPr>
          <w:p w14:paraId="3868292F">
            <w:pPr>
              <w:keepNext w:val="0"/>
              <w:keepLines w:val="0"/>
              <w:suppressLineNumbers w:val="0"/>
              <w:snapToGrid w:val="0"/>
              <w:spacing w:before="0" w:beforeAutospacing="0" w:after="0" w:afterAutospacing="0"/>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本期工程</w:t>
            </w:r>
            <w:r>
              <w:rPr>
                <w:rFonts w:hint="eastAsia" w:ascii="Times New Roman" w:hAnsi="Times New Roman" w:eastAsia="宋体" w:cs="Times New Roman"/>
                <w:b/>
                <w:color w:val="auto"/>
                <w:sz w:val="15"/>
                <w:szCs w:val="15"/>
                <w:lang w:eastAsia="zh-CN"/>
              </w:rPr>
              <w:t>“</w:t>
            </w:r>
            <w:r>
              <w:rPr>
                <w:rFonts w:hint="default" w:ascii="Times New Roman" w:hAnsi="Times New Roman" w:eastAsia="宋体" w:cs="Times New Roman"/>
                <w:b/>
                <w:color w:val="auto"/>
                <w:sz w:val="15"/>
                <w:szCs w:val="15"/>
              </w:rPr>
              <w:t>以新带老</w:t>
            </w:r>
            <w:r>
              <w:rPr>
                <w:rFonts w:hint="eastAsia" w:ascii="Times New Roman" w:hAnsi="Times New Roman" w:eastAsia="宋体" w:cs="Times New Roman"/>
                <w:b/>
                <w:color w:val="auto"/>
                <w:sz w:val="15"/>
                <w:szCs w:val="15"/>
                <w:lang w:eastAsia="zh-CN"/>
              </w:rPr>
              <w:t>”</w:t>
            </w:r>
            <w:r>
              <w:rPr>
                <w:rFonts w:hint="default" w:ascii="Times New Roman" w:hAnsi="Times New Roman" w:eastAsia="宋体" w:cs="Times New Roman"/>
                <w:b/>
                <w:color w:val="auto"/>
                <w:sz w:val="15"/>
                <w:szCs w:val="15"/>
              </w:rPr>
              <w:t>削减量（8）</w:t>
            </w:r>
          </w:p>
        </w:tc>
        <w:tc>
          <w:tcPr>
            <w:tcW w:w="319" w:type="pct"/>
            <w:gridSpan w:val="2"/>
            <w:noWrap w:val="0"/>
            <w:vAlign w:val="center"/>
          </w:tcPr>
          <w:p w14:paraId="5992BF1C">
            <w:pPr>
              <w:keepNext w:val="0"/>
              <w:keepLines w:val="0"/>
              <w:suppressLineNumbers w:val="0"/>
              <w:snapToGrid w:val="0"/>
              <w:spacing w:before="0" w:beforeAutospacing="0" w:after="0" w:afterAutospacing="0"/>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全厂实际排放总量（9）</w:t>
            </w:r>
          </w:p>
        </w:tc>
        <w:tc>
          <w:tcPr>
            <w:tcW w:w="327" w:type="pct"/>
            <w:gridSpan w:val="2"/>
            <w:noWrap w:val="0"/>
            <w:vAlign w:val="center"/>
          </w:tcPr>
          <w:p w14:paraId="0F0C3A68">
            <w:pPr>
              <w:keepNext w:val="0"/>
              <w:keepLines w:val="0"/>
              <w:suppressLineNumbers w:val="0"/>
              <w:snapToGrid w:val="0"/>
              <w:spacing w:before="0" w:beforeAutospacing="0" w:after="0" w:afterAutospacing="0"/>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全厂核定排放总量（10）</w:t>
            </w:r>
          </w:p>
        </w:tc>
        <w:tc>
          <w:tcPr>
            <w:tcW w:w="355" w:type="pct"/>
            <w:gridSpan w:val="2"/>
            <w:noWrap w:val="0"/>
            <w:vAlign w:val="center"/>
          </w:tcPr>
          <w:p w14:paraId="36331E81">
            <w:pPr>
              <w:keepNext w:val="0"/>
              <w:keepLines w:val="0"/>
              <w:suppressLineNumbers w:val="0"/>
              <w:snapToGrid w:val="0"/>
              <w:spacing w:before="0" w:beforeAutospacing="0" w:after="0" w:afterAutospacing="0"/>
              <w:ind w:left="-89" w:right="-107" w:hanging="19"/>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区域平衡替代削减量（11）</w:t>
            </w:r>
          </w:p>
        </w:tc>
        <w:tc>
          <w:tcPr>
            <w:tcW w:w="302" w:type="pct"/>
            <w:gridSpan w:val="2"/>
            <w:noWrap w:val="0"/>
            <w:vAlign w:val="center"/>
          </w:tcPr>
          <w:p w14:paraId="04882F9F">
            <w:pPr>
              <w:keepNext w:val="0"/>
              <w:keepLines w:val="0"/>
              <w:suppressLineNumbers w:val="0"/>
              <w:snapToGrid w:val="0"/>
              <w:spacing w:before="0" w:beforeAutospacing="0" w:after="0" w:afterAutospacing="0"/>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排放增减量（12）</w:t>
            </w:r>
          </w:p>
        </w:tc>
      </w:tr>
      <w:tr w14:paraId="0D721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62" w:type="pct"/>
            <w:vMerge w:val="continue"/>
            <w:noWrap w:val="0"/>
            <w:vAlign w:val="center"/>
          </w:tcPr>
          <w:p w14:paraId="04A4CDDD">
            <w:pPr>
              <w:keepNext w:val="0"/>
              <w:keepLines w:val="0"/>
              <w:suppressLineNumbers w:val="0"/>
              <w:snapToGrid w:val="0"/>
              <w:spacing w:before="0" w:beforeAutospacing="0" w:after="0" w:afterAutospacing="0" w:line="240" w:lineRule="exact"/>
              <w:ind w:left="0" w:right="-107" w:firstLine="522"/>
              <w:jc w:val="center"/>
              <w:rPr>
                <w:rFonts w:hint="default" w:ascii="Times New Roman" w:hAnsi="Times New Roman" w:eastAsia="宋体" w:cs="Times New Roman"/>
                <w:b/>
                <w:color w:val="auto"/>
                <w:sz w:val="15"/>
                <w:szCs w:val="15"/>
              </w:rPr>
            </w:pPr>
          </w:p>
        </w:tc>
        <w:tc>
          <w:tcPr>
            <w:tcW w:w="552" w:type="pct"/>
            <w:noWrap w:val="0"/>
            <w:vAlign w:val="center"/>
          </w:tcPr>
          <w:p w14:paraId="72E8433C">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废水</w:t>
            </w:r>
          </w:p>
        </w:tc>
        <w:tc>
          <w:tcPr>
            <w:tcW w:w="338" w:type="pct"/>
            <w:shd w:val="clear" w:color="auto" w:fill="auto"/>
            <w:noWrap w:val="0"/>
            <w:vAlign w:val="center"/>
          </w:tcPr>
          <w:p w14:paraId="17BC12A3">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447" w:type="pct"/>
            <w:gridSpan w:val="2"/>
            <w:noWrap w:val="0"/>
            <w:vAlign w:val="center"/>
          </w:tcPr>
          <w:p w14:paraId="21FDD90D">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15"/>
                <w:szCs w:val="15"/>
                <w:highlight w:val="yellow"/>
              </w:rPr>
            </w:pPr>
            <w:r>
              <w:rPr>
                <w:rFonts w:hint="eastAsia" w:ascii="Times New Roman" w:hAnsi="Times New Roman" w:eastAsia="宋体" w:cs="Times New Roman"/>
                <w:b w:val="0"/>
                <w:bCs/>
                <w:color w:val="auto"/>
                <w:sz w:val="15"/>
                <w:szCs w:val="15"/>
                <w:lang w:val="en-US" w:eastAsia="zh-CN"/>
              </w:rPr>
              <w:t>/</w:t>
            </w:r>
          </w:p>
        </w:tc>
        <w:tc>
          <w:tcPr>
            <w:tcW w:w="403" w:type="pct"/>
            <w:gridSpan w:val="2"/>
            <w:noWrap w:val="0"/>
            <w:vAlign w:val="center"/>
          </w:tcPr>
          <w:p w14:paraId="129083CC">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345" w:type="pct"/>
            <w:gridSpan w:val="2"/>
            <w:shd w:val="clear" w:color="auto" w:fill="auto"/>
            <w:noWrap w:val="0"/>
            <w:vAlign w:val="center"/>
          </w:tcPr>
          <w:p w14:paraId="2F4AAC03">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343" w:type="pct"/>
            <w:noWrap w:val="0"/>
            <w:vAlign w:val="center"/>
          </w:tcPr>
          <w:p w14:paraId="497DC0B6">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342" w:type="pct"/>
            <w:shd w:val="clear" w:color="auto" w:fill="auto"/>
            <w:noWrap w:val="0"/>
            <w:vAlign w:val="center"/>
          </w:tcPr>
          <w:p w14:paraId="242AA703">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kern w:val="2"/>
                <w:sz w:val="15"/>
                <w:szCs w:val="15"/>
                <w:highlight w:val="none"/>
                <w:lang w:val="en-US" w:eastAsia="zh-CN" w:bidi="ar-SA"/>
              </w:rPr>
            </w:pPr>
            <w:r>
              <w:rPr>
                <w:rFonts w:hint="eastAsia" w:ascii="Times New Roman" w:hAnsi="Times New Roman" w:cs="Times New Roman"/>
                <w:b w:val="0"/>
                <w:bCs/>
                <w:color w:val="auto"/>
                <w:kern w:val="2"/>
                <w:sz w:val="15"/>
                <w:szCs w:val="15"/>
                <w:highlight w:val="none"/>
                <w:lang w:val="en-US" w:eastAsia="zh-CN" w:bidi="ar-SA"/>
              </w:rPr>
              <w:t>0.003</w:t>
            </w:r>
          </w:p>
        </w:tc>
        <w:tc>
          <w:tcPr>
            <w:tcW w:w="343" w:type="pct"/>
            <w:shd w:val="clear" w:color="auto" w:fill="auto"/>
            <w:noWrap w:val="0"/>
            <w:vAlign w:val="center"/>
          </w:tcPr>
          <w:p w14:paraId="2BB08CEC">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kern w:val="2"/>
                <w:sz w:val="15"/>
                <w:szCs w:val="15"/>
                <w:highlight w:val="none"/>
                <w:lang w:val="en-US" w:eastAsia="zh-CN" w:bidi="ar-SA"/>
              </w:rPr>
            </w:pPr>
            <w:r>
              <w:rPr>
                <w:rFonts w:hint="eastAsia" w:ascii="Times New Roman" w:hAnsi="Times New Roman" w:cs="Times New Roman"/>
                <w:b w:val="0"/>
                <w:bCs/>
                <w:color w:val="auto"/>
                <w:kern w:val="2"/>
                <w:sz w:val="15"/>
                <w:szCs w:val="15"/>
                <w:highlight w:val="none"/>
                <w:lang w:val="en-US" w:eastAsia="zh-CN" w:bidi="ar-SA"/>
              </w:rPr>
              <w:t>0.003</w:t>
            </w:r>
          </w:p>
        </w:tc>
        <w:tc>
          <w:tcPr>
            <w:tcW w:w="419" w:type="pct"/>
            <w:shd w:val="clear" w:color="auto" w:fill="auto"/>
            <w:noWrap w:val="0"/>
            <w:vAlign w:val="center"/>
          </w:tcPr>
          <w:p w14:paraId="78D70768">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kern w:val="2"/>
                <w:sz w:val="15"/>
                <w:szCs w:val="15"/>
                <w:highlight w:val="none"/>
                <w:lang w:val="en-US" w:eastAsia="zh-CN" w:bidi="ar-SA"/>
              </w:rPr>
            </w:pPr>
            <w:r>
              <w:rPr>
                <w:rFonts w:hint="eastAsia" w:ascii="Times New Roman" w:hAnsi="Times New Roman" w:eastAsia="宋体" w:cs="Times New Roman"/>
                <w:b w:val="0"/>
                <w:bCs/>
                <w:color w:val="auto"/>
                <w:sz w:val="15"/>
                <w:szCs w:val="15"/>
                <w:lang w:val="en-US" w:eastAsia="zh-CN"/>
              </w:rPr>
              <w:t>/</w:t>
            </w:r>
          </w:p>
        </w:tc>
        <w:tc>
          <w:tcPr>
            <w:tcW w:w="319" w:type="pct"/>
            <w:gridSpan w:val="2"/>
            <w:shd w:val="clear" w:color="auto" w:fill="auto"/>
            <w:noWrap w:val="0"/>
            <w:vAlign w:val="center"/>
          </w:tcPr>
          <w:p w14:paraId="7FD59B2F">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kern w:val="2"/>
                <w:sz w:val="15"/>
                <w:szCs w:val="15"/>
                <w:highlight w:val="none"/>
                <w:lang w:val="en-US" w:eastAsia="zh-CN" w:bidi="ar-SA"/>
              </w:rPr>
            </w:pPr>
            <w:r>
              <w:rPr>
                <w:rFonts w:hint="eastAsia" w:ascii="Times New Roman" w:hAnsi="Times New Roman" w:cs="Times New Roman"/>
                <w:b w:val="0"/>
                <w:bCs/>
                <w:color w:val="auto"/>
                <w:kern w:val="2"/>
                <w:sz w:val="15"/>
                <w:szCs w:val="15"/>
                <w:highlight w:val="none"/>
                <w:lang w:val="en-US" w:eastAsia="zh-CN" w:bidi="ar-SA"/>
              </w:rPr>
              <w:t>0.003</w:t>
            </w:r>
          </w:p>
        </w:tc>
        <w:tc>
          <w:tcPr>
            <w:tcW w:w="327" w:type="pct"/>
            <w:gridSpan w:val="2"/>
            <w:shd w:val="clear" w:color="auto" w:fill="auto"/>
            <w:noWrap w:val="0"/>
            <w:vAlign w:val="center"/>
          </w:tcPr>
          <w:p w14:paraId="7391FB5F">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kern w:val="2"/>
                <w:sz w:val="15"/>
                <w:szCs w:val="15"/>
                <w:highlight w:val="none"/>
                <w:lang w:val="en-US" w:eastAsia="zh-CN" w:bidi="ar-SA"/>
              </w:rPr>
            </w:pPr>
            <w:r>
              <w:rPr>
                <w:rFonts w:hint="eastAsia" w:ascii="Times New Roman" w:hAnsi="Times New Roman" w:cs="Times New Roman"/>
                <w:b w:val="0"/>
                <w:bCs/>
                <w:color w:val="auto"/>
                <w:kern w:val="2"/>
                <w:sz w:val="15"/>
                <w:szCs w:val="15"/>
                <w:highlight w:val="none"/>
                <w:lang w:val="en-US" w:eastAsia="zh-CN" w:bidi="ar-SA"/>
              </w:rPr>
              <w:t>0.003</w:t>
            </w:r>
          </w:p>
        </w:tc>
        <w:tc>
          <w:tcPr>
            <w:tcW w:w="355" w:type="pct"/>
            <w:gridSpan w:val="2"/>
            <w:noWrap w:val="0"/>
            <w:vAlign w:val="center"/>
          </w:tcPr>
          <w:p w14:paraId="505EF3EA">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302" w:type="pct"/>
            <w:gridSpan w:val="2"/>
            <w:shd w:val="clear" w:color="auto" w:fill="auto"/>
            <w:noWrap w:val="0"/>
            <w:vAlign w:val="center"/>
          </w:tcPr>
          <w:p w14:paraId="7E35B837">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kern w:val="2"/>
                <w:sz w:val="15"/>
                <w:szCs w:val="15"/>
                <w:highlight w:val="none"/>
                <w:lang w:val="en-US" w:eastAsia="zh-CN" w:bidi="ar-SA"/>
              </w:rPr>
            </w:pPr>
            <w:r>
              <w:rPr>
                <w:rFonts w:hint="eastAsia" w:ascii="Times New Roman" w:hAnsi="Times New Roman" w:cs="Times New Roman"/>
                <w:b w:val="0"/>
                <w:bCs/>
                <w:color w:val="auto"/>
                <w:kern w:val="2"/>
                <w:sz w:val="15"/>
                <w:szCs w:val="15"/>
                <w:highlight w:val="none"/>
                <w:lang w:val="en-US" w:eastAsia="zh-CN" w:bidi="ar-SA"/>
              </w:rPr>
              <w:t>+0.003</w:t>
            </w:r>
          </w:p>
        </w:tc>
      </w:tr>
      <w:tr w14:paraId="3E809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62" w:type="pct"/>
            <w:vMerge w:val="continue"/>
            <w:noWrap w:val="0"/>
            <w:vAlign w:val="center"/>
          </w:tcPr>
          <w:p w14:paraId="636B21D0">
            <w:pPr>
              <w:keepNext w:val="0"/>
              <w:keepLines w:val="0"/>
              <w:suppressLineNumbers w:val="0"/>
              <w:snapToGrid w:val="0"/>
              <w:spacing w:before="0" w:beforeAutospacing="0" w:after="0" w:afterAutospacing="0" w:line="240" w:lineRule="exact"/>
              <w:ind w:left="0" w:right="-107" w:firstLine="522"/>
              <w:jc w:val="center"/>
              <w:rPr>
                <w:rFonts w:hint="default" w:ascii="Times New Roman" w:hAnsi="Times New Roman" w:eastAsia="宋体" w:cs="Times New Roman"/>
                <w:b/>
                <w:color w:val="auto"/>
                <w:sz w:val="15"/>
                <w:szCs w:val="15"/>
              </w:rPr>
            </w:pPr>
          </w:p>
        </w:tc>
        <w:tc>
          <w:tcPr>
            <w:tcW w:w="552" w:type="pct"/>
            <w:noWrap w:val="0"/>
            <w:vAlign w:val="center"/>
          </w:tcPr>
          <w:p w14:paraId="19DD2073">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化学需氧量</w:t>
            </w:r>
          </w:p>
        </w:tc>
        <w:tc>
          <w:tcPr>
            <w:tcW w:w="338" w:type="pct"/>
            <w:shd w:val="clear" w:color="auto" w:fill="auto"/>
            <w:noWrap w:val="0"/>
            <w:vAlign w:val="center"/>
          </w:tcPr>
          <w:p w14:paraId="17AE9AF0">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447" w:type="pct"/>
            <w:gridSpan w:val="2"/>
            <w:noWrap w:val="0"/>
            <w:vAlign w:val="center"/>
          </w:tcPr>
          <w:p w14:paraId="34436A43">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cs="Times New Roman"/>
                <w:b w:val="0"/>
                <w:bCs/>
                <w:color w:val="auto"/>
                <w:sz w:val="15"/>
                <w:szCs w:val="15"/>
                <w:lang w:val="en-US" w:eastAsia="zh-CN"/>
              </w:rPr>
              <w:t>140</w:t>
            </w:r>
          </w:p>
        </w:tc>
        <w:tc>
          <w:tcPr>
            <w:tcW w:w="403" w:type="pct"/>
            <w:gridSpan w:val="2"/>
            <w:noWrap w:val="0"/>
            <w:vAlign w:val="center"/>
          </w:tcPr>
          <w:p w14:paraId="748E383C">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default" w:ascii="Times New Roman" w:hAnsi="Times New Roman" w:eastAsia="宋体" w:cs="Times New Roman"/>
                <w:b w:val="0"/>
                <w:bCs/>
                <w:color w:val="auto"/>
                <w:sz w:val="15"/>
                <w:szCs w:val="15"/>
                <w:lang w:val="en-US" w:eastAsia="zh-CN"/>
              </w:rPr>
              <w:t>≤</w:t>
            </w:r>
            <w:r>
              <w:rPr>
                <w:rFonts w:hint="eastAsia" w:ascii="Times New Roman" w:hAnsi="Times New Roman" w:cs="Times New Roman"/>
                <w:b w:val="0"/>
                <w:bCs/>
                <w:color w:val="auto"/>
                <w:sz w:val="15"/>
                <w:szCs w:val="15"/>
                <w:lang w:val="en-US" w:eastAsia="zh-CN"/>
              </w:rPr>
              <w:t>50</w:t>
            </w:r>
            <w:r>
              <w:rPr>
                <w:rFonts w:hint="eastAsia" w:ascii="Times New Roman" w:hAnsi="Times New Roman" w:eastAsia="宋体" w:cs="Times New Roman"/>
                <w:b w:val="0"/>
                <w:bCs/>
                <w:color w:val="auto"/>
                <w:sz w:val="15"/>
                <w:szCs w:val="15"/>
                <w:lang w:val="en-US" w:eastAsia="zh-CN"/>
              </w:rPr>
              <w:t>0</w:t>
            </w:r>
          </w:p>
        </w:tc>
        <w:tc>
          <w:tcPr>
            <w:tcW w:w="345" w:type="pct"/>
            <w:gridSpan w:val="2"/>
            <w:shd w:val="clear" w:color="auto" w:fill="auto"/>
            <w:noWrap w:val="0"/>
            <w:vAlign w:val="center"/>
          </w:tcPr>
          <w:p w14:paraId="14E8272D">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343" w:type="pct"/>
            <w:noWrap w:val="0"/>
            <w:vAlign w:val="center"/>
          </w:tcPr>
          <w:p w14:paraId="50D151F8">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highlight w:val="yellow"/>
                <w:lang w:val="en-US" w:eastAsia="zh-CN"/>
              </w:rPr>
            </w:pPr>
            <w:r>
              <w:rPr>
                <w:rFonts w:hint="eastAsia" w:ascii="Times New Roman" w:hAnsi="Times New Roman" w:eastAsia="宋体" w:cs="Times New Roman"/>
                <w:b w:val="0"/>
                <w:bCs/>
                <w:color w:val="auto"/>
                <w:sz w:val="15"/>
                <w:szCs w:val="15"/>
                <w:lang w:val="en-US" w:eastAsia="zh-CN"/>
              </w:rPr>
              <w:t>/</w:t>
            </w:r>
          </w:p>
        </w:tc>
        <w:tc>
          <w:tcPr>
            <w:tcW w:w="342" w:type="pct"/>
            <w:shd w:val="clear" w:color="auto" w:fill="auto"/>
            <w:noWrap w:val="0"/>
            <w:vAlign w:val="center"/>
          </w:tcPr>
          <w:p w14:paraId="6795C66E">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kern w:val="2"/>
                <w:sz w:val="15"/>
                <w:szCs w:val="15"/>
                <w:highlight w:val="none"/>
                <w:lang w:val="en-US" w:eastAsia="zh-CN" w:bidi="ar-SA"/>
              </w:rPr>
            </w:pPr>
            <w:r>
              <w:rPr>
                <w:rFonts w:hint="eastAsia" w:ascii="Times New Roman" w:hAnsi="Times New Roman" w:cs="Times New Roman"/>
                <w:b w:val="0"/>
                <w:bCs/>
                <w:color w:val="auto"/>
                <w:kern w:val="2"/>
                <w:sz w:val="15"/>
                <w:szCs w:val="15"/>
                <w:highlight w:val="none"/>
                <w:lang w:val="en-US" w:eastAsia="zh-CN" w:bidi="ar-SA"/>
              </w:rPr>
              <w:t>0.012</w:t>
            </w:r>
          </w:p>
        </w:tc>
        <w:tc>
          <w:tcPr>
            <w:tcW w:w="343" w:type="pct"/>
            <w:shd w:val="clear" w:color="auto" w:fill="auto"/>
            <w:noWrap w:val="0"/>
            <w:vAlign w:val="center"/>
          </w:tcPr>
          <w:p w14:paraId="3417550D">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kern w:val="2"/>
                <w:sz w:val="15"/>
                <w:szCs w:val="15"/>
                <w:highlight w:val="none"/>
                <w:lang w:val="en-US" w:eastAsia="zh-CN" w:bidi="ar-SA"/>
              </w:rPr>
            </w:pPr>
            <w:r>
              <w:rPr>
                <w:rFonts w:hint="eastAsia" w:ascii="Times New Roman" w:hAnsi="Times New Roman" w:cs="Times New Roman"/>
                <w:b w:val="0"/>
                <w:bCs/>
                <w:color w:val="auto"/>
                <w:kern w:val="2"/>
                <w:sz w:val="15"/>
                <w:szCs w:val="15"/>
                <w:highlight w:val="none"/>
                <w:lang w:val="en-US" w:eastAsia="zh-CN" w:bidi="ar-SA"/>
              </w:rPr>
              <w:t>0.012</w:t>
            </w:r>
          </w:p>
        </w:tc>
        <w:tc>
          <w:tcPr>
            <w:tcW w:w="419" w:type="pct"/>
            <w:shd w:val="clear" w:color="auto" w:fill="auto"/>
            <w:noWrap w:val="0"/>
            <w:vAlign w:val="center"/>
          </w:tcPr>
          <w:p w14:paraId="0ECC0144">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kern w:val="2"/>
                <w:sz w:val="15"/>
                <w:szCs w:val="15"/>
                <w:highlight w:val="none"/>
                <w:lang w:val="en-US" w:eastAsia="zh-CN" w:bidi="ar-SA"/>
              </w:rPr>
            </w:pPr>
            <w:r>
              <w:rPr>
                <w:rFonts w:hint="eastAsia" w:ascii="Times New Roman" w:hAnsi="Times New Roman" w:eastAsia="宋体" w:cs="Times New Roman"/>
                <w:b w:val="0"/>
                <w:bCs/>
                <w:color w:val="auto"/>
                <w:sz w:val="15"/>
                <w:szCs w:val="15"/>
                <w:lang w:val="en-US" w:eastAsia="zh-CN"/>
              </w:rPr>
              <w:t>/</w:t>
            </w:r>
          </w:p>
        </w:tc>
        <w:tc>
          <w:tcPr>
            <w:tcW w:w="319" w:type="pct"/>
            <w:gridSpan w:val="2"/>
            <w:shd w:val="clear" w:color="auto" w:fill="auto"/>
            <w:noWrap w:val="0"/>
            <w:vAlign w:val="center"/>
          </w:tcPr>
          <w:p w14:paraId="4F82FC06">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kern w:val="2"/>
                <w:sz w:val="15"/>
                <w:szCs w:val="15"/>
                <w:highlight w:val="none"/>
                <w:lang w:val="en-US" w:eastAsia="zh-CN" w:bidi="ar-SA"/>
              </w:rPr>
            </w:pPr>
            <w:r>
              <w:rPr>
                <w:rFonts w:hint="eastAsia" w:ascii="Times New Roman" w:hAnsi="Times New Roman" w:cs="Times New Roman"/>
                <w:b w:val="0"/>
                <w:bCs/>
                <w:color w:val="auto"/>
                <w:kern w:val="2"/>
                <w:sz w:val="15"/>
                <w:szCs w:val="15"/>
                <w:highlight w:val="none"/>
                <w:lang w:val="en-US" w:eastAsia="zh-CN" w:bidi="ar-SA"/>
              </w:rPr>
              <w:t>0.012</w:t>
            </w:r>
          </w:p>
        </w:tc>
        <w:tc>
          <w:tcPr>
            <w:tcW w:w="327" w:type="pct"/>
            <w:gridSpan w:val="2"/>
            <w:shd w:val="clear" w:color="auto" w:fill="auto"/>
            <w:noWrap w:val="0"/>
            <w:vAlign w:val="center"/>
          </w:tcPr>
          <w:p w14:paraId="69B49270">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kern w:val="2"/>
                <w:sz w:val="15"/>
                <w:szCs w:val="15"/>
                <w:highlight w:val="none"/>
                <w:lang w:val="en-US" w:eastAsia="zh-CN" w:bidi="ar-SA"/>
              </w:rPr>
            </w:pPr>
            <w:r>
              <w:rPr>
                <w:rFonts w:hint="eastAsia" w:ascii="Times New Roman" w:hAnsi="Times New Roman" w:cs="Times New Roman"/>
                <w:b w:val="0"/>
                <w:bCs/>
                <w:color w:val="auto"/>
                <w:kern w:val="2"/>
                <w:sz w:val="15"/>
                <w:szCs w:val="15"/>
                <w:highlight w:val="none"/>
                <w:lang w:val="en-US" w:eastAsia="zh-CN" w:bidi="ar-SA"/>
              </w:rPr>
              <w:t>0.012</w:t>
            </w:r>
          </w:p>
        </w:tc>
        <w:tc>
          <w:tcPr>
            <w:tcW w:w="355" w:type="pct"/>
            <w:gridSpan w:val="2"/>
            <w:noWrap w:val="0"/>
            <w:vAlign w:val="center"/>
          </w:tcPr>
          <w:p w14:paraId="4A65BBB1">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302" w:type="pct"/>
            <w:gridSpan w:val="2"/>
            <w:shd w:val="clear" w:color="auto" w:fill="auto"/>
            <w:noWrap w:val="0"/>
            <w:vAlign w:val="center"/>
          </w:tcPr>
          <w:p w14:paraId="6618290E">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kern w:val="2"/>
                <w:sz w:val="15"/>
                <w:szCs w:val="15"/>
                <w:highlight w:val="none"/>
                <w:lang w:val="en-US" w:eastAsia="zh-CN" w:bidi="ar-SA"/>
              </w:rPr>
            </w:pPr>
            <w:r>
              <w:rPr>
                <w:rFonts w:hint="eastAsia" w:ascii="Times New Roman" w:hAnsi="Times New Roman" w:cs="Times New Roman"/>
                <w:b w:val="0"/>
                <w:bCs/>
                <w:color w:val="auto"/>
                <w:kern w:val="2"/>
                <w:sz w:val="15"/>
                <w:szCs w:val="15"/>
                <w:highlight w:val="none"/>
                <w:lang w:val="en-US" w:eastAsia="zh-CN" w:bidi="ar-SA"/>
              </w:rPr>
              <w:t>+0.012</w:t>
            </w:r>
          </w:p>
        </w:tc>
      </w:tr>
      <w:tr w14:paraId="022D4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62" w:type="pct"/>
            <w:vMerge w:val="continue"/>
            <w:noWrap w:val="0"/>
            <w:vAlign w:val="center"/>
          </w:tcPr>
          <w:p w14:paraId="662C6BAD">
            <w:pPr>
              <w:keepNext w:val="0"/>
              <w:keepLines w:val="0"/>
              <w:suppressLineNumbers w:val="0"/>
              <w:snapToGrid w:val="0"/>
              <w:spacing w:before="0" w:beforeAutospacing="0" w:after="0" w:afterAutospacing="0" w:line="240" w:lineRule="exact"/>
              <w:ind w:left="0" w:right="-107" w:firstLine="522"/>
              <w:jc w:val="center"/>
              <w:rPr>
                <w:rFonts w:hint="default" w:ascii="Times New Roman" w:hAnsi="Times New Roman" w:eastAsia="宋体" w:cs="Times New Roman"/>
                <w:b/>
                <w:color w:val="auto"/>
                <w:sz w:val="15"/>
                <w:szCs w:val="15"/>
              </w:rPr>
            </w:pPr>
          </w:p>
        </w:tc>
        <w:tc>
          <w:tcPr>
            <w:tcW w:w="552" w:type="pct"/>
            <w:noWrap w:val="0"/>
            <w:vAlign w:val="center"/>
          </w:tcPr>
          <w:p w14:paraId="79311EF1">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rPr>
            </w:pPr>
            <w:r>
              <w:rPr>
                <w:rFonts w:hint="default" w:ascii="Times New Roman" w:hAnsi="Times New Roman" w:eastAsia="宋体" w:cs="Times New Roman"/>
                <w:b/>
                <w:color w:val="auto"/>
                <w:sz w:val="15"/>
                <w:szCs w:val="15"/>
              </w:rPr>
              <w:t>氨氮</w:t>
            </w:r>
          </w:p>
        </w:tc>
        <w:tc>
          <w:tcPr>
            <w:tcW w:w="338" w:type="pct"/>
            <w:shd w:val="clear" w:color="auto" w:fill="auto"/>
            <w:noWrap w:val="0"/>
            <w:vAlign w:val="center"/>
          </w:tcPr>
          <w:p w14:paraId="38B9FBC0">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447" w:type="pct"/>
            <w:gridSpan w:val="2"/>
            <w:noWrap w:val="0"/>
            <w:vAlign w:val="center"/>
          </w:tcPr>
          <w:p w14:paraId="6D93C5BE">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cs="Times New Roman"/>
                <w:b w:val="0"/>
                <w:bCs/>
                <w:color w:val="auto"/>
                <w:sz w:val="15"/>
                <w:szCs w:val="15"/>
                <w:lang w:val="en-US" w:eastAsia="zh-CN"/>
              </w:rPr>
              <w:t>7.28</w:t>
            </w:r>
          </w:p>
        </w:tc>
        <w:tc>
          <w:tcPr>
            <w:tcW w:w="403" w:type="pct"/>
            <w:gridSpan w:val="2"/>
            <w:noWrap w:val="0"/>
            <w:vAlign w:val="center"/>
          </w:tcPr>
          <w:p w14:paraId="015701AA">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default" w:ascii="Times New Roman" w:hAnsi="Times New Roman" w:eastAsia="宋体" w:cs="Times New Roman"/>
                <w:b w:val="0"/>
                <w:bCs/>
                <w:color w:val="auto"/>
                <w:sz w:val="15"/>
                <w:szCs w:val="15"/>
                <w:lang w:val="en-US" w:eastAsia="zh-CN"/>
              </w:rPr>
              <w:t>≤</w:t>
            </w:r>
            <w:r>
              <w:rPr>
                <w:rFonts w:hint="eastAsia" w:ascii="Times New Roman" w:hAnsi="Times New Roman" w:cs="Times New Roman"/>
                <w:b w:val="0"/>
                <w:bCs/>
                <w:color w:val="auto"/>
                <w:sz w:val="15"/>
                <w:szCs w:val="15"/>
                <w:lang w:val="en-US" w:eastAsia="zh-CN"/>
              </w:rPr>
              <w:t>45</w:t>
            </w:r>
          </w:p>
        </w:tc>
        <w:tc>
          <w:tcPr>
            <w:tcW w:w="345" w:type="pct"/>
            <w:gridSpan w:val="2"/>
            <w:shd w:val="clear" w:color="auto" w:fill="auto"/>
            <w:noWrap w:val="0"/>
            <w:vAlign w:val="center"/>
          </w:tcPr>
          <w:p w14:paraId="2D8D74D7">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343" w:type="pct"/>
            <w:noWrap w:val="0"/>
            <w:vAlign w:val="center"/>
          </w:tcPr>
          <w:p w14:paraId="653C36CC">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highlight w:val="yellow"/>
                <w:lang w:val="en-US" w:eastAsia="zh-CN"/>
              </w:rPr>
            </w:pPr>
            <w:r>
              <w:rPr>
                <w:rFonts w:hint="eastAsia" w:ascii="Times New Roman" w:hAnsi="Times New Roman" w:eastAsia="宋体" w:cs="Times New Roman"/>
                <w:b w:val="0"/>
                <w:bCs/>
                <w:color w:val="auto"/>
                <w:sz w:val="15"/>
                <w:szCs w:val="15"/>
                <w:lang w:val="en-US" w:eastAsia="zh-CN"/>
              </w:rPr>
              <w:t>/</w:t>
            </w:r>
          </w:p>
        </w:tc>
        <w:tc>
          <w:tcPr>
            <w:tcW w:w="342" w:type="pct"/>
            <w:shd w:val="clear" w:color="auto" w:fill="auto"/>
            <w:noWrap w:val="0"/>
            <w:vAlign w:val="center"/>
          </w:tcPr>
          <w:p w14:paraId="5C5003AE">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kern w:val="2"/>
                <w:sz w:val="15"/>
                <w:szCs w:val="15"/>
                <w:highlight w:val="none"/>
                <w:lang w:val="en-US" w:eastAsia="zh-CN" w:bidi="ar-SA"/>
              </w:rPr>
            </w:pPr>
            <w:r>
              <w:rPr>
                <w:rFonts w:hint="eastAsia" w:ascii="Times New Roman" w:hAnsi="Times New Roman" w:cs="Times New Roman"/>
                <w:b w:val="0"/>
                <w:bCs/>
                <w:color w:val="auto"/>
                <w:kern w:val="2"/>
                <w:sz w:val="15"/>
                <w:szCs w:val="15"/>
                <w:highlight w:val="none"/>
                <w:lang w:val="en-US" w:eastAsia="zh-CN" w:bidi="ar-SA"/>
              </w:rPr>
              <w:t>0.001</w:t>
            </w:r>
          </w:p>
        </w:tc>
        <w:tc>
          <w:tcPr>
            <w:tcW w:w="343" w:type="pct"/>
            <w:shd w:val="clear" w:color="auto" w:fill="auto"/>
            <w:noWrap w:val="0"/>
            <w:vAlign w:val="center"/>
          </w:tcPr>
          <w:p w14:paraId="2F3A4344">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kern w:val="2"/>
                <w:sz w:val="15"/>
                <w:szCs w:val="15"/>
                <w:highlight w:val="none"/>
                <w:lang w:val="en-US" w:eastAsia="zh-CN" w:bidi="ar-SA"/>
              </w:rPr>
            </w:pPr>
            <w:r>
              <w:rPr>
                <w:rFonts w:hint="eastAsia" w:ascii="Times New Roman" w:hAnsi="Times New Roman" w:cs="Times New Roman"/>
                <w:b w:val="0"/>
                <w:bCs/>
                <w:color w:val="auto"/>
                <w:kern w:val="2"/>
                <w:sz w:val="15"/>
                <w:szCs w:val="15"/>
                <w:highlight w:val="none"/>
                <w:lang w:val="en-US" w:eastAsia="zh-CN" w:bidi="ar-SA"/>
              </w:rPr>
              <w:t>0.001</w:t>
            </w:r>
          </w:p>
        </w:tc>
        <w:tc>
          <w:tcPr>
            <w:tcW w:w="419" w:type="pct"/>
            <w:shd w:val="clear" w:color="auto" w:fill="auto"/>
            <w:noWrap w:val="0"/>
            <w:vAlign w:val="center"/>
          </w:tcPr>
          <w:p w14:paraId="1EC8E1EE">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kern w:val="2"/>
                <w:sz w:val="15"/>
                <w:szCs w:val="15"/>
                <w:highlight w:val="none"/>
                <w:lang w:val="en-US" w:eastAsia="zh-CN" w:bidi="ar-SA"/>
              </w:rPr>
            </w:pPr>
            <w:r>
              <w:rPr>
                <w:rFonts w:hint="eastAsia" w:ascii="Times New Roman" w:hAnsi="Times New Roman" w:eastAsia="宋体" w:cs="Times New Roman"/>
                <w:b w:val="0"/>
                <w:bCs/>
                <w:color w:val="auto"/>
                <w:sz w:val="15"/>
                <w:szCs w:val="15"/>
                <w:lang w:val="en-US" w:eastAsia="zh-CN"/>
              </w:rPr>
              <w:t>/</w:t>
            </w:r>
          </w:p>
        </w:tc>
        <w:tc>
          <w:tcPr>
            <w:tcW w:w="319" w:type="pct"/>
            <w:gridSpan w:val="2"/>
            <w:shd w:val="clear" w:color="auto" w:fill="auto"/>
            <w:noWrap w:val="0"/>
            <w:vAlign w:val="center"/>
          </w:tcPr>
          <w:p w14:paraId="67AD996C">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kern w:val="2"/>
                <w:sz w:val="15"/>
                <w:szCs w:val="15"/>
                <w:highlight w:val="none"/>
                <w:lang w:val="en-US" w:eastAsia="zh-CN" w:bidi="ar-SA"/>
              </w:rPr>
            </w:pPr>
            <w:r>
              <w:rPr>
                <w:rFonts w:hint="eastAsia" w:ascii="Times New Roman" w:hAnsi="Times New Roman" w:cs="Times New Roman"/>
                <w:b w:val="0"/>
                <w:bCs/>
                <w:color w:val="auto"/>
                <w:kern w:val="2"/>
                <w:sz w:val="15"/>
                <w:szCs w:val="15"/>
                <w:highlight w:val="none"/>
                <w:lang w:val="en-US" w:eastAsia="zh-CN" w:bidi="ar-SA"/>
              </w:rPr>
              <w:t>0.001</w:t>
            </w:r>
          </w:p>
        </w:tc>
        <w:tc>
          <w:tcPr>
            <w:tcW w:w="327" w:type="pct"/>
            <w:gridSpan w:val="2"/>
            <w:shd w:val="clear" w:color="auto" w:fill="auto"/>
            <w:noWrap w:val="0"/>
            <w:vAlign w:val="center"/>
          </w:tcPr>
          <w:p w14:paraId="01E130B2">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kern w:val="2"/>
                <w:sz w:val="15"/>
                <w:szCs w:val="15"/>
                <w:highlight w:val="none"/>
                <w:lang w:val="en-US" w:eastAsia="zh-CN" w:bidi="ar-SA"/>
              </w:rPr>
            </w:pPr>
            <w:r>
              <w:rPr>
                <w:rFonts w:hint="eastAsia" w:ascii="Times New Roman" w:hAnsi="Times New Roman" w:cs="Times New Roman"/>
                <w:b w:val="0"/>
                <w:bCs/>
                <w:color w:val="auto"/>
                <w:kern w:val="2"/>
                <w:sz w:val="15"/>
                <w:szCs w:val="15"/>
                <w:highlight w:val="none"/>
                <w:lang w:val="en-US" w:eastAsia="zh-CN" w:bidi="ar-SA"/>
              </w:rPr>
              <w:t>0.001</w:t>
            </w:r>
          </w:p>
        </w:tc>
        <w:tc>
          <w:tcPr>
            <w:tcW w:w="355" w:type="pct"/>
            <w:gridSpan w:val="2"/>
            <w:noWrap w:val="0"/>
            <w:vAlign w:val="center"/>
          </w:tcPr>
          <w:p w14:paraId="79392136">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302" w:type="pct"/>
            <w:gridSpan w:val="2"/>
            <w:shd w:val="clear" w:color="auto" w:fill="auto"/>
            <w:noWrap w:val="0"/>
            <w:vAlign w:val="center"/>
          </w:tcPr>
          <w:p w14:paraId="67D09464">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kern w:val="2"/>
                <w:sz w:val="15"/>
                <w:szCs w:val="15"/>
                <w:highlight w:val="none"/>
                <w:lang w:val="en-US" w:eastAsia="zh-CN" w:bidi="ar-SA"/>
              </w:rPr>
            </w:pPr>
            <w:r>
              <w:rPr>
                <w:rFonts w:hint="eastAsia" w:ascii="Times New Roman" w:hAnsi="Times New Roman" w:cs="Times New Roman"/>
                <w:b w:val="0"/>
                <w:bCs/>
                <w:color w:val="auto"/>
                <w:kern w:val="2"/>
                <w:sz w:val="15"/>
                <w:szCs w:val="15"/>
                <w:highlight w:val="none"/>
                <w:lang w:val="en-US" w:eastAsia="zh-CN" w:bidi="ar-SA"/>
              </w:rPr>
              <w:t>+0.001</w:t>
            </w:r>
          </w:p>
        </w:tc>
      </w:tr>
      <w:tr w14:paraId="07A58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62" w:type="pct"/>
            <w:vMerge w:val="continue"/>
            <w:noWrap w:val="0"/>
            <w:vAlign w:val="center"/>
          </w:tcPr>
          <w:p w14:paraId="1F4487B2">
            <w:pPr>
              <w:keepNext w:val="0"/>
              <w:keepLines w:val="0"/>
              <w:suppressLineNumbers w:val="0"/>
              <w:snapToGrid w:val="0"/>
              <w:spacing w:before="0" w:beforeAutospacing="0" w:after="0" w:afterAutospacing="0" w:line="240" w:lineRule="exact"/>
              <w:ind w:left="0" w:right="-107" w:firstLine="522"/>
              <w:jc w:val="center"/>
              <w:rPr>
                <w:rFonts w:hint="default" w:ascii="Times New Roman" w:hAnsi="Times New Roman" w:eastAsia="宋体" w:cs="Times New Roman"/>
                <w:b/>
                <w:color w:val="auto"/>
                <w:sz w:val="15"/>
                <w:szCs w:val="15"/>
              </w:rPr>
            </w:pPr>
          </w:p>
        </w:tc>
        <w:tc>
          <w:tcPr>
            <w:tcW w:w="552" w:type="pct"/>
            <w:noWrap w:val="0"/>
            <w:vAlign w:val="center"/>
          </w:tcPr>
          <w:p w14:paraId="75A5C4A3">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lang w:val="en-US" w:eastAsia="zh-CN"/>
              </w:rPr>
            </w:pPr>
            <w:r>
              <w:rPr>
                <w:rFonts w:hint="default" w:ascii="Times New Roman" w:hAnsi="Times New Roman" w:eastAsia="宋体" w:cs="Times New Roman"/>
                <w:b/>
                <w:color w:val="auto"/>
                <w:sz w:val="15"/>
                <w:szCs w:val="15"/>
                <w:lang w:val="en-US" w:eastAsia="zh-CN"/>
              </w:rPr>
              <w:t>VOCs</w:t>
            </w:r>
          </w:p>
        </w:tc>
        <w:tc>
          <w:tcPr>
            <w:tcW w:w="338" w:type="pct"/>
            <w:noWrap w:val="0"/>
            <w:vAlign w:val="center"/>
          </w:tcPr>
          <w:p w14:paraId="4D3D73D4">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447" w:type="pct"/>
            <w:gridSpan w:val="2"/>
            <w:noWrap w:val="0"/>
            <w:vAlign w:val="center"/>
          </w:tcPr>
          <w:p w14:paraId="0E006DD9">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b w:val="0"/>
                <w:bCs/>
                <w:color w:val="auto"/>
                <w:sz w:val="15"/>
                <w:szCs w:val="15"/>
                <w:lang w:val="en-US" w:eastAsia="zh-CN"/>
              </w:rPr>
            </w:pPr>
            <w:r>
              <w:rPr>
                <w:rFonts w:hint="eastAsia" w:ascii="Times New Roman" w:hAnsi="Times New Roman" w:cs="Times New Roman"/>
                <w:b w:val="0"/>
                <w:bCs/>
                <w:color w:val="auto"/>
                <w:sz w:val="15"/>
                <w:szCs w:val="15"/>
                <w:lang w:val="en-US" w:eastAsia="zh-CN"/>
              </w:rPr>
              <w:t>2.63</w:t>
            </w:r>
          </w:p>
        </w:tc>
        <w:tc>
          <w:tcPr>
            <w:tcW w:w="403" w:type="pct"/>
            <w:gridSpan w:val="2"/>
            <w:noWrap w:val="0"/>
            <w:vAlign w:val="center"/>
          </w:tcPr>
          <w:p w14:paraId="709639E6">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b w:val="0"/>
                <w:bCs/>
                <w:color w:val="auto"/>
                <w:sz w:val="15"/>
                <w:szCs w:val="15"/>
                <w:lang w:val="en-US" w:eastAsia="zh-CN"/>
              </w:rPr>
            </w:pPr>
            <w:r>
              <w:rPr>
                <w:rFonts w:hint="default" w:ascii="Times New Roman" w:hAnsi="Times New Roman" w:eastAsia="宋体" w:cs="Times New Roman"/>
                <w:b w:val="0"/>
                <w:bCs/>
                <w:color w:val="auto"/>
                <w:sz w:val="15"/>
                <w:szCs w:val="15"/>
                <w:lang w:val="en-US" w:eastAsia="zh-CN"/>
              </w:rPr>
              <w:t>≤</w:t>
            </w:r>
            <w:r>
              <w:rPr>
                <w:rFonts w:hint="eastAsia" w:ascii="Times New Roman" w:hAnsi="Times New Roman" w:cs="Times New Roman"/>
                <w:b w:val="0"/>
                <w:bCs/>
                <w:color w:val="auto"/>
                <w:sz w:val="15"/>
                <w:szCs w:val="15"/>
                <w:lang w:val="en-US" w:eastAsia="zh-CN"/>
              </w:rPr>
              <w:t>60</w:t>
            </w:r>
          </w:p>
        </w:tc>
        <w:tc>
          <w:tcPr>
            <w:tcW w:w="345" w:type="pct"/>
            <w:gridSpan w:val="2"/>
            <w:noWrap w:val="0"/>
            <w:vAlign w:val="center"/>
          </w:tcPr>
          <w:p w14:paraId="2903218E">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343" w:type="pct"/>
            <w:noWrap w:val="0"/>
            <w:vAlign w:val="center"/>
          </w:tcPr>
          <w:p w14:paraId="0E46DF59">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342" w:type="pct"/>
            <w:shd w:val="clear" w:color="auto" w:fill="auto"/>
            <w:noWrap w:val="0"/>
            <w:vAlign w:val="center"/>
          </w:tcPr>
          <w:p w14:paraId="562F2BC3">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kern w:val="2"/>
                <w:sz w:val="15"/>
                <w:szCs w:val="15"/>
                <w:lang w:val="en-US" w:eastAsia="zh-CN" w:bidi="ar-SA"/>
              </w:rPr>
            </w:pPr>
            <w:r>
              <w:rPr>
                <w:rFonts w:hint="eastAsia" w:ascii="Times New Roman" w:hAnsi="Times New Roman" w:cs="Times New Roman"/>
                <w:b w:val="0"/>
                <w:bCs/>
                <w:color w:val="auto"/>
                <w:kern w:val="2"/>
                <w:sz w:val="15"/>
                <w:szCs w:val="15"/>
                <w:lang w:val="en-US" w:eastAsia="zh-CN" w:bidi="ar-SA"/>
              </w:rPr>
              <w:t>0.040</w:t>
            </w:r>
          </w:p>
        </w:tc>
        <w:tc>
          <w:tcPr>
            <w:tcW w:w="343" w:type="pct"/>
            <w:noWrap w:val="0"/>
            <w:vAlign w:val="center"/>
          </w:tcPr>
          <w:p w14:paraId="47BB4681">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cs="Times New Roman"/>
                <w:b w:val="0"/>
                <w:bCs/>
                <w:color w:val="auto"/>
                <w:sz w:val="15"/>
                <w:szCs w:val="15"/>
                <w:lang w:val="en-US" w:eastAsia="zh-CN"/>
              </w:rPr>
              <w:t>0.047</w:t>
            </w:r>
          </w:p>
        </w:tc>
        <w:tc>
          <w:tcPr>
            <w:tcW w:w="419" w:type="pct"/>
            <w:shd w:val="clear" w:color="auto" w:fill="auto"/>
            <w:noWrap w:val="0"/>
            <w:vAlign w:val="center"/>
          </w:tcPr>
          <w:p w14:paraId="1493176F">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kern w:val="2"/>
                <w:sz w:val="15"/>
                <w:szCs w:val="15"/>
                <w:lang w:val="en-US" w:eastAsia="zh-CN" w:bidi="ar-SA"/>
              </w:rPr>
            </w:pPr>
            <w:r>
              <w:rPr>
                <w:rFonts w:hint="eastAsia" w:ascii="Times New Roman" w:hAnsi="Times New Roman" w:eastAsia="宋体" w:cs="Times New Roman"/>
                <w:b w:val="0"/>
                <w:bCs/>
                <w:color w:val="auto"/>
                <w:sz w:val="15"/>
                <w:szCs w:val="15"/>
                <w:lang w:val="en-US" w:eastAsia="zh-CN"/>
              </w:rPr>
              <w:t>/</w:t>
            </w:r>
          </w:p>
        </w:tc>
        <w:tc>
          <w:tcPr>
            <w:tcW w:w="319" w:type="pct"/>
            <w:gridSpan w:val="2"/>
            <w:shd w:val="clear" w:color="auto" w:fill="auto"/>
            <w:noWrap w:val="0"/>
            <w:vAlign w:val="center"/>
          </w:tcPr>
          <w:p w14:paraId="082F3F12">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kern w:val="2"/>
                <w:sz w:val="15"/>
                <w:szCs w:val="15"/>
                <w:lang w:val="en-US" w:eastAsia="zh-CN" w:bidi="ar-SA"/>
              </w:rPr>
            </w:pPr>
            <w:r>
              <w:rPr>
                <w:rFonts w:hint="eastAsia" w:ascii="Times New Roman" w:hAnsi="Times New Roman" w:cs="Times New Roman"/>
                <w:b w:val="0"/>
                <w:bCs/>
                <w:color w:val="auto"/>
                <w:kern w:val="2"/>
                <w:sz w:val="15"/>
                <w:szCs w:val="15"/>
                <w:lang w:val="en-US" w:eastAsia="zh-CN" w:bidi="ar-SA"/>
              </w:rPr>
              <w:t>0.040</w:t>
            </w:r>
          </w:p>
        </w:tc>
        <w:tc>
          <w:tcPr>
            <w:tcW w:w="327" w:type="pct"/>
            <w:gridSpan w:val="2"/>
            <w:shd w:val="clear" w:color="auto" w:fill="auto"/>
            <w:noWrap w:val="0"/>
            <w:vAlign w:val="center"/>
          </w:tcPr>
          <w:p w14:paraId="0C7E2AEC">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kern w:val="2"/>
                <w:sz w:val="15"/>
                <w:szCs w:val="15"/>
                <w:lang w:val="en-US" w:eastAsia="zh-CN" w:bidi="ar-SA"/>
              </w:rPr>
            </w:pPr>
            <w:r>
              <w:rPr>
                <w:rFonts w:hint="eastAsia" w:ascii="Times New Roman" w:hAnsi="Times New Roman" w:cs="Times New Roman"/>
                <w:b w:val="0"/>
                <w:bCs/>
                <w:color w:val="auto"/>
                <w:sz w:val="15"/>
                <w:szCs w:val="15"/>
                <w:lang w:val="en-US" w:eastAsia="zh-CN"/>
              </w:rPr>
              <w:t>0.047</w:t>
            </w:r>
          </w:p>
        </w:tc>
        <w:tc>
          <w:tcPr>
            <w:tcW w:w="355" w:type="pct"/>
            <w:gridSpan w:val="2"/>
            <w:noWrap w:val="0"/>
            <w:vAlign w:val="center"/>
          </w:tcPr>
          <w:p w14:paraId="635684F3">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cs="Times New Roman"/>
                <w:b w:val="0"/>
                <w:bCs/>
                <w:color w:val="auto"/>
                <w:sz w:val="15"/>
                <w:szCs w:val="15"/>
                <w:lang w:val="en-US" w:eastAsia="zh-CN"/>
              </w:rPr>
              <w:t>0.094</w:t>
            </w:r>
          </w:p>
        </w:tc>
        <w:tc>
          <w:tcPr>
            <w:tcW w:w="302" w:type="pct"/>
            <w:gridSpan w:val="2"/>
            <w:noWrap w:val="0"/>
            <w:vAlign w:val="center"/>
          </w:tcPr>
          <w:p w14:paraId="03E4B8E5">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r>
              <w:rPr>
                <w:rFonts w:hint="eastAsia" w:ascii="Times New Roman" w:hAnsi="Times New Roman" w:cs="Times New Roman"/>
                <w:b w:val="0"/>
                <w:bCs/>
                <w:color w:val="auto"/>
                <w:sz w:val="15"/>
                <w:szCs w:val="15"/>
                <w:lang w:val="en-US" w:eastAsia="zh-CN"/>
              </w:rPr>
              <w:t>0.054</w:t>
            </w:r>
          </w:p>
        </w:tc>
      </w:tr>
      <w:tr w14:paraId="34B0D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62" w:type="pct"/>
            <w:vMerge w:val="continue"/>
            <w:noWrap w:val="0"/>
            <w:vAlign w:val="center"/>
          </w:tcPr>
          <w:p w14:paraId="15BF9E87">
            <w:pPr>
              <w:keepNext w:val="0"/>
              <w:keepLines w:val="0"/>
              <w:suppressLineNumbers w:val="0"/>
              <w:snapToGrid w:val="0"/>
              <w:spacing w:before="0" w:beforeAutospacing="0" w:after="0" w:afterAutospacing="0" w:line="240" w:lineRule="exact"/>
              <w:ind w:left="0" w:right="-107" w:firstLine="522"/>
              <w:jc w:val="center"/>
              <w:rPr>
                <w:rFonts w:hint="default" w:ascii="Times New Roman" w:hAnsi="Times New Roman" w:eastAsia="宋体" w:cs="Times New Roman"/>
                <w:b/>
                <w:color w:val="auto"/>
                <w:sz w:val="15"/>
                <w:szCs w:val="15"/>
              </w:rPr>
            </w:pPr>
          </w:p>
        </w:tc>
        <w:tc>
          <w:tcPr>
            <w:tcW w:w="552" w:type="pct"/>
            <w:noWrap w:val="0"/>
            <w:vAlign w:val="center"/>
          </w:tcPr>
          <w:p w14:paraId="6509B222">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lang w:val="en-US" w:eastAsia="zh-CN"/>
              </w:rPr>
            </w:pPr>
            <w:r>
              <w:rPr>
                <w:rFonts w:hint="eastAsia" w:ascii="Times New Roman" w:hAnsi="Times New Roman" w:cs="Times New Roman"/>
                <w:b/>
                <w:color w:val="auto"/>
                <w:sz w:val="15"/>
                <w:szCs w:val="15"/>
                <w:lang w:val="en-US" w:eastAsia="zh-CN"/>
              </w:rPr>
              <w:t>颗粒物</w:t>
            </w:r>
          </w:p>
        </w:tc>
        <w:tc>
          <w:tcPr>
            <w:tcW w:w="338" w:type="pct"/>
            <w:noWrap w:val="0"/>
            <w:vAlign w:val="center"/>
          </w:tcPr>
          <w:p w14:paraId="49BA2E89">
            <w:pPr>
              <w:keepNext w:val="0"/>
              <w:keepLines w:val="0"/>
              <w:suppressLineNumbers w:val="0"/>
              <w:spacing w:before="0" w:beforeAutospacing="0" w:after="0" w:afterAutospacing="0" w:line="240" w:lineRule="exact"/>
              <w:ind w:left="0" w:leftChars="0" w:right="0" w:rightChars="0"/>
              <w:jc w:val="center"/>
              <w:rPr>
                <w:rFonts w:hint="eastAsia"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447" w:type="pct"/>
            <w:gridSpan w:val="2"/>
            <w:noWrap w:val="0"/>
            <w:vAlign w:val="center"/>
          </w:tcPr>
          <w:p w14:paraId="4251E9B4">
            <w:pPr>
              <w:keepNext w:val="0"/>
              <w:keepLines w:val="0"/>
              <w:suppressLineNumbers w:val="0"/>
              <w:spacing w:before="0" w:beforeAutospacing="0" w:after="0" w:afterAutospacing="0" w:line="240" w:lineRule="exact"/>
              <w:ind w:left="0" w:leftChars="0" w:right="0" w:rightChars="0"/>
              <w:jc w:val="center"/>
              <w:rPr>
                <w:rFonts w:hint="eastAsia" w:ascii="Times New Roman" w:hAnsi="Times New Roman"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403" w:type="pct"/>
            <w:gridSpan w:val="2"/>
            <w:noWrap w:val="0"/>
            <w:vAlign w:val="center"/>
          </w:tcPr>
          <w:p w14:paraId="6B788F3B">
            <w:pPr>
              <w:keepNext w:val="0"/>
              <w:keepLines w:val="0"/>
              <w:suppressLineNumbers w:val="0"/>
              <w:spacing w:before="0" w:beforeAutospacing="0" w:after="0" w:afterAutospacing="0" w:line="240" w:lineRule="exact"/>
              <w:ind w:left="0" w:leftChars="0" w:right="0" w:rightChars="0"/>
              <w:jc w:val="center"/>
              <w:rPr>
                <w:rFonts w:hint="eastAsia" w:ascii="Times New Roman" w:hAnsi="Times New Roman"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345" w:type="pct"/>
            <w:gridSpan w:val="2"/>
            <w:noWrap w:val="0"/>
            <w:vAlign w:val="center"/>
          </w:tcPr>
          <w:p w14:paraId="549C65C3">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cs="Times New Roman"/>
                <w:b w:val="0"/>
                <w:bCs/>
                <w:color w:val="auto"/>
                <w:sz w:val="15"/>
                <w:szCs w:val="15"/>
                <w:lang w:val="en-US" w:eastAsia="zh-CN"/>
              </w:rPr>
              <w:t>/</w:t>
            </w:r>
          </w:p>
        </w:tc>
        <w:tc>
          <w:tcPr>
            <w:tcW w:w="343" w:type="pct"/>
            <w:noWrap w:val="0"/>
            <w:vAlign w:val="center"/>
          </w:tcPr>
          <w:p w14:paraId="66D00C74">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cs="Times New Roman"/>
                <w:b w:val="0"/>
                <w:bCs/>
                <w:color w:val="auto"/>
                <w:sz w:val="15"/>
                <w:szCs w:val="15"/>
                <w:lang w:val="en-US" w:eastAsia="zh-CN"/>
              </w:rPr>
              <w:t>/</w:t>
            </w:r>
          </w:p>
        </w:tc>
        <w:tc>
          <w:tcPr>
            <w:tcW w:w="342" w:type="pct"/>
            <w:shd w:val="clear" w:color="auto" w:fill="auto"/>
            <w:noWrap w:val="0"/>
            <w:vAlign w:val="center"/>
          </w:tcPr>
          <w:p w14:paraId="435DEC29">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cs="Times New Roman"/>
                <w:b w:val="0"/>
                <w:bCs/>
                <w:color w:val="auto"/>
                <w:sz w:val="15"/>
                <w:szCs w:val="15"/>
                <w:lang w:val="en-US" w:eastAsia="zh-CN"/>
              </w:rPr>
            </w:pPr>
            <w:r>
              <w:rPr>
                <w:rFonts w:hint="eastAsia" w:ascii="Times New Roman" w:hAnsi="Times New Roman" w:cs="Times New Roman"/>
                <w:b w:val="0"/>
                <w:bCs/>
                <w:color w:val="auto"/>
                <w:sz w:val="15"/>
                <w:szCs w:val="15"/>
                <w:lang w:val="en-US" w:eastAsia="zh-CN"/>
              </w:rPr>
              <w:t>0.306</w:t>
            </w:r>
          </w:p>
        </w:tc>
        <w:tc>
          <w:tcPr>
            <w:tcW w:w="343" w:type="pct"/>
            <w:noWrap w:val="0"/>
            <w:vAlign w:val="center"/>
          </w:tcPr>
          <w:p w14:paraId="1CE4B210">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b w:val="0"/>
                <w:bCs/>
                <w:color w:val="auto"/>
                <w:sz w:val="15"/>
                <w:szCs w:val="15"/>
                <w:lang w:val="en-US" w:eastAsia="zh-CN"/>
              </w:rPr>
            </w:pPr>
            <w:r>
              <w:rPr>
                <w:rFonts w:hint="eastAsia" w:ascii="Times New Roman" w:hAnsi="Times New Roman" w:cs="Times New Roman"/>
                <w:b w:val="0"/>
                <w:bCs/>
                <w:color w:val="auto"/>
                <w:sz w:val="15"/>
                <w:szCs w:val="15"/>
                <w:lang w:val="en-US" w:eastAsia="zh-CN"/>
              </w:rPr>
              <w:t>0.306</w:t>
            </w:r>
          </w:p>
        </w:tc>
        <w:tc>
          <w:tcPr>
            <w:tcW w:w="419" w:type="pct"/>
            <w:shd w:val="clear" w:color="auto" w:fill="auto"/>
            <w:noWrap w:val="0"/>
            <w:vAlign w:val="center"/>
          </w:tcPr>
          <w:p w14:paraId="2F3D15A1">
            <w:pPr>
              <w:keepNext w:val="0"/>
              <w:keepLines w:val="0"/>
              <w:suppressLineNumbers w:val="0"/>
              <w:spacing w:before="0" w:beforeAutospacing="0" w:after="0" w:afterAutospacing="0" w:line="240" w:lineRule="exact"/>
              <w:ind w:left="0" w:leftChars="0" w:right="0" w:rightChars="0"/>
              <w:jc w:val="center"/>
              <w:rPr>
                <w:rFonts w:hint="eastAsia" w:ascii="Times New Roman" w:hAnsi="Times New Roman" w:eastAsia="宋体" w:cs="Times New Roman"/>
                <w:b w:val="0"/>
                <w:bCs/>
                <w:color w:val="auto"/>
                <w:kern w:val="2"/>
                <w:sz w:val="15"/>
                <w:szCs w:val="15"/>
                <w:lang w:val="en-US" w:eastAsia="zh-CN" w:bidi="ar-SA"/>
              </w:rPr>
            </w:pPr>
            <w:r>
              <w:rPr>
                <w:rFonts w:hint="eastAsia" w:ascii="Times New Roman" w:hAnsi="Times New Roman" w:eastAsia="宋体" w:cs="Times New Roman"/>
                <w:b w:val="0"/>
                <w:bCs/>
                <w:color w:val="auto"/>
                <w:sz w:val="15"/>
                <w:szCs w:val="15"/>
                <w:lang w:val="en-US" w:eastAsia="zh-CN"/>
              </w:rPr>
              <w:t>/</w:t>
            </w:r>
          </w:p>
        </w:tc>
        <w:tc>
          <w:tcPr>
            <w:tcW w:w="319" w:type="pct"/>
            <w:gridSpan w:val="2"/>
            <w:shd w:val="clear" w:color="auto" w:fill="auto"/>
            <w:noWrap w:val="0"/>
            <w:vAlign w:val="center"/>
          </w:tcPr>
          <w:p w14:paraId="4AFD8418">
            <w:pPr>
              <w:keepNext w:val="0"/>
              <w:keepLines w:val="0"/>
              <w:suppressLineNumbers w:val="0"/>
              <w:spacing w:before="0" w:beforeAutospacing="0" w:after="0" w:afterAutospacing="0" w:line="240" w:lineRule="exact"/>
              <w:ind w:left="0" w:leftChars="0" w:right="0" w:rightChars="0"/>
              <w:jc w:val="center"/>
              <w:rPr>
                <w:rFonts w:hint="eastAsia" w:ascii="Times New Roman" w:hAnsi="Times New Roman" w:eastAsia="宋体" w:cs="Times New Roman"/>
                <w:b w:val="0"/>
                <w:bCs/>
                <w:color w:val="auto"/>
                <w:kern w:val="2"/>
                <w:sz w:val="15"/>
                <w:szCs w:val="15"/>
                <w:lang w:val="en-US" w:eastAsia="zh-CN" w:bidi="ar-SA"/>
              </w:rPr>
            </w:pPr>
            <w:r>
              <w:rPr>
                <w:rFonts w:hint="eastAsia" w:ascii="Times New Roman" w:hAnsi="Times New Roman" w:cs="Times New Roman"/>
                <w:b w:val="0"/>
                <w:bCs/>
                <w:color w:val="auto"/>
                <w:sz w:val="15"/>
                <w:szCs w:val="15"/>
                <w:lang w:val="en-US" w:eastAsia="zh-CN"/>
              </w:rPr>
              <w:t>0.306</w:t>
            </w:r>
          </w:p>
        </w:tc>
        <w:tc>
          <w:tcPr>
            <w:tcW w:w="327" w:type="pct"/>
            <w:gridSpan w:val="2"/>
            <w:shd w:val="clear" w:color="auto" w:fill="auto"/>
            <w:noWrap w:val="0"/>
            <w:vAlign w:val="center"/>
          </w:tcPr>
          <w:p w14:paraId="6D7EEFC1">
            <w:pPr>
              <w:keepNext w:val="0"/>
              <w:keepLines w:val="0"/>
              <w:suppressLineNumbers w:val="0"/>
              <w:spacing w:before="0" w:beforeAutospacing="0" w:after="0" w:afterAutospacing="0" w:line="240" w:lineRule="exact"/>
              <w:ind w:left="0" w:leftChars="0" w:right="0" w:rightChars="0"/>
              <w:jc w:val="center"/>
              <w:rPr>
                <w:rFonts w:hint="eastAsia" w:ascii="Times New Roman" w:hAnsi="Times New Roman" w:eastAsia="宋体" w:cs="Times New Roman"/>
                <w:b w:val="0"/>
                <w:bCs/>
                <w:color w:val="auto"/>
                <w:kern w:val="2"/>
                <w:sz w:val="15"/>
                <w:szCs w:val="15"/>
                <w:lang w:val="en-US" w:eastAsia="zh-CN" w:bidi="ar-SA"/>
              </w:rPr>
            </w:pPr>
            <w:r>
              <w:rPr>
                <w:rFonts w:hint="eastAsia" w:ascii="Times New Roman" w:hAnsi="Times New Roman" w:cs="Times New Roman"/>
                <w:b w:val="0"/>
                <w:bCs/>
                <w:color w:val="auto"/>
                <w:sz w:val="15"/>
                <w:szCs w:val="15"/>
                <w:lang w:val="en-US" w:eastAsia="zh-CN"/>
              </w:rPr>
              <w:t>0.306</w:t>
            </w:r>
          </w:p>
        </w:tc>
        <w:tc>
          <w:tcPr>
            <w:tcW w:w="355" w:type="pct"/>
            <w:gridSpan w:val="2"/>
            <w:noWrap w:val="0"/>
            <w:vAlign w:val="center"/>
          </w:tcPr>
          <w:p w14:paraId="57E45B32">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cs="Times New Roman"/>
                <w:b w:val="0"/>
                <w:bCs/>
                <w:color w:val="auto"/>
                <w:sz w:val="15"/>
                <w:szCs w:val="15"/>
                <w:lang w:val="en-US" w:eastAsia="zh-CN"/>
              </w:rPr>
              <w:t>0.612</w:t>
            </w:r>
          </w:p>
        </w:tc>
        <w:tc>
          <w:tcPr>
            <w:tcW w:w="302" w:type="pct"/>
            <w:gridSpan w:val="2"/>
            <w:noWrap w:val="0"/>
            <w:vAlign w:val="center"/>
          </w:tcPr>
          <w:p w14:paraId="23DCE31F">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cs="Times New Roman"/>
                <w:b w:val="0"/>
                <w:bCs/>
                <w:color w:val="auto"/>
                <w:sz w:val="15"/>
                <w:szCs w:val="15"/>
                <w:lang w:val="en-US" w:eastAsia="zh-CN"/>
              </w:rPr>
              <w:t>-0.306</w:t>
            </w:r>
          </w:p>
        </w:tc>
      </w:tr>
      <w:tr w14:paraId="4C3EE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62" w:type="pct"/>
            <w:vMerge w:val="continue"/>
            <w:noWrap w:val="0"/>
            <w:vAlign w:val="center"/>
          </w:tcPr>
          <w:p w14:paraId="6C174F39">
            <w:pPr>
              <w:keepNext w:val="0"/>
              <w:keepLines w:val="0"/>
              <w:suppressLineNumbers w:val="0"/>
              <w:snapToGrid w:val="0"/>
              <w:spacing w:before="0" w:beforeAutospacing="0" w:after="0" w:afterAutospacing="0" w:line="240" w:lineRule="exact"/>
              <w:ind w:left="0" w:right="-107" w:firstLine="522"/>
              <w:jc w:val="center"/>
              <w:rPr>
                <w:rFonts w:hint="default" w:ascii="Times New Roman" w:hAnsi="Times New Roman" w:eastAsia="宋体" w:cs="Times New Roman"/>
                <w:b/>
                <w:color w:val="auto"/>
                <w:sz w:val="15"/>
                <w:szCs w:val="15"/>
              </w:rPr>
            </w:pPr>
          </w:p>
        </w:tc>
        <w:tc>
          <w:tcPr>
            <w:tcW w:w="552" w:type="pct"/>
            <w:noWrap w:val="0"/>
            <w:vAlign w:val="center"/>
          </w:tcPr>
          <w:p w14:paraId="6D9F9631">
            <w:pPr>
              <w:keepNext w:val="0"/>
              <w:keepLines w:val="0"/>
              <w:suppressLineNumbers w:val="0"/>
              <w:snapToGrid w:val="0"/>
              <w:spacing w:before="0" w:beforeAutospacing="0" w:after="0" w:afterAutospacing="0" w:line="240" w:lineRule="exact"/>
              <w:ind w:left="0" w:right="-107" w:hanging="108"/>
              <w:jc w:val="center"/>
              <w:rPr>
                <w:rFonts w:hint="default" w:ascii="Times New Roman" w:hAnsi="Times New Roman" w:eastAsia="宋体" w:cs="Times New Roman"/>
                <w:b/>
                <w:color w:val="auto"/>
                <w:sz w:val="15"/>
                <w:szCs w:val="15"/>
                <w:lang w:val="en-US" w:eastAsia="zh-CN"/>
              </w:rPr>
            </w:pPr>
            <w:r>
              <w:rPr>
                <w:rFonts w:hint="default" w:ascii="Times New Roman" w:hAnsi="Times New Roman" w:eastAsia="宋体" w:cs="Times New Roman"/>
                <w:b/>
                <w:color w:val="auto"/>
                <w:sz w:val="15"/>
                <w:szCs w:val="15"/>
                <w:lang w:val="en-US" w:eastAsia="zh-CN"/>
              </w:rPr>
              <w:t>工业固体废弃物</w:t>
            </w:r>
          </w:p>
        </w:tc>
        <w:tc>
          <w:tcPr>
            <w:tcW w:w="338" w:type="pct"/>
            <w:noWrap w:val="0"/>
            <w:vAlign w:val="center"/>
          </w:tcPr>
          <w:p w14:paraId="61D435C1">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447" w:type="pct"/>
            <w:gridSpan w:val="2"/>
            <w:noWrap w:val="0"/>
            <w:vAlign w:val="center"/>
          </w:tcPr>
          <w:p w14:paraId="06EF2394">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403" w:type="pct"/>
            <w:gridSpan w:val="2"/>
            <w:noWrap w:val="0"/>
            <w:vAlign w:val="center"/>
          </w:tcPr>
          <w:p w14:paraId="4394A3A0">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345" w:type="pct"/>
            <w:gridSpan w:val="2"/>
            <w:shd w:val="clear" w:color="auto" w:fill="auto"/>
            <w:noWrap w:val="0"/>
            <w:vAlign w:val="center"/>
          </w:tcPr>
          <w:p w14:paraId="2932A057">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i w:val="0"/>
                <w:iCs w:val="0"/>
                <w:color w:val="0000FF"/>
                <w:kern w:val="2"/>
                <w:sz w:val="21"/>
                <w:szCs w:val="21"/>
                <w:u w:val="none"/>
                <w:lang w:val="en-US" w:eastAsia="zh-CN" w:bidi="ar-SA"/>
              </w:rPr>
            </w:pPr>
            <w:r>
              <w:rPr>
                <w:rFonts w:hint="eastAsia" w:ascii="Times New Roman" w:hAnsi="Times New Roman" w:cs="Times New Roman"/>
                <w:b w:val="0"/>
                <w:bCs/>
                <w:color w:val="0000FF"/>
                <w:sz w:val="15"/>
                <w:szCs w:val="15"/>
                <w:lang w:val="en-US" w:eastAsia="zh-CN"/>
              </w:rPr>
              <w:t>0.002</w:t>
            </w:r>
          </w:p>
        </w:tc>
        <w:tc>
          <w:tcPr>
            <w:tcW w:w="343" w:type="pct"/>
            <w:noWrap w:val="0"/>
            <w:vAlign w:val="center"/>
          </w:tcPr>
          <w:p w14:paraId="16460336">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0000FF"/>
                <w:sz w:val="15"/>
                <w:szCs w:val="15"/>
                <w:lang w:val="en-US" w:eastAsia="zh-CN"/>
              </w:rPr>
            </w:pPr>
            <w:r>
              <w:rPr>
                <w:rFonts w:hint="eastAsia" w:ascii="Times New Roman" w:hAnsi="Times New Roman" w:eastAsia="宋体" w:cs="Times New Roman"/>
                <w:b w:val="0"/>
                <w:bCs/>
                <w:color w:val="0000FF"/>
                <w:sz w:val="15"/>
                <w:szCs w:val="15"/>
                <w:lang w:val="en-US" w:eastAsia="zh-CN"/>
              </w:rPr>
              <w:t>0.002</w:t>
            </w:r>
          </w:p>
        </w:tc>
        <w:tc>
          <w:tcPr>
            <w:tcW w:w="342" w:type="pct"/>
            <w:shd w:val="clear" w:color="auto" w:fill="auto"/>
            <w:noWrap w:val="0"/>
            <w:vAlign w:val="center"/>
          </w:tcPr>
          <w:p w14:paraId="611714AE">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i w:val="0"/>
                <w:iCs w:val="0"/>
                <w:color w:val="0000FF"/>
                <w:kern w:val="2"/>
                <w:sz w:val="21"/>
                <w:szCs w:val="21"/>
                <w:u w:val="none"/>
                <w:lang w:val="en-US" w:eastAsia="zh-CN" w:bidi="ar-SA"/>
              </w:rPr>
            </w:pPr>
            <w:r>
              <w:rPr>
                <w:rFonts w:hint="eastAsia" w:ascii="Times New Roman" w:hAnsi="Times New Roman" w:cs="Times New Roman"/>
                <w:b w:val="0"/>
                <w:bCs/>
                <w:color w:val="0000FF"/>
                <w:sz w:val="15"/>
                <w:szCs w:val="15"/>
                <w:lang w:val="en-US" w:eastAsia="zh-CN"/>
              </w:rPr>
              <w:t>0</w:t>
            </w:r>
          </w:p>
        </w:tc>
        <w:tc>
          <w:tcPr>
            <w:tcW w:w="343" w:type="pct"/>
            <w:noWrap w:val="0"/>
            <w:vAlign w:val="center"/>
          </w:tcPr>
          <w:p w14:paraId="3C70A954">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419" w:type="pct"/>
            <w:noWrap w:val="0"/>
            <w:vAlign w:val="center"/>
          </w:tcPr>
          <w:p w14:paraId="4CE17BFC">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319" w:type="pct"/>
            <w:gridSpan w:val="2"/>
            <w:noWrap w:val="0"/>
            <w:vAlign w:val="center"/>
          </w:tcPr>
          <w:p w14:paraId="44F7BA9B">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327" w:type="pct"/>
            <w:gridSpan w:val="2"/>
            <w:noWrap w:val="0"/>
            <w:vAlign w:val="center"/>
          </w:tcPr>
          <w:p w14:paraId="188CD528">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355" w:type="pct"/>
            <w:gridSpan w:val="2"/>
            <w:noWrap w:val="0"/>
            <w:vAlign w:val="center"/>
          </w:tcPr>
          <w:p w14:paraId="24F90BB9">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c>
          <w:tcPr>
            <w:tcW w:w="302" w:type="pct"/>
            <w:gridSpan w:val="2"/>
            <w:noWrap w:val="0"/>
            <w:vAlign w:val="center"/>
          </w:tcPr>
          <w:p w14:paraId="775B1864">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 w:val="0"/>
                <w:bCs/>
                <w:color w:val="auto"/>
                <w:sz w:val="15"/>
                <w:szCs w:val="15"/>
                <w:lang w:val="en-US" w:eastAsia="zh-CN"/>
              </w:rPr>
            </w:pPr>
            <w:r>
              <w:rPr>
                <w:rFonts w:hint="eastAsia" w:ascii="Times New Roman" w:hAnsi="Times New Roman" w:eastAsia="宋体" w:cs="Times New Roman"/>
                <w:b w:val="0"/>
                <w:bCs/>
                <w:color w:val="auto"/>
                <w:sz w:val="15"/>
                <w:szCs w:val="15"/>
                <w:lang w:val="en-US" w:eastAsia="zh-CN"/>
              </w:rPr>
              <w:t>/</w:t>
            </w:r>
          </w:p>
        </w:tc>
      </w:tr>
    </w:tbl>
    <w:p w14:paraId="670D45A2">
      <w:pPr>
        <w:spacing w:line="240" w:lineRule="exact"/>
        <w:ind w:firstLine="300" w:firstLineChars="200"/>
        <w:rPr>
          <w:rFonts w:hint="default" w:ascii="Times New Roman" w:hAnsi="Times New Roman" w:eastAsia="宋体" w:cs="Times New Roman"/>
          <w:color w:val="auto"/>
          <w:lang w:eastAsia="zh-CN"/>
        </w:rPr>
      </w:pPr>
      <w:r>
        <w:rPr>
          <w:rFonts w:hint="default" w:ascii="Times New Roman" w:hAnsi="Times New Roman" w:eastAsia="宋体" w:cs="Times New Roman"/>
          <w:color w:val="auto"/>
          <w:sz w:val="15"/>
          <w:szCs w:val="15"/>
        </w:rPr>
        <w:t>注</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1、排放增减量</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表示增加，</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表示减少。2、</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12</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6</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8</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11</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9</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4</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5</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8</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11</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1</w:t>
      </w:r>
      <w:r>
        <w:rPr>
          <w:rFonts w:hint="eastAsia" w:ascii="Times New Roman" w:hAnsi="Times New Roman" w:eastAsia="宋体" w:cs="Times New Roman"/>
          <w:color w:val="auto"/>
          <w:sz w:val="15"/>
          <w:szCs w:val="15"/>
          <w:lang w:eastAsia="zh-CN"/>
        </w:rPr>
        <w:t>）</w:t>
      </w:r>
      <w:r>
        <w:rPr>
          <w:rFonts w:hint="eastAsia" w:ascii="Times New Roman" w:hAnsi="Times New Roman" w:cs="Times New Roman"/>
          <w:color w:val="auto"/>
          <w:sz w:val="15"/>
          <w:szCs w:val="15"/>
          <w:lang w:eastAsia="zh-CN"/>
        </w:rPr>
        <w:t>。</w:t>
      </w:r>
      <w:r>
        <w:rPr>
          <w:rFonts w:hint="default" w:ascii="Times New Roman" w:hAnsi="Times New Roman" w:eastAsia="宋体" w:cs="Times New Roman"/>
          <w:color w:val="auto"/>
          <w:sz w:val="15"/>
          <w:szCs w:val="15"/>
        </w:rPr>
        <w:t>3、计量单位</w:t>
      </w:r>
      <w:r>
        <w:rPr>
          <w:rFonts w:hint="eastAsia" w:ascii="Times New Roman" w:hAnsi="Times New Roman" w:eastAsia="宋体" w:cs="Times New Roman"/>
          <w:color w:val="auto"/>
          <w:sz w:val="15"/>
          <w:szCs w:val="15"/>
          <w:lang w:eastAsia="zh-CN"/>
        </w:rPr>
        <w:t>：</w:t>
      </w:r>
      <w:r>
        <w:rPr>
          <w:rFonts w:hint="default" w:ascii="Times New Roman" w:hAnsi="Times New Roman" w:eastAsia="宋体" w:cs="Times New Roman"/>
          <w:color w:val="auto"/>
          <w:sz w:val="15"/>
          <w:szCs w:val="15"/>
        </w:rPr>
        <w:t>废水排放量—万吨/年；废气排放量—万标立方米/年；工业固体废物排放量—万吨/年；水污染物排放浓度—毫克/升；大气污染物排放浓度—毫克/立方</w:t>
      </w:r>
      <w:r>
        <w:rPr>
          <w:rFonts w:hint="eastAsia" w:ascii="Times New Roman" w:hAnsi="Times New Roman" w:cs="Times New Roman"/>
          <w:color w:val="auto"/>
          <w:sz w:val="15"/>
          <w:szCs w:val="15"/>
          <w:lang w:eastAsia="zh-CN"/>
        </w:rPr>
        <w:t>米污</w:t>
      </w:r>
      <w:r>
        <w:rPr>
          <w:rFonts w:hint="default" w:ascii="Times New Roman" w:hAnsi="Times New Roman" w:eastAsia="宋体" w:cs="Times New Roman"/>
          <w:color w:val="auto"/>
          <w:sz w:val="15"/>
          <w:szCs w:val="15"/>
        </w:rPr>
        <w:t>染物排放量—吨/年；</w:t>
      </w:r>
      <w:r>
        <w:rPr>
          <w:rFonts w:hint="default" w:ascii="Times New Roman" w:hAnsi="Times New Roman" w:eastAsia="宋体" w:cs="Times New Roman"/>
          <w:color w:val="auto"/>
          <w:spacing w:val="-2"/>
          <w:sz w:val="15"/>
          <w:szCs w:val="15"/>
        </w:rPr>
        <w:t>大气污染物排放量—吨/年</w:t>
      </w:r>
    </w:p>
    <w:p w14:paraId="50787E08">
      <w:pPr>
        <w:pStyle w:val="16"/>
        <w:keepNext w:val="0"/>
        <w:keepLines w:val="0"/>
        <w:pageBreakBefore w:val="0"/>
        <w:widowControl w:val="0"/>
        <w:tabs>
          <w:tab w:val="left" w:pos="865"/>
        </w:tabs>
        <w:kinsoku/>
        <w:wordWrap/>
        <w:overflowPunct/>
        <w:topLinePunct w:val="0"/>
        <w:autoSpaceDE/>
        <w:autoSpaceDN/>
        <w:bidi w:val="0"/>
        <w:adjustRightInd/>
        <w:snapToGrid/>
        <w:spacing w:after="0" w:line="240" w:lineRule="auto"/>
        <w:ind w:left="0" w:leftChars="0" w:firstLine="0"/>
        <w:jc w:val="center"/>
        <w:textAlignment w:val="auto"/>
        <w:outlineLvl w:val="2"/>
        <w:rPr>
          <w:rFonts w:hint="default" w:ascii="Times New Roman" w:hAnsi="Times New Roman" w:eastAsia="宋体" w:cs="Times New Roman"/>
          <w:b/>
          <w:bCs/>
          <w:color w:val="auto"/>
          <w:sz w:val="21"/>
          <w:szCs w:val="21"/>
          <w:lang w:val="en-US" w:eastAsia="zh-CN"/>
        </w:rPr>
        <w:sectPr>
          <w:footerReference r:id="rId5" w:type="default"/>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720" w:num="1"/>
          <w:docGrid w:type="lines" w:linePitch="336" w:charSpace="0"/>
        </w:sectPr>
      </w:pPr>
    </w:p>
    <w:tbl>
      <w:tblPr>
        <w:tblStyle w:val="2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682"/>
      </w:tblGrid>
      <w:tr w14:paraId="4B1A5E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220" w:type="dxa"/>
            <w:vAlign w:val="top"/>
          </w:tcPr>
          <w:p w14:paraId="4A658AC4">
            <w:pPr>
              <w:pStyle w:val="16"/>
              <w:keepNext w:val="0"/>
              <w:keepLines w:val="0"/>
              <w:pageBreakBefore w:val="0"/>
              <w:widowControl w:val="0"/>
              <w:suppressLineNumbers w:val="0"/>
              <w:tabs>
                <w:tab w:val="left" w:pos="865"/>
              </w:tabs>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outlineLvl w:val="2"/>
              <w:rPr>
                <w:rFonts w:hint="default" w:ascii="Times New Roman" w:hAnsi="Times New Roman" w:eastAsia="宋体" w:cs="Times New Roman"/>
                <w:b/>
                <w:bCs/>
                <w:color w:val="auto"/>
                <w:sz w:val="21"/>
                <w:szCs w:val="21"/>
                <w:vertAlign w:val="baseline"/>
                <w:lang w:val="en-US" w:eastAsia="zh-CN"/>
              </w:rPr>
            </w:pPr>
            <w:bookmarkStart w:id="37" w:name="_GoBack"/>
            <w:r>
              <w:rPr>
                <w:rFonts w:hint="default" w:ascii="Times New Roman" w:hAnsi="Times New Roman" w:eastAsia="宋体" w:cs="Times New Roman"/>
                <w:b/>
                <w:bCs/>
                <w:color w:val="auto"/>
                <w:sz w:val="21"/>
                <w:szCs w:val="21"/>
                <w:vertAlign w:val="baseline"/>
                <w:lang w:val="en-US" w:eastAsia="zh-CN"/>
              </w:rPr>
              <w:drawing>
                <wp:inline distT="0" distB="0" distL="114300" distR="114300">
                  <wp:extent cx="6640195" cy="9391650"/>
                  <wp:effectExtent l="0" t="0" r="8255" b="0"/>
                  <wp:docPr id="16" name="图片 16" descr="批复文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批复文件_01"/>
                          <pic:cNvPicPr>
                            <a:picLocks noChangeAspect="1"/>
                          </pic:cNvPicPr>
                        </pic:nvPicPr>
                        <pic:blipFill>
                          <a:blip r:embed="rId22"/>
                          <a:stretch>
                            <a:fillRect/>
                          </a:stretch>
                        </pic:blipFill>
                        <pic:spPr>
                          <a:xfrm>
                            <a:off x="0" y="0"/>
                            <a:ext cx="6640195" cy="9391650"/>
                          </a:xfrm>
                          <a:prstGeom prst="rect">
                            <a:avLst/>
                          </a:prstGeom>
                        </pic:spPr>
                      </pic:pic>
                    </a:graphicData>
                  </a:graphic>
                </wp:inline>
              </w:drawing>
            </w:r>
            <w:bookmarkEnd w:id="37"/>
          </w:p>
        </w:tc>
      </w:tr>
    </w:tbl>
    <w:p w14:paraId="29C8D9AF">
      <w:pPr>
        <w:pStyle w:val="16"/>
        <w:keepNext w:val="0"/>
        <w:keepLines w:val="0"/>
        <w:pageBreakBefore w:val="0"/>
        <w:widowControl w:val="0"/>
        <w:tabs>
          <w:tab w:val="left" w:pos="865"/>
        </w:tabs>
        <w:kinsoku/>
        <w:wordWrap/>
        <w:overflowPunct/>
        <w:topLinePunct w:val="0"/>
        <w:autoSpaceDE/>
        <w:autoSpaceDN/>
        <w:bidi w:val="0"/>
        <w:adjustRightInd/>
        <w:snapToGrid/>
        <w:spacing w:after="0" w:line="240" w:lineRule="auto"/>
        <w:jc w:val="center"/>
        <w:textAlignment w:val="auto"/>
        <w:outlineLvl w:val="2"/>
        <w:rPr>
          <w:rFonts w:hint="default" w:ascii="Times New Roman" w:hAnsi="Times New Roman" w:eastAsia="宋体" w:cs="Times New Roman"/>
          <w:b/>
          <w:bCs/>
          <w:color w:val="auto"/>
          <w:sz w:val="21"/>
          <w:szCs w:val="21"/>
          <w:vertAlign w:val="baseline"/>
          <w:lang w:val="en-US" w:eastAsia="zh-CN"/>
        </w:rPr>
        <w:sectPr>
          <w:pgSz w:w="11906" w:h="16838"/>
          <w:pgMar w:top="720" w:right="720" w:bottom="720" w:left="720" w:header="851" w:footer="992" w:gutter="0"/>
          <w:pgBorders>
            <w:top w:val="none" w:sz="0" w:space="0"/>
            <w:left w:val="none" w:sz="0" w:space="0"/>
            <w:bottom w:val="none" w:sz="0" w:space="0"/>
            <w:right w:val="none" w:sz="0" w:space="0"/>
          </w:pgBorders>
          <w:pgNumType w:fmt="decimal"/>
          <w:cols w:space="720" w:num="1"/>
          <w:docGrid w:type="lines" w:linePitch="336" w:charSpace="0"/>
        </w:sectPr>
      </w:pPr>
    </w:p>
    <w:tbl>
      <w:tblPr>
        <w:tblStyle w:val="2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682"/>
      </w:tblGrid>
      <w:tr w14:paraId="4CF77E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220" w:type="dxa"/>
            <w:vAlign w:val="top"/>
          </w:tcPr>
          <w:p w14:paraId="6B686D57">
            <w:pPr>
              <w:pStyle w:val="16"/>
              <w:keepNext w:val="0"/>
              <w:keepLines w:val="0"/>
              <w:pageBreakBefore w:val="0"/>
              <w:widowControl w:val="0"/>
              <w:suppressLineNumbers w:val="0"/>
              <w:tabs>
                <w:tab w:val="left" w:pos="865"/>
              </w:tabs>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outlineLvl w:val="2"/>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drawing>
                <wp:inline distT="0" distB="0" distL="114300" distR="114300">
                  <wp:extent cx="6640195" cy="9391650"/>
                  <wp:effectExtent l="0" t="0" r="8255" b="0"/>
                  <wp:docPr id="17" name="图片 17" descr="批复文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批复文件_02"/>
                          <pic:cNvPicPr>
                            <a:picLocks noChangeAspect="1"/>
                          </pic:cNvPicPr>
                        </pic:nvPicPr>
                        <pic:blipFill>
                          <a:blip r:embed="rId23"/>
                          <a:stretch>
                            <a:fillRect/>
                          </a:stretch>
                        </pic:blipFill>
                        <pic:spPr>
                          <a:xfrm>
                            <a:off x="0" y="0"/>
                            <a:ext cx="6640195" cy="9391650"/>
                          </a:xfrm>
                          <a:prstGeom prst="rect">
                            <a:avLst/>
                          </a:prstGeom>
                        </pic:spPr>
                      </pic:pic>
                    </a:graphicData>
                  </a:graphic>
                </wp:inline>
              </w:drawing>
            </w:r>
          </w:p>
        </w:tc>
      </w:tr>
      <w:tr w14:paraId="3FBA28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14220" w:type="dxa"/>
            <w:vAlign w:val="top"/>
          </w:tcPr>
          <w:p w14:paraId="0EB42A91">
            <w:pPr>
              <w:pStyle w:val="16"/>
              <w:keepNext w:val="0"/>
              <w:keepLines w:val="0"/>
              <w:pageBreakBefore w:val="0"/>
              <w:widowControl w:val="0"/>
              <w:suppressLineNumbers w:val="0"/>
              <w:tabs>
                <w:tab w:val="left" w:pos="865"/>
              </w:tabs>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outlineLvl w:val="2"/>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drawing>
                <wp:inline distT="0" distB="0" distL="114300" distR="114300">
                  <wp:extent cx="6640195" cy="9391650"/>
                  <wp:effectExtent l="0" t="0" r="8255" b="0"/>
                  <wp:docPr id="18" name="图片 18" descr="登记回执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登记回执_01"/>
                          <pic:cNvPicPr>
                            <a:picLocks noChangeAspect="1"/>
                          </pic:cNvPicPr>
                        </pic:nvPicPr>
                        <pic:blipFill>
                          <a:blip r:embed="rId24"/>
                          <a:stretch>
                            <a:fillRect/>
                          </a:stretch>
                        </pic:blipFill>
                        <pic:spPr>
                          <a:xfrm>
                            <a:off x="0" y="0"/>
                            <a:ext cx="6640195" cy="9391650"/>
                          </a:xfrm>
                          <a:prstGeom prst="rect">
                            <a:avLst/>
                          </a:prstGeom>
                        </pic:spPr>
                      </pic:pic>
                    </a:graphicData>
                  </a:graphic>
                </wp:inline>
              </w:drawing>
            </w:r>
          </w:p>
        </w:tc>
      </w:tr>
    </w:tbl>
    <w:p w14:paraId="60ACD61E">
      <w:pPr>
        <w:pStyle w:val="16"/>
        <w:keepNext w:val="0"/>
        <w:keepLines w:val="0"/>
        <w:pageBreakBefore w:val="0"/>
        <w:widowControl w:val="0"/>
        <w:tabs>
          <w:tab w:val="left" w:pos="865"/>
        </w:tabs>
        <w:kinsoku/>
        <w:wordWrap/>
        <w:overflowPunct/>
        <w:topLinePunct w:val="0"/>
        <w:autoSpaceDE/>
        <w:autoSpaceDN/>
        <w:bidi w:val="0"/>
        <w:adjustRightInd/>
        <w:snapToGrid/>
        <w:spacing w:after="0" w:line="240" w:lineRule="auto"/>
        <w:ind w:left="0" w:leftChars="0" w:firstLine="0"/>
        <w:jc w:val="center"/>
        <w:textAlignment w:val="auto"/>
        <w:outlineLvl w:val="2"/>
        <w:rPr>
          <w:rFonts w:hint="default" w:ascii="Times New Roman" w:hAnsi="Times New Roman" w:eastAsia="宋体" w:cs="Times New Roman"/>
          <w:b/>
          <w:bCs/>
          <w:color w:val="auto"/>
          <w:sz w:val="21"/>
          <w:szCs w:val="21"/>
          <w:lang w:val="en-US" w:eastAsia="zh-CN"/>
        </w:rPr>
        <w:sectPr>
          <w:pgSz w:w="11906" w:h="16838"/>
          <w:pgMar w:top="720" w:right="720" w:bottom="720" w:left="720" w:header="851" w:footer="992" w:gutter="0"/>
          <w:pgBorders>
            <w:top w:val="none" w:sz="0" w:space="0"/>
            <w:left w:val="none" w:sz="0" w:space="0"/>
            <w:bottom w:val="none" w:sz="0" w:space="0"/>
            <w:right w:val="none" w:sz="0" w:space="0"/>
          </w:pgBorders>
          <w:pgNumType w:fmt="decimal"/>
          <w:cols w:space="720" w:num="1"/>
          <w:docGrid w:type="lines" w:linePitch="336" w:charSpace="0"/>
        </w:sectPr>
      </w:pP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682"/>
      </w:tblGrid>
      <w:tr w14:paraId="0D4FEA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0682" w:type="dxa"/>
            <w:vAlign w:val="center"/>
          </w:tcPr>
          <w:p w14:paraId="0F4EA169">
            <w:pPr>
              <w:pStyle w:val="16"/>
              <w:keepNext w:val="0"/>
              <w:keepLines w:val="0"/>
              <w:pageBreakBefore w:val="0"/>
              <w:widowControl w:val="0"/>
              <w:suppressLineNumbers w:val="0"/>
              <w:tabs>
                <w:tab w:val="left" w:pos="865"/>
              </w:tabs>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outlineLvl w:val="2"/>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drawing>
                <wp:inline distT="0" distB="0" distL="114300" distR="114300">
                  <wp:extent cx="6639560" cy="9402445"/>
                  <wp:effectExtent l="0" t="0" r="8890" b="8255"/>
                  <wp:docPr id="28" name="图片 28" descr="危废处置技术服务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危废处置技术服务合同_01"/>
                          <pic:cNvPicPr>
                            <a:picLocks noChangeAspect="1"/>
                          </pic:cNvPicPr>
                        </pic:nvPicPr>
                        <pic:blipFill>
                          <a:blip r:embed="rId25"/>
                          <a:stretch>
                            <a:fillRect/>
                          </a:stretch>
                        </pic:blipFill>
                        <pic:spPr>
                          <a:xfrm>
                            <a:off x="0" y="0"/>
                            <a:ext cx="6639560" cy="9402445"/>
                          </a:xfrm>
                          <a:prstGeom prst="rect">
                            <a:avLst/>
                          </a:prstGeom>
                        </pic:spPr>
                      </pic:pic>
                    </a:graphicData>
                  </a:graphic>
                </wp:inline>
              </w:drawing>
            </w:r>
            <w:r>
              <w:rPr>
                <w:rFonts w:hint="default" w:ascii="Times New Roman" w:hAnsi="Times New Roman" w:eastAsia="宋体" w:cs="Times New Roman"/>
                <w:b/>
                <w:bCs/>
                <w:color w:val="auto"/>
                <w:sz w:val="21"/>
                <w:szCs w:val="21"/>
                <w:vertAlign w:val="baseline"/>
                <w:lang w:val="en-US" w:eastAsia="zh-CN"/>
              </w:rPr>
              <w:drawing>
                <wp:inline distT="0" distB="0" distL="114300" distR="114300">
                  <wp:extent cx="6639560" cy="9402445"/>
                  <wp:effectExtent l="0" t="0" r="8890" b="8255"/>
                  <wp:docPr id="27" name="图片 27" descr="危废处置技术服务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危废处置技术服务合同_02"/>
                          <pic:cNvPicPr>
                            <a:picLocks noChangeAspect="1"/>
                          </pic:cNvPicPr>
                        </pic:nvPicPr>
                        <pic:blipFill>
                          <a:blip r:embed="rId26"/>
                          <a:stretch>
                            <a:fillRect/>
                          </a:stretch>
                        </pic:blipFill>
                        <pic:spPr>
                          <a:xfrm>
                            <a:off x="0" y="0"/>
                            <a:ext cx="6639560" cy="9402445"/>
                          </a:xfrm>
                          <a:prstGeom prst="rect">
                            <a:avLst/>
                          </a:prstGeom>
                        </pic:spPr>
                      </pic:pic>
                    </a:graphicData>
                  </a:graphic>
                </wp:inline>
              </w:drawing>
            </w:r>
            <w:r>
              <w:rPr>
                <w:rFonts w:hint="default" w:ascii="Times New Roman" w:hAnsi="Times New Roman" w:eastAsia="宋体" w:cs="Times New Roman"/>
                <w:b/>
                <w:bCs/>
                <w:color w:val="auto"/>
                <w:sz w:val="21"/>
                <w:szCs w:val="21"/>
                <w:vertAlign w:val="baseline"/>
                <w:lang w:val="en-US" w:eastAsia="zh-CN"/>
              </w:rPr>
              <w:drawing>
                <wp:inline distT="0" distB="0" distL="114300" distR="114300">
                  <wp:extent cx="6639560" cy="9402445"/>
                  <wp:effectExtent l="0" t="0" r="8890" b="8255"/>
                  <wp:docPr id="26" name="图片 26" descr="危废处置技术服务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危废处置技术服务合同_03"/>
                          <pic:cNvPicPr>
                            <a:picLocks noChangeAspect="1"/>
                          </pic:cNvPicPr>
                        </pic:nvPicPr>
                        <pic:blipFill>
                          <a:blip r:embed="rId27"/>
                          <a:stretch>
                            <a:fillRect/>
                          </a:stretch>
                        </pic:blipFill>
                        <pic:spPr>
                          <a:xfrm>
                            <a:off x="0" y="0"/>
                            <a:ext cx="6639560" cy="9402445"/>
                          </a:xfrm>
                          <a:prstGeom prst="rect">
                            <a:avLst/>
                          </a:prstGeom>
                        </pic:spPr>
                      </pic:pic>
                    </a:graphicData>
                  </a:graphic>
                </wp:inline>
              </w:drawing>
            </w:r>
            <w:r>
              <w:rPr>
                <w:rFonts w:hint="default" w:ascii="Times New Roman" w:hAnsi="Times New Roman" w:eastAsia="宋体" w:cs="Times New Roman"/>
                <w:b/>
                <w:bCs/>
                <w:color w:val="auto"/>
                <w:sz w:val="21"/>
                <w:szCs w:val="21"/>
                <w:vertAlign w:val="baseline"/>
                <w:lang w:val="en-US" w:eastAsia="zh-CN"/>
              </w:rPr>
              <w:drawing>
                <wp:inline distT="0" distB="0" distL="114300" distR="114300">
                  <wp:extent cx="6639560" cy="9402445"/>
                  <wp:effectExtent l="0" t="0" r="8890" b="8255"/>
                  <wp:docPr id="25" name="图片 25" descr="危废处置技术服务合同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危废处置技术服务合同_04"/>
                          <pic:cNvPicPr>
                            <a:picLocks noChangeAspect="1"/>
                          </pic:cNvPicPr>
                        </pic:nvPicPr>
                        <pic:blipFill>
                          <a:blip r:embed="rId28"/>
                          <a:stretch>
                            <a:fillRect/>
                          </a:stretch>
                        </pic:blipFill>
                        <pic:spPr>
                          <a:xfrm>
                            <a:off x="0" y="0"/>
                            <a:ext cx="6639560" cy="9402445"/>
                          </a:xfrm>
                          <a:prstGeom prst="rect">
                            <a:avLst/>
                          </a:prstGeom>
                        </pic:spPr>
                      </pic:pic>
                    </a:graphicData>
                  </a:graphic>
                </wp:inline>
              </w:drawing>
            </w:r>
            <w:r>
              <w:rPr>
                <w:rFonts w:hint="default" w:ascii="Times New Roman" w:hAnsi="Times New Roman" w:eastAsia="宋体" w:cs="Times New Roman"/>
                <w:b/>
                <w:bCs/>
                <w:color w:val="auto"/>
                <w:sz w:val="21"/>
                <w:szCs w:val="21"/>
                <w:vertAlign w:val="baseline"/>
                <w:lang w:val="en-US" w:eastAsia="zh-CN"/>
              </w:rPr>
              <w:drawing>
                <wp:inline distT="0" distB="0" distL="114300" distR="114300">
                  <wp:extent cx="6639560" cy="9402445"/>
                  <wp:effectExtent l="0" t="0" r="8890" b="8255"/>
                  <wp:docPr id="24" name="图片 24" descr="危废处置技术服务合同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危废处置技术服务合同_05"/>
                          <pic:cNvPicPr>
                            <a:picLocks noChangeAspect="1"/>
                          </pic:cNvPicPr>
                        </pic:nvPicPr>
                        <pic:blipFill>
                          <a:blip r:embed="rId29"/>
                          <a:stretch>
                            <a:fillRect/>
                          </a:stretch>
                        </pic:blipFill>
                        <pic:spPr>
                          <a:xfrm>
                            <a:off x="0" y="0"/>
                            <a:ext cx="6639560" cy="9402445"/>
                          </a:xfrm>
                          <a:prstGeom prst="rect">
                            <a:avLst/>
                          </a:prstGeom>
                        </pic:spPr>
                      </pic:pic>
                    </a:graphicData>
                  </a:graphic>
                </wp:inline>
              </w:drawing>
            </w:r>
          </w:p>
        </w:tc>
      </w:tr>
      <w:tr w14:paraId="2765A3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740" w:hRule="atLeast"/>
        </w:trPr>
        <w:tc>
          <w:tcPr>
            <w:tcW w:w="10682" w:type="dxa"/>
            <w:shd w:val="clear" w:color="auto" w:fill="auto"/>
            <w:vAlign w:val="center"/>
          </w:tcPr>
          <w:p w14:paraId="3080F51A">
            <w:pPr>
              <w:pStyle w:val="16"/>
              <w:keepNext w:val="0"/>
              <w:keepLines w:val="0"/>
              <w:pageBreakBefore w:val="0"/>
              <w:widowControl w:val="0"/>
              <w:suppressLineNumbers w:val="0"/>
              <w:tabs>
                <w:tab w:val="left" w:pos="865"/>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2"/>
              <w:rPr>
                <w:rFonts w:hint="default" w:ascii="Times New Roman" w:hAnsi="Times New Roman" w:eastAsia="宋体" w:cs="Times New Roman"/>
                <w:b/>
                <w:bCs/>
                <w:color w:val="auto"/>
                <w:spacing w:val="0"/>
                <w:kern w:val="2"/>
                <w:position w:val="0"/>
                <w:sz w:val="21"/>
                <w:szCs w:val="21"/>
                <w:highlight w:val="none"/>
                <w:vertAlign w:val="baseline"/>
                <w:lang w:val="en-US" w:eastAsia="zh-CN" w:bidi="ar-SA"/>
              </w:rPr>
            </w:pPr>
            <w:r>
              <w:rPr>
                <w:rFonts w:hint="default" w:ascii="Times New Roman" w:hAnsi="Times New Roman" w:eastAsia="宋体" w:cs="Times New Roman"/>
                <w:b/>
                <w:bCs/>
                <w:color w:val="auto"/>
                <w:spacing w:val="0"/>
                <w:kern w:val="2"/>
                <w:position w:val="0"/>
                <w:sz w:val="21"/>
                <w:szCs w:val="21"/>
                <w:highlight w:val="none"/>
                <w:vertAlign w:val="baseline"/>
                <w:lang w:val="en-US" w:eastAsia="zh-CN" w:bidi="ar-SA"/>
              </w:rPr>
              <w:drawing>
                <wp:inline distT="0" distB="0" distL="114300" distR="114300">
                  <wp:extent cx="6640195" cy="9391650"/>
                  <wp:effectExtent l="0" t="0" r="8255" b="0"/>
                  <wp:docPr id="19" name="图片 19" descr="浙江未智环绿环保科技有限公司-中昱环境（2026）检05-005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浙江未智环绿环保科技有限公司-中昱环境（2026）检05-005_01"/>
                          <pic:cNvPicPr>
                            <a:picLocks noChangeAspect="1"/>
                          </pic:cNvPicPr>
                        </pic:nvPicPr>
                        <pic:blipFill>
                          <a:blip r:embed="rId30"/>
                          <a:stretch>
                            <a:fillRect/>
                          </a:stretch>
                        </pic:blipFill>
                        <pic:spPr>
                          <a:xfrm>
                            <a:off x="0" y="0"/>
                            <a:ext cx="6640195" cy="9391650"/>
                          </a:xfrm>
                          <a:prstGeom prst="rect">
                            <a:avLst/>
                          </a:prstGeom>
                        </pic:spPr>
                      </pic:pic>
                    </a:graphicData>
                  </a:graphic>
                </wp:inline>
              </w:drawing>
            </w:r>
            <w:r>
              <w:rPr>
                <w:rFonts w:hint="default" w:ascii="Times New Roman" w:hAnsi="Times New Roman" w:eastAsia="宋体" w:cs="Times New Roman"/>
                <w:b/>
                <w:bCs/>
                <w:color w:val="auto"/>
                <w:spacing w:val="0"/>
                <w:kern w:val="2"/>
                <w:position w:val="0"/>
                <w:sz w:val="21"/>
                <w:szCs w:val="21"/>
                <w:highlight w:val="none"/>
                <w:vertAlign w:val="baseline"/>
                <w:lang w:val="en-US" w:eastAsia="zh-CN" w:bidi="ar-SA"/>
              </w:rPr>
              <w:drawing>
                <wp:inline distT="0" distB="0" distL="114300" distR="114300">
                  <wp:extent cx="6640195" cy="9391650"/>
                  <wp:effectExtent l="0" t="0" r="8255" b="0"/>
                  <wp:docPr id="12" name="图片 12" descr="浙江未智环绿环保科技有限公司-中昱环境（2026）检05-005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浙江未智环绿环保科技有限公司-中昱环境（2026）检05-005_02"/>
                          <pic:cNvPicPr>
                            <a:picLocks noChangeAspect="1"/>
                          </pic:cNvPicPr>
                        </pic:nvPicPr>
                        <pic:blipFill>
                          <a:blip r:embed="rId31"/>
                          <a:stretch>
                            <a:fillRect/>
                          </a:stretch>
                        </pic:blipFill>
                        <pic:spPr>
                          <a:xfrm>
                            <a:off x="0" y="0"/>
                            <a:ext cx="6640195" cy="9391650"/>
                          </a:xfrm>
                          <a:prstGeom prst="rect">
                            <a:avLst/>
                          </a:prstGeom>
                        </pic:spPr>
                      </pic:pic>
                    </a:graphicData>
                  </a:graphic>
                </wp:inline>
              </w:drawing>
            </w:r>
            <w:r>
              <w:rPr>
                <w:rFonts w:hint="default" w:ascii="Times New Roman" w:hAnsi="Times New Roman" w:eastAsia="宋体" w:cs="Times New Roman"/>
                <w:b/>
                <w:bCs/>
                <w:color w:val="auto"/>
                <w:spacing w:val="0"/>
                <w:kern w:val="2"/>
                <w:position w:val="0"/>
                <w:sz w:val="21"/>
                <w:szCs w:val="21"/>
                <w:highlight w:val="none"/>
                <w:vertAlign w:val="baseline"/>
                <w:lang w:val="en-US" w:eastAsia="zh-CN" w:bidi="ar-SA"/>
              </w:rPr>
              <w:drawing>
                <wp:inline distT="0" distB="0" distL="114300" distR="114300">
                  <wp:extent cx="6640195" cy="9391650"/>
                  <wp:effectExtent l="0" t="0" r="8255" b="0"/>
                  <wp:docPr id="9" name="图片 9" descr="浙江未智环绿环保科技有限公司-中昱环境（2026）检05-005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浙江未智环绿环保科技有限公司-中昱环境（2026）检05-005_03"/>
                          <pic:cNvPicPr>
                            <a:picLocks noChangeAspect="1"/>
                          </pic:cNvPicPr>
                        </pic:nvPicPr>
                        <pic:blipFill>
                          <a:blip r:embed="rId32"/>
                          <a:stretch>
                            <a:fillRect/>
                          </a:stretch>
                        </pic:blipFill>
                        <pic:spPr>
                          <a:xfrm>
                            <a:off x="0" y="0"/>
                            <a:ext cx="6640195" cy="9391650"/>
                          </a:xfrm>
                          <a:prstGeom prst="rect">
                            <a:avLst/>
                          </a:prstGeom>
                        </pic:spPr>
                      </pic:pic>
                    </a:graphicData>
                  </a:graphic>
                </wp:inline>
              </w:drawing>
            </w:r>
            <w:r>
              <w:rPr>
                <w:rFonts w:hint="default" w:ascii="Times New Roman" w:hAnsi="Times New Roman" w:eastAsia="宋体" w:cs="Times New Roman"/>
                <w:b/>
                <w:bCs/>
                <w:color w:val="auto"/>
                <w:spacing w:val="0"/>
                <w:kern w:val="2"/>
                <w:position w:val="0"/>
                <w:sz w:val="21"/>
                <w:szCs w:val="21"/>
                <w:highlight w:val="none"/>
                <w:vertAlign w:val="baseline"/>
                <w:lang w:val="en-US" w:eastAsia="zh-CN" w:bidi="ar-SA"/>
              </w:rPr>
              <w:drawing>
                <wp:inline distT="0" distB="0" distL="114300" distR="114300">
                  <wp:extent cx="6640195" cy="9391650"/>
                  <wp:effectExtent l="0" t="0" r="8255" b="0"/>
                  <wp:docPr id="8" name="图片 8" descr="浙江未智环绿环保科技有限公司-中昱环境（2026）检05-005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浙江未智环绿环保科技有限公司-中昱环境（2026）检05-005_04"/>
                          <pic:cNvPicPr>
                            <a:picLocks noChangeAspect="1"/>
                          </pic:cNvPicPr>
                        </pic:nvPicPr>
                        <pic:blipFill>
                          <a:blip r:embed="rId33"/>
                          <a:stretch>
                            <a:fillRect/>
                          </a:stretch>
                        </pic:blipFill>
                        <pic:spPr>
                          <a:xfrm>
                            <a:off x="0" y="0"/>
                            <a:ext cx="6640195" cy="9391650"/>
                          </a:xfrm>
                          <a:prstGeom prst="rect">
                            <a:avLst/>
                          </a:prstGeom>
                        </pic:spPr>
                      </pic:pic>
                    </a:graphicData>
                  </a:graphic>
                </wp:inline>
              </w:drawing>
            </w:r>
            <w:r>
              <w:rPr>
                <w:rFonts w:hint="default" w:ascii="Times New Roman" w:hAnsi="Times New Roman" w:eastAsia="宋体" w:cs="Times New Roman"/>
                <w:b/>
                <w:bCs/>
                <w:color w:val="auto"/>
                <w:spacing w:val="0"/>
                <w:kern w:val="2"/>
                <w:position w:val="0"/>
                <w:sz w:val="21"/>
                <w:szCs w:val="21"/>
                <w:highlight w:val="none"/>
                <w:vertAlign w:val="baseline"/>
                <w:lang w:val="en-US" w:eastAsia="zh-CN" w:bidi="ar-SA"/>
              </w:rPr>
              <w:drawing>
                <wp:inline distT="0" distB="0" distL="114300" distR="114300">
                  <wp:extent cx="6640195" cy="9391650"/>
                  <wp:effectExtent l="0" t="0" r="8255" b="0"/>
                  <wp:docPr id="6" name="图片 6" descr="浙江未智环绿环保科技有限公司-中昱环境（2026）检05-005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浙江未智环绿环保科技有限公司-中昱环境（2026）检05-005_05"/>
                          <pic:cNvPicPr>
                            <a:picLocks noChangeAspect="1"/>
                          </pic:cNvPicPr>
                        </pic:nvPicPr>
                        <pic:blipFill>
                          <a:blip r:embed="rId34"/>
                          <a:stretch>
                            <a:fillRect/>
                          </a:stretch>
                        </pic:blipFill>
                        <pic:spPr>
                          <a:xfrm>
                            <a:off x="0" y="0"/>
                            <a:ext cx="6640195" cy="9391650"/>
                          </a:xfrm>
                          <a:prstGeom prst="rect">
                            <a:avLst/>
                          </a:prstGeom>
                        </pic:spPr>
                      </pic:pic>
                    </a:graphicData>
                  </a:graphic>
                </wp:inline>
              </w:drawing>
            </w:r>
            <w:r>
              <w:rPr>
                <w:rFonts w:hint="default" w:ascii="Times New Roman" w:hAnsi="Times New Roman" w:eastAsia="宋体" w:cs="Times New Roman"/>
                <w:b/>
                <w:bCs/>
                <w:color w:val="auto"/>
                <w:spacing w:val="0"/>
                <w:kern w:val="2"/>
                <w:position w:val="0"/>
                <w:sz w:val="21"/>
                <w:szCs w:val="21"/>
                <w:highlight w:val="none"/>
                <w:vertAlign w:val="baseline"/>
                <w:lang w:val="en-US" w:eastAsia="zh-CN" w:bidi="ar-SA"/>
              </w:rPr>
              <w:drawing>
                <wp:inline distT="0" distB="0" distL="114300" distR="114300">
                  <wp:extent cx="6640195" cy="9391650"/>
                  <wp:effectExtent l="0" t="0" r="8255" b="0"/>
                  <wp:docPr id="5" name="图片 5" descr="浙江未智环绿环保科技有限公司-中昱环境（2026）检05-005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浙江未智环绿环保科技有限公司-中昱环境（2026）检05-005_06"/>
                          <pic:cNvPicPr>
                            <a:picLocks noChangeAspect="1"/>
                          </pic:cNvPicPr>
                        </pic:nvPicPr>
                        <pic:blipFill>
                          <a:blip r:embed="rId35"/>
                          <a:stretch>
                            <a:fillRect/>
                          </a:stretch>
                        </pic:blipFill>
                        <pic:spPr>
                          <a:xfrm>
                            <a:off x="0" y="0"/>
                            <a:ext cx="6640195" cy="9391650"/>
                          </a:xfrm>
                          <a:prstGeom prst="rect">
                            <a:avLst/>
                          </a:prstGeom>
                        </pic:spPr>
                      </pic:pic>
                    </a:graphicData>
                  </a:graphic>
                </wp:inline>
              </w:drawing>
            </w:r>
            <w:r>
              <w:rPr>
                <w:rFonts w:hint="default" w:ascii="Times New Roman" w:hAnsi="Times New Roman" w:eastAsia="宋体" w:cs="Times New Roman"/>
                <w:b/>
                <w:bCs/>
                <w:color w:val="auto"/>
                <w:spacing w:val="0"/>
                <w:kern w:val="2"/>
                <w:position w:val="0"/>
                <w:sz w:val="21"/>
                <w:szCs w:val="21"/>
                <w:highlight w:val="none"/>
                <w:vertAlign w:val="baseline"/>
                <w:lang w:val="en-US" w:eastAsia="zh-CN" w:bidi="ar-SA"/>
              </w:rPr>
              <w:drawing>
                <wp:inline distT="0" distB="0" distL="114300" distR="114300">
                  <wp:extent cx="6640195" cy="9391650"/>
                  <wp:effectExtent l="0" t="0" r="8255" b="0"/>
                  <wp:docPr id="3" name="图片 3" descr="浙江未智环绿环保科技有限公司-中昱环境（2026）检05-005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浙江未智环绿环保科技有限公司-中昱环境（2026）检05-005_07"/>
                          <pic:cNvPicPr>
                            <a:picLocks noChangeAspect="1"/>
                          </pic:cNvPicPr>
                        </pic:nvPicPr>
                        <pic:blipFill>
                          <a:blip r:embed="rId36"/>
                          <a:stretch>
                            <a:fillRect/>
                          </a:stretch>
                        </pic:blipFill>
                        <pic:spPr>
                          <a:xfrm>
                            <a:off x="0" y="0"/>
                            <a:ext cx="6640195" cy="9391650"/>
                          </a:xfrm>
                          <a:prstGeom prst="rect">
                            <a:avLst/>
                          </a:prstGeom>
                        </pic:spPr>
                      </pic:pic>
                    </a:graphicData>
                  </a:graphic>
                </wp:inline>
              </w:drawing>
            </w:r>
            <w:r>
              <w:rPr>
                <w:rFonts w:hint="default" w:ascii="Times New Roman" w:hAnsi="Times New Roman" w:eastAsia="宋体" w:cs="Times New Roman"/>
                <w:b/>
                <w:bCs/>
                <w:color w:val="auto"/>
                <w:spacing w:val="0"/>
                <w:kern w:val="2"/>
                <w:position w:val="0"/>
                <w:sz w:val="21"/>
                <w:szCs w:val="21"/>
                <w:highlight w:val="none"/>
                <w:vertAlign w:val="baseline"/>
                <w:lang w:val="en-US" w:eastAsia="zh-CN" w:bidi="ar-SA"/>
              </w:rPr>
              <w:drawing>
                <wp:inline distT="0" distB="0" distL="114300" distR="114300">
                  <wp:extent cx="6640195" cy="9391650"/>
                  <wp:effectExtent l="0" t="0" r="8255" b="0"/>
                  <wp:docPr id="2" name="图片 2" descr="浙江未智环绿环保科技有限公司-中昱环境（2026）检05-005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浙江未智环绿环保科技有限公司-中昱环境（2026）检05-005_08"/>
                          <pic:cNvPicPr>
                            <a:picLocks noChangeAspect="1"/>
                          </pic:cNvPicPr>
                        </pic:nvPicPr>
                        <pic:blipFill>
                          <a:blip r:embed="rId37"/>
                          <a:stretch>
                            <a:fillRect/>
                          </a:stretch>
                        </pic:blipFill>
                        <pic:spPr>
                          <a:xfrm>
                            <a:off x="0" y="0"/>
                            <a:ext cx="6640195" cy="9391650"/>
                          </a:xfrm>
                          <a:prstGeom prst="rect">
                            <a:avLst/>
                          </a:prstGeom>
                        </pic:spPr>
                      </pic:pic>
                    </a:graphicData>
                  </a:graphic>
                </wp:inline>
              </w:drawing>
            </w:r>
            <w:r>
              <w:rPr>
                <w:rFonts w:hint="default" w:ascii="Times New Roman" w:hAnsi="Times New Roman" w:eastAsia="宋体" w:cs="Times New Roman"/>
                <w:b/>
                <w:bCs/>
                <w:color w:val="auto"/>
                <w:spacing w:val="0"/>
                <w:kern w:val="2"/>
                <w:position w:val="0"/>
                <w:sz w:val="21"/>
                <w:szCs w:val="21"/>
                <w:highlight w:val="none"/>
                <w:vertAlign w:val="baseline"/>
                <w:lang w:val="en-US" w:eastAsia="zh-CN" w:bidi="ar-SA"/>
              </w:rPr>
              <w:drawing>
                <wp:inline distT="0" distB="0" distL="114300" distR="114300">
                  <wp:extent cx="6640195" cy="9391650"/>
                  <wp:effectExtent l="0" t="0" r="8255" b="0"/>
                  <wp:docPr id="1" name="图片 1" descr="浙江未智环绿环保科技有限公司-中昱环境（2026）检05-005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浙江未智环绿环保科技有限公司-中昱环境（2026）检05-005_09"/>
                          <pic:cNvPicPr>
                            <a:picLocks noChangeAspect="1"/>
                          </pic:cNvPicPr>
                        </pic:nvPicPr>
                        <pic:blipFill>
                          <a:blip r:embed="rId38"/>
                          <a:stretch>
                            <a:fillRect/>
                          </a:stretch>
                        </pic:blipFill>
                        <pic:spPr>
                          <a:xfrm>
                            <a:off x="0" y="0"/>
                            <a:ext cx="6640195" cy="9391650"/>
                          </a:xfrm>
                          <a:prstGeom prst="rect">
                            <a:avLst/>
                          </a:prstGeom>
                        </pic:spPr>
                      </pic:pic>
                    </a:graphicData>
                  </a:graphic>
                </wp:inline>
              </w:drawing>
            </w:r>
          </w:p>
        </w:tc>
      </w:tr>
    </w:tbl>
    <w:p w14:paraId="5323DBB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b/>
          <w:bCs/>
          <w:color w:val="auto"/>
          <w:sz w:val="52"/>
          <w:szCs w:val="52"/>
          <w:lang w:val="en-US" w:eastAsia="zh-CN"/>
        </w:rPr>
      </w:pPr>
    </w:p>
    <w:p w14:paraId="7715CBD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b/>
          <w:bCs/>
          <w:color w:val="auto"/>
          <w:sz w:val="52"/>
          <w:szCs w:val="52"/>
          <w:lang w:val="en-US" w:eastAsia="zh-CN"/>
        </w:rPr>
      </w:pPr>
      <w:r>
        <w:rPr>
          <w:rFonts w:hint="eastAsia" w:ascii="Times New Roman" w:hAnsi="Times New Roman" w:eastAsia="宋体"/>
          <w:b/>
          <w:bCs/>
          <w:color w:val="auto"/>
          <w:sz w:val="52"/>
          <w:szCs w:val="52"/>
          <w:lang w:val="en-US" w:eastAsia="zh-CN"/>
        </w:rPr>
        <w:t>工况证明</w:t>
      </w:r>
    </w:p>
    <w:p w14:paraId="0F2CA584">
      <w:pPr>
        <w:pStyle w:val="4"/>
        <w:rPr>
          <w:rFonts w:hint="eastAsia"/>
          <w:color w:val="auto"/>
          <w:lang w:val="en-US" w:eastAsia="zh-CN"/>
        </w:rPr>
      </w:pPr>
    </w:p>
    <w:p w14:paraId="67D6E0E4">
      <w:pPr>
        <w:bidi w:val="0"/>
        <w:spacing w:line="360" w:lineRule="auto"/>
        <w:ind w:firstLine="560" w:firstLineChars="200"/>
        <w:rPr>
          <w:rFonts w:hint="eastAsia" w:ascii="Times New Roman" w:hAnsi="Times New Roman" w:eastAsia="宋体"/>
          <w:color w:val="auto"/>
          <w:sz w:val="28"/>
          <w:szCs w:val="28"/>
          <w:lang w:val="en-US" w:eastAsia="zh-CN"/>
        </w:rPr>
      </w:pPr>
      <w:r>
        <w:rPr>
          <w:rFonts w:hint="eastAsia" w:ascii="Times New Roman" w:hAnsi="Times New Roman" w:eastAsia="宋体"/>
          <w:color w:val="auto"/>
          <w:sz w:val="28"/>
          <w:szCs w:val="28"/>
          <w:lang w:val="en-US" w:eastAsia="zh-CN"/>
        </w:rPr>
        <w:t>本项目现有员工</w:t>
      </w:r>
      <w:r>
        <w:rPr>
          <w:rFonts w:hint="eastAsia" w:ascii="Times New Roman" w:hAnsi="Times New Roman"/>
          <w:color w:val="auto"/>
          <w:sz w:val="28"/>
          <w:szCs w:val="28"/>
          <w:lang w:val="en-US" w:eastAsia="zh-CN"/>
        </w:rPr>
        <w:t>10</w:t>
      </w:r>
      <w:r>
        <w:rPr>
          <w:rFonts w:hint="default" w:ascii="Times New Roman" w:hAnsi="Times New Roman" w:eastAsia="宋体"/>
          <w:color w:val="auto"/>
          <w:sz w:val="28"/>
          <w:szCs w:val="28"/>
          <w:lang w:val="en-US" w:eastAsia="zh-CN"/>
        </w:rPr>
        <w:t>人</w:t>
      </w:r>
      <w:r>
        <w:rPr>
          <w:rFonts w:hint="eastAsia" w:ascii="Times New Roman" w:hAnsi="Times New Roman" w:eastAsia="宋体"/>
          <w:color w:val="auto"/>
          <w:sz w:val="28"/>
          <w:szCs w:val="28"/>
          <w:lang w:val="en-US" w:eastAsia="zh-CN"/>
        </w:rPr>
        <w:t>，年生产天数</w:t>
      </w:r>
      <w:r>
        <w:rPr>
          <w:rFonts w:hint="eastAsia" w:ascii="Times New Roman" w:hAnsi="Times New Roman"/>
          <w:color w:val="auto"/>
          <w:sz w:val="28"/>
          <w:szCs w:val="28"/>
          <w:lang w:val="en-US" w:eastAsia="zh-CN"/>
        </w:rPr>
        <w:t>250</w:t>
      </w:r>
      <w:r>
        <w:rPr>
          <w:rFonts w:hint="eastAsia" w:ascii="Times New Roman" w:hAnsi="Times New Roman" w:eastAsia="宋体"/>
          <w:color w:val="auto"/>
          <w:sz w:val="28"/>
          <w:szCs w:val="28"/>
          <w:lang w:val="en-US" w:eastAsia="zh-CN"/>
        </w:rPr>
        <w:t>0天，设计年产1万平方米新材料板材</w:t>
      </w:r>
      <w:r>
        <w:rPr>
          <w:rFonts w:hint="eastAsia" w:ascii="Times New Roman" w:hAnsi="Times New Roman"/>
          <w:color w:val="auto"/>
          <w:sz w:val="28"/>
          <w:szCs w:val="28"/>
          <w:lang w:val="en-US" w:eastAsia="zh-CN"/>
        </w:rPr>
        <w:t>，实际为年产1万平方米新材料板材</w:t>
      </w:r>
      <w:r>
        <w:rPr>
          <w:rFonts w:hint="eastAsia" w:ascii="Times New Roman" w:hAnsi="Times New Roman" w:eastAsia="宋体"/>
          <w:color w:val="auto"/>
          <w:sz w:val="28"/>
          <w:szCs w:val="28"/>
          <w:lang w:val="en-US" w:eastAsia="zh-CN"/>
        </w:rPr>
        <w:t>。该项目目前运行状况良好，各项环保设施运行正常，验收期间工况为：202</w:t>
      </w:r>
      <w:r>
        <w:rPr>
          <w:rFonts w:hint="eastAsia" w:ascii="Times New Roman" w:hAnsi="Times New Roman"/>
          <w:color w:val="auto"/>
          <w:sz w:val="28"/>
          <w:szCs w:val="28"/>
          <w:lang w:val="en-US" w:eastAsia="zh-CN"/>
        </w:rPr>
        <w:t>6</w:t>
      </w:r>
      <w:r>
        <w:rPr>
          <w:rFonts w:hint="eastAsia" w:ascii="Times New Roman" w:hAnsi="Times New Roman" w:eastAsia="宋体"/>
          <w:color w:val="auto"/>
          <w:sz w:val="28"/>
          <w:szCs w:val="28"/>
          <w:lang w:val="en-US" w:eastAsia="zh-CN"/>
        </w:rPr>
        <w:t>年</w:t>
      </w:r>
      <w:r>
        <w:rPr>
          <w:rFonts w:hint="eastAsia" w:ascii="Times New Roman" w:hAnsi="Times New Roman"/>
          <w:color w:val="auto"/>
          <w:sz w:val="28"/>
          <w:szCs w:val="28"/>
          <w:lang w:val="en-US" w:eastAsia="zh-CN"/>
        </w:rPr>
        <w:t>5</w:t>
      </w:r>
      <w:r>
        <w:rPr>
          <w:rFonts w:hint="eastAsia" w:ascii="Times New Roman" w:hAnsi="Times New Roman" w:eastAsia="宋体"/>
          <w:color w:val="auto"/>
          <w:sz w:val="28"/>
          <w:szCs w:val="28"/>
          <w:lang w:val="en-US" w:eastAsia="zh-CN"/>
        </w:rPr>
        <w:t>月</w:t>
      </w:r>
      <w:r>
        <w:rPr>
          <w:rFonts w:hint="eastAsia" w:ascii="Times New Roman" w:hAnsi="Times New Roman"/>
          <w:color w:val="auto"/>
          <w:sz w:val="28"/>
          <w:szCs w:val="28"/>
          <w:lang w:val="en-US" w:eastAsia="zh-CN"/>
        </w:rPr>
        <w:t>8</w:t>
      </w:r>
      <w:r>
        <w:rPr>
          <w:rFonts w:hint="eastAsia" w:ascii="Times New Roman" w:hAnsi="Times New Roman" w:eastAsia="宋体"/>
          <w:color w:val="auto"/>
          <w:sz w:val="28"/>
          <w:szCs w:val="28"/>
          <w:lang w:val="en-US" w:eastAsia="zh-CN"/>
        </w:rPr>
        <w:t>日</w:t>
      </w:r>
      <w:r>
        <w:rPr>
          <w:rFonts w:hint="eastAsia" w:ascii="Times New Roman" w:hAnsi="Times New Roman"/>
          <w:color w:val="auto"/>
          <w:sz w:val="28"/>
          <w:szCs w:val="28"/>
          <w:lang w:val="en-US" w:eastAsia="zh-CN"/>
        </w:rPr>
        <w:t>新材料板材</w:t>
      </w:r>
      <w:r>
        <w:rPr>
          <w:rFonts w:hint="eastAsia" w:ascii="Times New Roman" w:hAnsi="Times New Roman" w:eastAsia="宋体"/>
          <w:color w:val="auto"/>
          <w:sz w:val="28"/>
          <w:szCs w:val="28"/>
          <w:lang w:val="en-US" w:eastAsia="zh-CN"/>
        </w:rPr>
        <w:t>产量为</w:t>
      </w:r>
      <w:r>
        <w:rPr>
          <w:rFonts w:hint="eastAsia" w:ascii="Times New Roman" w:hAnsi="Times New Roman"/>
          <w:color w:val="auto"/>
          <w:sz w:val="28"/>
          <w:szCs w:val="28"/>
          <w:lang w:val="en-US" w:eastAsia="zh-CN"/>
        </w:rPr>
        <w:t>40平方米</w:t>
      </w:r>
      <w:r>
        <w:rPr>
          <w:rFonts w:hint="eastAsia" w:ascii="Times New Roman" w:hAnsi="Times New Roman" w:eastAsia="宋体"/>
          <w:color w:val="auto"/>
          <w:sz w:val="28"/>
          <w:szCs w:val="28"/>
          <w:lang w:val="en-US" w:eastAsia="zh-CN"/>
        </w:rPr>
        <w:t>，2026年</w:t>
      </w:r>
      <w:r>
        <w:rPr>
          <w:rFonts w:hint="eastAsia" w:ascii="Times New Roman" w:hAnsi="Times New Roman"/>
          <w:color w:val="auto"/>
          <w:sz w:val="28"/>
          <w:szCs w:val="28"/>
          <w:lang w:val="en-US" w:eastAsia="zh-CN"/>
        </w:rPr>
        <w:t>5</w:t>
      </w:r>
      <w:r>
        <w:rPr>
          <w:rFonts w:hint="eastAsia" w:ascii="Times New Roman" w:hAnsi="Times New Roman" w:eastAsia="宋体"/>
          <w:color w:val="auto"/>
          <w:sz w:val="28"/>
          <w:szCs w:val="28"/>
          <w:lang w:val="en-US" w:eastAsia="zh-CN"/>
        </w:rPr>
        <w:t>月</w:t>
      </w:r>
      <w:r>
        <w:rPr>
          <w:rFonts w:hint="eastAsia" w:ascii="Times New Roman" w:hAnsi="Times New Roman"/>
          <w:color w:val="auto"/>
          <w:sz w:val="28"/>
          <w:szCs w:val="28"/>
          <w:lang w:val="en-US" w:eastAsia="zh-CN"/>
        </w:rPr>
        <w:t>9</w:t>
      </w:r>
      <w:r>
        <w:rPr>
          <w:rFonts w:hint="eastAsia" w:ascii="Times New Roman" w:hAnsi="Times New Roman" w:eastAsia="宋体"/>
          <w:color w:val="auto"/>
          <w:sz w:val="28"/>
          <w:szCs w:val="28"/>
          <w:lang w:val="en-US" w:eastAsia="zh-CN"/>
        </w:rPr>
        <w:t>日</w:t>
      </w:r>
      <w:r>
        <w:rPr>
          <w:rFonts w:hint="eastAsia" w:ascii="Times New Roman" w:hAnsi="Times New Roman"/>
          <w:color w:val="auto"/>
          <w:sz w:val="28"/>
          <w:szCs w:val="28"/>
          <w:lang w:val="en-US" w:eastAsia="zh-CN"/>
        </w:rPr>
        <w:t>新材料板材产量为40平方米，</w:t>
      </w:r>
      <w:r>
        <w:rPr>
          <w:rFonts w:hint="eastAsia" w:ascii="Times New Roman" w:hAnsi="Times New Roman" w:eastAsia="宋体"/>
          <w:color w:val="auto"/>
          <w:sz w:val="28"/>
          <w:szCs w:val="28"/>
          <w:lang w:val="en-US" w:eastAsia="zh-CN"/>
        </w:rPr>
        <w:t>生产负荷均达到75%以上。</w:t>
      </w:r>
    </w:p>
    <w:p w14:paraId="49AAA6AA">
      <w:pPr>
        <w:widowControl w:val="0"/>
        <w:bidi w:val="0"/>
        <w:spacing w:line="360" w:lineRule="auto"/>
        <w:ind w:firstLine="420"/>
        <w:jc w:val="both"/>
        <w:rPr>
          <w:rFonts w:hint="eastAsia" w:ascii="Times New Roman" w:hAnsi="Times New Roman" w:eastAsia="宋体" w:cs="Times New Roman"/>
          <w:color w:val="auto"/>
          <w:kern w:val="2"/>
          <w:sz w:val="28"/>
          <w:szCs w:val="28"/>
          <w:lang w:val="en-US" w:eastAsia="zh-CN" w:bidi="ar-SA"/>
        </w:rPr>
      </w:pPr>
      <w:r>
        <w:rPr>
          <w:rFonts w:hint="eastAsia" w:ascii="Times New Roman" w:hAnsi="Times New Roman" w:eastAsia="宋体" w:cs="Times New Roman"/>
          <w:color w:val="auto"/>
          <w:kern w:val="2"/>
          <w:sz w:val="28"/>
          <w:szCs w:val="28"/>
          <w:lang w:val="en-US" w:eastAsia="zh-CN" w:bidi="ar-SA"/>
        </w:rPr>
        <w:t>特此证明！</w:t>
      </w:r>
    </w:p>
    <w:p w14:paraId="4CAE9C99">
      <w:pPr>
        <w:bidi w:val="0"/>
        <w:spacing w:line="360" w:lineRule="auto"/>
        <w:rPr>
          <w:rFonts w:hint="eastAsia" w:ascii="Times New Roman" w:hAnsi="Times New Roman" w:eastAsia="宋体"/>
          <w:color w:val="auto"/>
          <w:sz w:val="28"/>
          <w:szCs w:val="28"/>
          <w:lang w:val="en-US" w:eastAsia="zh-CN"/>
        </w:rPr>
      </w:pPr>
    </w:p>
    <w:p w14:paraId="2E777E6D">
      <w:pPr>
        <w:widowControl w:val="0"/>
        <w:bidi w:val="0"/>
        <w:spacing w:line="360" w:lineRule="auto"/>
        <w:ind w:firstLine="420"/>
        <w:jc w:val="right"/>
        <w:rPr>
          <w:rFonts w:hint="default" w:ascii="Times New Roman" w:hAnsi="Times New Roman" w:eastAsia="宋体" w:cs="Times New Roman"/>
          <w:color w:val="auto"/>
          <w:kern w:val="2"/>
          <w:sz w:val="28"/>
          <w:szCs w:val="28"/>
          <w:lang w:val="en-US" w:eastAsia="zh-CN" w:bidi="ar-SA"/>
        </w:rPr>
      </w:pPr>
      <w:r>
        <w:rPr>
          <w:rFonts w:hint="eastAsia" w:ascii="Times New Roman" w:hAnsi="Times New Roman" w:cs="Times New Roman"/>
          <w:color w:val="auto"/>
          <w:kern w:val="2"/>
          <w:sz w:val="28"/>
          <w:szCs w:val="28"/>
          <w:lang w:val="en-US" w:eastAsia="zh-CN" w:bidi="ar-SA"/>
        </w:rPr>
        <w:t>浙江未智环绿环保科技有限公司</w:t>
      </w:r>
    </w:p>
    <w:p w14:paraId="00676047">
      <w:pPr>
        <w:bidi w:val="0"/>
        <w:spacing w:line="360" w:lineRule="auto"/>
        <w:jc w:val="right"/>
        <w:rPr>
          <w:rFonts w:hint="default" w:ascii="Times New Roman" w:hAnsi="Times New Roman" w:eastAsia="宋体"/>
          <w:color w:val="auto"/>
          <w:sz w:val="28"/>
          <w:szCs w:val="28"/>
          <w:lang w:val="en-US" w:eastAsia="zh-CN"/>
        </w:rPr>
      </w:pPr>
      <w:r>
        <w:rPr>
          <w:rFonts w:hint="eastAsia" w:ascii="Times New Roman" w:hAnsi="Times New Roman" w:eastAsia="宋体"/>
          <w:color w:val="auto"/>
          <w:sz w:val="28"/>
          <w:szCs w:val="28"/>
          <w:lang w:val="en-US" w:eastAsia="zh-CN"/>
        </w:rPr>
        <w:t>202</w:t>
      </w:r>
      <w:r>
        <w:rPr>
          <w:rFonts w:hint="eastAsia" w:ascii="Times New Roman" w:hAnsi="Times New Roman"/>
          <w:color w:val="auto"/>
          <w:sz w:val="28"/>
          <w:szCs w:val="28"/>
          <w:lang w:val="en-US" w:eastAsia="zh-CN"/>
        </w:rPr>
        <w:t>6</w:t>
      </w:r>
      <w:r>
        <w:rPr>
          <w:rFonts w:hint="eastAsia" w:ascii="Times New Roman" w:hAnsi="Times New Roman" w:eastAsia="宋体"/>
          <w:color w:val="auto"/>
          <w:sz w:val="28"/>
          <w:szCs w:val="28"/>
          <w:lang w:val="en-US" w:eastAsia="zh-CN"/>
        </w:rPr>
        <w:t>年</w:t>
      </w:r>
      <w:r>
        <w:rPr>
          <w:rFonts w:hint="eastAsia" w:ascii="Times New Roman" w:hAnsi="Times New Roman"/>
          <w:color w:val="auto"/>
          <w:sz w:val="28"/>
          <w:szCs w:val="28"/>
          <w:lang w:val="en-US" w:eastAsia="zh-CN"/>
        </w:rPr>
        <w:t>5</w:t>
      </w:r>
      <w:r>
        <w:rPr>
          <w:rFonts w:hint="eastAsia" w:ascii="Times New Roman" w:hAnsi="Times New Roman" w:eastAsia="宋体"/>
          <w:color w:val="auto"/>
          <w:sz w:val="28"/>
          <w:szCs w:val="28"/>
          <w:lang w:val="en-US" w:eastAsia="zh-CN"/>
        </w:rPr>
        <w:t>月</w:t>
      </w:r>
      <w:r>
        <w:rPr>
          <w:rFonts w:hint="eastAsia" w:ascii="Times New Roman" w:hAnsi="Times New Roman"/>
          <w:color w:val="auto"/>
          <w:sz w:val="28"/>
          <w:szCs w:val="28"/>
          <w:lang w:val="en-US" w:eastAsia="zh-CN"/>
        </w:rPr>
        <w:t>9</w:t>
      </w:r>
      <w:r>
        <w:rPr>
          <w:rFonts w:hint="eastAsia" w:ascii="Times New Roman" w:hAnsi="Times New Roman" w:eastAsia="宋体"/>
          <w:color w:val="auto"/>
          <w:sz w:val="28"/>
          <w:szCs w:val="28"/>
          <w:lang w:val="en-US" w:eastAsia="zh-CN"/>
        </w:rPr>
        <w:t>日</w:t>
      </w:r>
    </w:p>
    <w:p w14:paraId="43A227FD">
      <w:pPr>
        <w:pStyle w:val="16"/>
        <w:keepNext w:val="0"/>
        <w:keepLines w:val="0"/>
        <w:pageBreakBefore w:val="0"/>
        <w:widowControl w:val="0"/>
        <w:tabs>
          <w:tab w:val="left" w:pos="865"/>
        </w:tabs>
        <w:kinsoku/>
        <w:wordWrap/>
        <w:overflowPunct/>
        <w:topLinePunct w:val="0"/>
        <w:autoSpaceDE/>
        <w:autoSpaceDN/>
        <w:bidi w:val="0"/>
        <w:adjustRightInd/>
        <w:snapToGrid/>
        <w:spacing w:after="0" w:line="240" w:lineRule="auto"/>
        <w:ind w:left="0" w:leftChars="0" w:firstLine="0"/>
        <w:jc w:val="center"/>
        <w:textAlignment w:val="auto"/>
        <w:outlineLvl w:val="2"/>
        <w:rPr>
          <w:rFonts w:hint="default" w:ascii="Times New Roman" w:hAnsi="Times New Roman" w:eastAsia="宋体" w:cs="Times New Roman"/>
          <w:b/>
          <w:bCs/>
          <w:color w:val="auto"/>
          <w:sz w:val="21"/>
          <w:szCs w:val="21"/>
          <w:lang w:val="en-US" w:eastAsia="zh-CN"/>
        </w:rPr>
      </w:pPr>
    </w:p>
    <w:p w14:paraId="1484A271">
      <w:pP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br w:type="page"/>
      </w:r>
    </w:p>
    <w:p w14:paraId="6153D2A2">
      <w:pPr>
        <w:pStyle w:val="16"/>
        <w:keepNext w:val="0"/>
        <w:keepLines w:val="0"/>
        <w:pageBreakBefore w:val="0"/>
        <w:widowControl w:val="0"/>
        <w:tabs>
          <w:tab w:val="left" w:pos="865"/>
        </w:tabs>
        <w:kinsoku/>
        <w:wordWrap/>
        <w:overflowPunct/>
        <w:topLinePunct w:val="0"/>
        <w:autoSpaceDE/>
        <w:autoSpaceDN/>
        <w:bidi w:val="0"/>
        <w:adjustRightInd/>
        <w:snapToGrid/>
        <w:spacing w:after="0" w:line="240" w:lineRule="auto"/>
        <w:ind w:left="0" w:leftChars="0" w:firstLine="0"/>
        <w:jc w:val="center"/>
        <w:textAlignment w:val="auto"/>
        <w:outlineLvl w:val="2"/>
        <w:rPr>
          <w:rFonts w:hint="default" w:ascii="Times New Roman" w:hAnsi="Times New Roman" w:eastAsia="宋体" w:cs="Times New Roman"/>
          <w:b/>
          <w:bCs/>
          <w:color w:val="auto"/>
          <w:sz w:val="21"/>
          <w:szCs w:val="21"/>
          <w:lang w:val="en-US" w:eastAsia="zh-CN"/>
        </w:rPr>
        <w:sectPr>
          <w:pgSz w:w="11906" w:h="16838"/>
          <w:pgMar w:top="720" w:right="720" w:bottom="720" w:left="720" w:header="851" w:footer="992" w:gutter="0"/>
          <w:pgBorders>
            <w:top w:val="none" w:sz="0" w:space="0"/>
            <w:left w:val="none" w:sz="0" w:space="0"/>
            <w:bottom w:val="none" w:sz="0" w:space="0"/>
            <w:right w:val="none" w:sz="0" w:space="0"/>
          </w:pgBorders>
          <w:pgNumType w:fmt="decimal"/>
          <w:cols w:space="720" w:num="1"/>
          <w:docGrid w:type="lines" w:linePitch="336" w:charSpace="0"/>
        </w:sectPr>
      </w:pPr>
    </w:p>
    <w:p w14:paraId="658ADBA4">
      <w:pPr>
        <w:adjustRightInd w:val="0"/>
        <w:snapToGrid w:val="0"/>
        <w:spacing w:line="355" w:lineRule="auto"/>
        <w:jc w:val="center"/>
        <w:rPr>
          <w:rFonts w:hint="eastAsia" w:ascii="Times New Roman" w:hAnsi="Times New Roman" w:cs="Times New Roman"/>
          <w:color w:val="auto"/>
          <w:sz w:val="36"/>
          <w:szCs w:val="36"/>
          <w:lang w:val="en-US" w:eastAsia="zh-CN"/>
        </w:rPr>
      </w:pPr>
      <w:r>
        <w:rPr>
          <w:rFonts w:hint="default" w:ascii="Times New Roman" w:hAnsi="Times New Roman" w:cs="Times New Roman"/>
          <w:color w:val="auto"/>
          <w:sz w:val="36"/>
          <w:szCs w:val="36"/>
        </w:rPr>
        <w:t>关于</w:t>
      </w:r>
      <w:r>
        <w:rPr>
          <w:rFonts w:hint="eastAsia" w:ascii="Times New Roman" w:hAnsi="Times New Roman" w:cs="Times New Roman"/>
          <w:color w:val="auto"/>
          <w:sz w:val="36"/>
          <w:szCs w:val="36"/>
          <w:lang w:val="en-US" w:eastAsia="zh-CN"/>
        </w:rPr>
        <w:t>浙江未智环绿环保科技有限公司</w:t>
      </w:r>
    </w:p>
    <w:p w14:paraId="1C1F3EC3">
      <w:pPr>
        <w:adjustRightInd w:val="0"/>
        <w:snapToGrid w:val="0"/>
        <w:spacing w:line="355" w:lineRule="auto"/>
        <w:jc w:val="center"/>
        <w:rPr>
          <w:rFonts w:hint="eastAsia" w:ascii="Times New Roman" w:hAnsi="Times New Roman" w:cs="Times New Roman"/>
          <w:color w:val="auto"/>
          <w:sz w:val="36"/>
          <w:szCs w:val="36"/>
          <w:lang w:val="en-US" w:eastAsia="zh-CN"/>
        </w:rPr>
      </w:pPr>
      <w:r>
        <w:rPr>
          <w:rFonts w:hint="eastAsia" w:ascii="Times New Roman" w:hAnsi="Times New Roman" w:cs="Times New Roman"/>
          <w:color w:val="auto"/>
          <w:sz w:val="36"/>
          <w:szCs w:val="36"/>
          <w:lang w:val="en-US" w:eastAsia="zh-CN"/>
        </w:rPr>
        <w:t>年产1万平方米新材料板材项目</w:t>
      </w:r>
    </w:p>
    <w:p w14:paraId="43B9760F">
      <w:pPr>
        <w:adjustRightInd w:val="0"/>
        <w:snapToGrid w:val="0"/>
        <w:spacing w:line="355" w:lineRule="auto"/>
        <w:jc w:val="center"/>
        <w:rPr>
          <w:rFonts w:hint="default" w:ascii="Times New Roman" w:hAnsi="Times New Roman" w:cs="Times New Roman"/>
          <w:color w:val="auto"/>
          <w:sz w:val="36"/>
          <w:szCs w:val="36"/>
        </w:rPr>
      </w:pPr>
      <w:r>
        <w:rPr>
          <w:rFonts w:hint="default" w:ascii="Times New Roman" w:hAnsi="Times New Roman" w:cs="Times New Roman"/>
          <w:color w:val="auto"/>
          <w:sz w:val="36"/>
          <w:szCs w:val="36"/>
        </w:rPr>
        <w:t>环保设施竣工公示</w:t>
      </w:r>
    </w:p>
    <w:p w14:paraId="0AD0A72B">
      <w:pPr>
        <w:adjustRightInd w:val="0"/>
        <w:snapToGrid w:val="0"/>
        <w:spacing w:line="355" w:lineRule="auto"/>
        <w:ind w:firstLine="420"/>
        <w:rPr>
          <w:rFonts w:hint="default" w:ascii="Times New Roman" w:hAnsi="Times New Roman" w:cs="Times New Roman"/>
          <w:color w:val="auto"/>
          <w:sz w:val="24"/>
          <w:szCs w:val="32"/>
        </w:rPr>
      </w:pPr>
      <w:r>
        <w:rPr>
          <w:rFonts w:hint="eastAsia" w:ascii="Times New Roman" w:hAnsi="Times New Roman" w:cs="Times New Roman"/>
          <w:color w:val="auto"/>
          <w:sz w:val="24"/>
          <w:szCs w:val="32"/>
          <w:lang w:val="en-US" w:eastAsia="zh-CN"/>
        </w:rPr>
        <w:t>浙江未智环绿环保科技有限公司年产1万平方米新材料板材项目</w:t>
      </w:r>
      <w:r>
        <w:rPr>
          <w:rFonts w:hint="default" w:ascii="Times New Roman" w:hAnsi="Times New Roman" w:cs="Times New Roman"/>
          <w:color w:val="auto"/>
          <w:sz w:val="24"/>
          <w:szCs w:val="32"/>
          <w:lang w:val="en-US" w:eastAsia="zh-CN"/>
        </w:rPr>
        <w:t>位于</w:t>
      </w:r>
      <w:r>
        <w:rPr>
          <w:rFonts w:hint="eastAsia" w:ascii="Times New Roman" w:hAnsi="Times New Roman" w:cs="Times New Roman"/>
          <w:color w:val="auto"/>
          <w:sz w:val="24"/>
          <w:szCs w:val="32"/>
          <w:lang w:val="en-US" w:eastAsia="zh-CN"/>
        </w:rPr>
        <w:t>浙江省湖州市安吉县乐平路与天荒坪北路交叉路口往西北约150米</w:t>
      </w:r>
      <w:r>
        <w:rPr>
          <w:rFonts w:hint="default" w:ascii="Times New Roman" w:hAnsi="Times New Roman" w:cs="Times New Roman"/>
          <w:color w:val="auto"/>
          <w:sz w:val="24"/>
          <w:szCs w:val="32"/>
        </w:rPr>
        <w:t>，现已完成本厂区生产线以及配套环保设施的安装建设，特向社会公开，具体信息如下：</w:t>
      </w:r>
    </w:p>
    <w:p w14:paraId="416F325E">
      <w:pPr>
        <w:adjustRightInd w:val="0"/>
        <w:snapToGrid w:val="0"/>
        <w:spacing w:line="355" w:lineRule="auto"/>
        <w:ind w:firstLine="420"/>
        <w:rPr>
          <w:rFonts w:hint="eastAsia" w:ascii="Times New Roman" w:hAnsi="Times New Roman" w:cs="Times New Roman"/>
          <w:color w:val="auto"/>
          <w:sz w:val="24"/>
          <w:szCs w:val="32"/>
          <w:lang w:val="en-US" w:eastAsia="zh-CN"/>
        </w:rPr>
      </w:pPr>
      <w:r>
        <w:rPr>
          <w:rFonts w:hint="default" w:ascii="Times New Roman" w:hAnsi="Times New Roman" w:cs="Times New Roman"/>
          <w:color w:val="auto"/>
          <w:sz w:val="24"/>
          <w:szCs w:val="32"/>
        </w:rPr>
        <w:t>项目名称：</w:t>
      </w:r>
      <w:r>
        <w:rPr>
          <w:rFonts w:hint="default" w:ascii="Times New Roman" w:hAnsi="Times New Roman" w:cs="Times New Roman"/>
          <w:color w:val="auto"/>
          <w:sz w:val="24"/>
          <w:szCs w:val="32"/>
          <w:lang w:val="en-US" w:eastAsia="zh-CN"/>
        </w:rPr>
        <w:t>浙江未智环绿环保科技有限公司</w:t>
      </w:r>
      <w:r>
        <w:rPr>
          <w:rFonts w:hint="eastAsia" w:ascii="Times New Roman" w:hAnsi="Times New Roman" w:cs="Times New Roman"/>
          <w:color w:val="auto"/>
          <w:sz w:val="24"/>
          <w:szCs w:val="32"/>
          <w:lang w:val="en-US" w:eastAsia="zh-CN"/>
        </w:rPr>
        <w:t>年产1万平方米新材料板材项目</w:t>
      </w:r>
    </w:p>
    <w:p w14:paraId="43062EA5">
      <w:pPr>
        <w:adjustRightInd w:val="0"/>
        <w:snapToGrid w:val="0"/>
        <w:spacing w:line="355" w:lineRule="auto"/>
        <w:ind w:firstLine="420"/>
        <w:rPr>
          <w:rFonts w:hint="eastAsia" w:ascii="Times New Roman" w:hAnsi="Times New Roman" w:cs="Times New Roman"/>
          <w:color w:val="auto"/>
          <w:sz w:val="24"/>
          <w:szCs w:val="32"/>
          <w:lang w:val="en-US" w:eastAsia="zh-CN"/>
        </w:rPr>
      </w:pPr>
      <w:r>
        <w:rPr>
          <w:rFonts w:hint="default" w:ascii="Times New Roman" w:hAnsi="Times New Roman" w:cs="Times New Roman"/>
          <w:color w:val="auto"/>
          <w:sz w:val="24"/>
          <w:szCs w:val="32"/>
        </w:rPr>
        <w:t>建设地点：</w:t>
      </w:r>
      <w:r>
        <w:rPr>
          <w:rFonts w:hint="eastAsia" w:ascii="Times New Roman" w:hAnsi="Times New Roman" w:cs="Times New Roman"/>
          <w:color w:val="auto"/>
          <w:sz w:val="24"/>
          <w:szCs w:val="32"/>
          <w:lang w:val="en-US" w:eastAsia="zh-CN"/>
        </w:rPr>
        <w:t>浙江省湖州市安吉县乐平路与天荒坪北路交叉路口往西北约150米</w:t>
      </w:r>
    </w:p>
    <w:p w14:paraId="3611C308">
      <w:pPr>
        <w:adjustRightInd w:val="0"/>
        <w:snapToGrid w:val="0"/>
        <w:spacing w:line="355" w:lineRule="auto"/>
        <w:ind w:firstLine="42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环评单位：</w:t>
      </w:r>
      <w:r>
        <w:rPr>
          <w:rFonts w:hint="eastAsia" w:ascii="Times New Roman" w:hAnsi="Times New Roman" w:cs="Times New Roman"/>
          <w:color w:val="auto"/>
          <w:sz w:val="24"/>
          <w:szCs w:val="32"/>
          <w:lang w:val="en-US" w:eastAsia="zh-CN"/>
        </w:rPr>
        <w:t>浙江仕远环境科技有限公司</w:t>
      </w:r>
    </w:p>
    <w:p w14:paraId="624097EF">
      <w:pPr>
        <w:adjustRightInd w:val="0"/>
        <w:snapToGrid w:val="0"/>
        <w:spacing w:line="355" w:lineRule="auto"/>
        <w:ind w:firstLine="420"/>
        <w:rPr>
          <w:rFonts w:hint="default" w:ascii="Times New Roman" w:hAnsi="Times New Roman" w:eastAsia="宋体" w:cs="Times New Roman"/>
          <w:color w:val="auto"/>
          <w:sz w:val="24"/>
          <w:szCs w:val="32"/>
          <w:lang w:val="en-US" w:eastAsia="zh-CN"/>
        </w:rPr>
      </w:pPr>
      <w:r>
        <w:rPr>
          <w:rFonts w:hint="default" w:ascii="Times New Roman" w:hAnsi="Times New Roman" w:cs="Times New Roman"/>
          <w:color w:val="auto"/>
          <w:sz w:val="24"/>
          <w:szCs w:val="32"/>
          <w:lang w:eastAsia="zh-CN"/>
        </w:rPr>
        <w:t>环评</w:t>
      </w:r>
      <w:r>
        <w:rPr>
          <w:rFonts w:hint="eastAsia" w:ascii="Times New Roman" w:hAnsi="Times New Roman" w:cs="Times New Roman"/>
          <w:color w:val="auto"/>
          <w:sz w:val="24"/>
          <w:szCs w:val="32"/>
          <w:lang w:val="en-US" w:eastAsia="zh-CN"/>
        </w:rPr>
        <w:t>批复</w:t>
      </w:r>
      <w:r>
        <w:rPr>
          <w:rFonts w:hint="default" w:ascii="Times New Roman" w:hAnsi="Times New Roman" w:eastAsia="宋体" w:cs="Times New Roman"/>
          <w:color w:val="auto"/>
          <w:sz w:val="24"/>
          <w:szCs w:val="32"/>
          <w:lang w:val="en-US" w:eastAsia="zh-CN"/>
        </w:rPr>
        <w:t>：</w:t>
      </w:r>
      <w:r>
        <w:rPr>
          <w:rFonts w:hint="eastAsia" w:ascii="Times New Roman" w:hAnsi="Times New Roman" w:eastAsia="宋体" w:cs="Times New Roman"/>
          <w:color w:val="auto"/>
          <w:sz w:val="24"/>
          <w:szCs w:val="32"/>
          <w:lang w:val="en-US" w:eastAsia="zh-CN"/>
        </w:rPr>
        <w:t>湖州市生态环境局</w:t>
      </w:r>
      <w:r>
        <w:rPr>
          <w:rFonts w:hint="eastAsia" w:ascii="Times New Roman" w:hAnsi="Times New Roman" w:cs="Times New Roman"/>
          <w:color w:val="auto"/>
          <w:sz w:val="24"/>
          <w:szCs w:val="32"/>
          <w:lang w:val="en-US" w:eastAsia="zh-CN"/>
        </w:rPr>
        <w:t>安吉</w:t>
      </w:r>
      <w:r>
        <w:rPr>
          <w:rFonts w:hint="eastAsia" w:ascii="Times New Roman" w:hAnsi="Times New Roman" w:eastAsia="宋体" w:cs="Times New Roman"/>
          <w:color w:val="auto"/>
          <w:sz w:val="24"/>
          <w:szCs w:val="32"/>
          <w:lang w:val="en-US" w:eastAsia="zh-CN"/>
        </w:rPr>
        <w:t>分局，</w:t>
      </w:r>
      <w:r>
        <w:rPr>
          <w:rFonts w:hint="eastAsia" w:ascii="Times New Roman" w:hAnsi="Times New Roman" w:cs="Times New Roman"/>
          <w:color w:val="auto"/>
          <w:sz w:val="24"/>
          <w:szCs w:val="32"/>
          <w:lang w:val="en-US" w:eastAsia="zh-CN"/>
        </w:rPr>
        <w:t>备案号：</w:t>
      </w:r>
      <w:r>
        <w:rPr>
          <w:rFonts w:hint="eastAsia" w:ascii="Times New Roman" w:hAnsi="Times New Roman" w:cs="Times New Roman"/>
          <w:b w:val="0"/>
          <w:bCs w:val="0"/>
          <w:color w:val="auto"/>
          <w:sz w:val="24"/>
          <w:szCs w:val="32"/>
          <w:lang w:val="en-US" w:eastAsia="zh-CN"/>
        </w:rPr>
        <w:t>33052320250109</w:t>
      </w:r>
      <w:r>
        <w:rPr>
          <w:rFonts w:hint="eastAsia" w:ascii="Times New Roman" w:hAnsi="Times New Roman" w:cs="Times New Roman"/>
          <w:color w:val="auto"/>
          <w:sz w:val="24"/>
          <w:szCs w:val="32"/>
          <w:lang w:val="en-US" w:eastAsia="zh-CN"/>
        </w:rPr>
        <w:t>，</w:t>
      </w:r>
      <w:r>
        <w:rPr>
          <w:rFonts w:hint="eastAsia" w:ascii="Times New Roman" w:hAnsi="Times New Roman" w:eastAsia="宋体" w:cs="Times New Roman"/>
          <w:color w:val="auto"/>
          <w:sz w:val="24"/>
          <w:szCs w:val="32"/>
          <w:lang w:val="en-US" w:eastAsia="zh-CN"/>
        </w:rPr>
        <w:t>《</w:t>
      </w:r>
      <w:r>
        <w:rPr>
          <w:rFonts w:hint="eastAsia" w:ascii="Times New Roman" w:hAnsi="Times New Roman" w:cs="Times New Roman"/>
          <w:color w:val="auto"/>
          <w:sz w:val="24"/>
          <w:szCs w:val="32"/>
          <w:lang w:val="en-US" w:eastAsia="zh-CN"/>
        </w:rPr>
        <w:t>浙江未智环绿环保科技有限公司年产1万平方米新材料板材项目</w:t>
      </w:r>
      <w:r>
        <w:rPr>
          <w:rFonts w:hint="eastAsia" w:ascii="Times New Roman" w:hAnsi="Times New Roman" w:eastAsia="宋体" w:cs="Times New Roman"/>
          <w:color w:val="auto"/>
          <w:sz w:val="24"/>
          <w:szCs w:val="32"/>
          <w:lang w:val="en-US" w:eastAsia="zh-CN"/>
        </w:rPr>
        <w:t>环境影响登记表备案文件》（2025年12月5日）</w:t>
      </w:r>
    </w:p>
    <w:p w14:paraId="7406FBF8">
      <w:pPr>
        <w:adjustRightInd w:val="0"/>
        <w:snapToGrid w:val="0"/>
        <w:spacing w:line="355" w:lineRule="auto"/>
        <w:ind w:firstLine="420"/>
        <w:rPr>
          <w:rFonts w:hint="default" w:ascii="Times New Roman" w:hAnsi="Times New Roman" w:eastAsia="宋体" w:cs="Times New Roman"/>
          <w:color w:val="0000FF"/>
          <w:sz w:val="24"/>
          <w:szCs w:val="32"/>
          <w:lang w:val="en-US" w:eastAsia="zh-CN"/>
        </w:rPr>
      </w:pPr>
      <w:r>
        <w:rPr>
          <w:rFonts w:hint="default" w:ascii="Times New Roman" w:hAnsi="Times New Roman" w:eastAsia="宋体" w:cs="Times New Roman"/>
          <w:color w:val="0000FF"/>
          <w:sz w:val="24"/>
          <w:szCs w:val="32"/>
        </w:rPr>
        <w:t>项目投资：</w:t>
      </w:r>
      <w:r>
        <w:rPr>
          <w:rFonts w:hint="eastAsia" w:ascii="Times New Roman" w:hAnsi="Times New Roman" w:cs="Times New Roman"/>
          <w:color w:val="0000FF"/>
          <w:sz w:val="24"/>
          <w:szCs w:val="32"/>
          <w:lang w:eastAsia="zh-CN"/>
        </w:rPr>
        <w:t>总投资</w:t>
      </w:r>
      <w:r>
        <w:rPr>
          <w:rFonts w:hint="eastAsia" w:ascii="Times New Roman" w:hAnsi="Times New Roman" w:cs="Times New Roman"/>
          <w:color w:val="0000FF"/>
          <w:sz w:val="24"/>
          <w:szCs w:val="32"/>
          <w:lang w:val="en-US" w:eastAsia="zh-CN"/>
        </w:rPr>
        <w:t>300</w:t>
      </w:r>
      <w:r>
        <w:rPr>
          <w:rFonts w:hint="eastAsia" w:ascii="Times New Roman" w:hAnsi="Times New Roman" w:cs="Times New Roman"/>
          <w:color w:val="0000FF"/>
          <w:sz w:val="24"/>
          <w:szCs w:val="32"/>
          <w:lang w:eastAsia="zh-CN"/>
        </w:rPr>
        <w:t>万元，其中环保投资</w:t>
      </w:r>
      <w:r>
        <w:rPr>
          <w:rFonts w:hint="eastAsia" w:ascii="Times New Roman" w:hAnsi="Times New Roman" w:cs="Times New Roman"/>
          <w:color w:val="0000FF"/>
          <w:sz w:val="24"/>
          <w:szCs w:val="32"/>
          <w:lang w:val="en-US" w:eastAsia="zh-CN"/>
        </w:rPr>
        <w:t>10</w:t>
      </w:r>
      <w:r>
        <w:rPr>
          <w:rFonts w:hint="eastAsia" w:ascii="Times New Roman" w:hAnsi="Times New Roman" w:cs="Times New Roman"/>
          <w:color w:val="0000FF"/>
          <w:sz w:val="24"/>
          <w:szCs w:val="32"/>
          <w:lang w:eastAsia="zh-CN"/>
        </w:rPr>
        <w:t>万元，约占项目总投资的</w:t>
      </w:r>
      <w:r>
        <w:rPr>
          <w:rFonts w:hint="eastAsia" w:ascii="Times New Roman" w:hAnsi="Times New Roman" w:cs="Times New Roman"/>
          <w:color w:val="0000FF"/>
          <w:sz w:val="24"/>
          <w:szCs w:val="32"/>
          <w:lang w:val="en-US" w:eastAsia="zh-CN"/>
        </w:rPr>
        <w:t>3.3</w:t>
      </w:r>
      <w:r>
        <w:rPr>
          <w:rFonts w:hint="eastAsia" w:ascii="Times New Roman" w:hAnsi="Times New Roman" w:cs="Times New Roman"/>
          <w:color w:val="0000FF"/>
          <w:sz w:val="24"/>
          <w:szCs w:val="32"/>
          <w:lang w:eastAsia="zh-CN"/>
        </w:rPr>
        <w:t>％。</w:t>
      </w:r>
    </w:p>
    <w:p w14:paraId="352284AD">
      <w:pPr>
        <w:adjustRightInd w:val="0"/>
        <w:snapToGrid w:val="0"/>
        <w:spacing w:line="355" w:lineRule="auto"/>
        <w:ind w:firstLine="420"/>
        <w:rPr>
          <w:rFonts w:hint="default" w:ascii="Times New Roman" w:hAnsi="Times New Roman" w:cs="Times New Roman"/>
          <w:color w:val="auto"/>
          <w:sz w:val="24"/>
          <w:szCs w:val="32"/>
        </w:rPr>
      </w:pPr>
      <w:r>
        <w:rPr>
          <w:rFonts w:hint="eastAsia" w:ascii="Times New Roman" w:hAnsi="Times New Roman" w:cs="Times New Roman"/>
          <w:color w:val="auto"/>
          <w:sz w:val="24"/>
          <w:szCs w:val="32"/>
          <w:lang w:val="en-US" w:eastAsia="zh-CN"/>
        </w:rPr>
        <w:t>调试</w:t>
      </w:r>
      <w:r>
        <w:rPr>
          <w:rFonts w:hint="default" w:ascii="Times New Roman" w:hAnsi="Times New Roman" w:cs="Times New Roman"/>
          <w:color w:val="auto"/>
          <w:sz w:val="24"/>
          <w:szCs w:val="32"/>
        </w:rPr>
        <w:t>日期：</w:t>
      </w:r>
      <w:r>
        <w:rPr>
          <w:rFonts w:hint="eastAsia" w:ascii="Times New Roman" w:hAnsi="Times New Roman" w:cs="Times New Roman"/>
          <w:color w:val="auto"/>
          <w:sz w:val="24"/>
          <w:szCs w:val="32"/>
          <w:lang w:val="en-US" w:eastAsia="zh-CN"/>
        </w:rPr>
        <w:t>2026年1月-2026年5月</w:t>
      </w:r>
    </w:p>
    <w:p w14:paraId="43071E9C">
      <w:pPr>
        <w:adjustRightInd w:val="0"/>
        <w:snapToGrid w:val="0"/>
        <w:spacing w:line="355" w:lineRule="auto"/>
        <w:ind w:firstLine="42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项目进度：</w:t>
      </w:r>
    </w:p>
    <w:p w14:paraId="79A53253">
      <w:pPr>
        <w:numPr>
          <w:ilvl w:val="0"/>
          <w:numId w:val="3"/>
        </w:numPr>
        <w:adjustRightInd w:val="0"/>
        <w:snapToGrid w:val="0"/>
        <w:spacing w:line="355" w:lineRule="auto"/>
        <w:ind w:firstLine="420"/>
        <w:rPr>
          <w:rFonts w:hint="default" w:ascii="Times New Roman" w:hAnsi="Times New Roman" w:cs="Times New Roman"/>
          <w:color w:val="auto"/>
          <w:sz w:val="24"/>
          <w:szCs w:val="32"/>
        </w:rPr>
      </w:pPr>
      <w:r>
        <w:rPr>
          <w:rFonts w:hint="eastAsia" w:ascii="Times New Roman" w:hAnsi="Times New Roman" w:cs="Times New Roman"/>
          <w:color w:val="auto"/>
          <w:sz w:val="24"/>
          <w:szCs w:val="32"/>
          <w:lang w:val="en-US" w:eastAsia="zh-CN"/>
        </w:rPr>
        <w:t>2025年12月31日</w:t>
      </w:r>
      <w:r>
        <w:rPr>
          <w:rFonts w:hint="default" w:ascii="Times New Roman" w:hAnsi="Times New Roman" w:cs="Times New Roman"/>
          <w:color w:val="auto"/>
          <w:sz w:val="24"/>
          <w:szCs w:val="32"/>
        </w:rPr>
        <w:t>，完成项目生产车间的设备安装，以及配套</w:t>
      </w:r>
      <w:r>
        <w:rPr>
          <w:rFonts w:hint="eastAsia" w:ascii="Times New Roman" w:hAnsi="Times New Roman" w:cs="Times New Roman"/>
          <w:color w:val="auto"/>
          <w:sz w:val="24"/>
          <w:szCs w:val="32"/>
          <w:lang w:eastAsia="zh-CN"/>
        </w:rPr>
        <w:t>“</w:t>
      </w:r>
      <w:r>
        <w:rPr>
          <w:rFonts w:hint="default" w:ascii="Times New Roman" w:hAnsi="Times New Roman" w:cs="Times New Roman"/>
          <w:color w:val="auto"/>
          <w:sz w:val="24"/>
          <w:szCs w:val="32"/>
        </w:rPr>
        <w:t>三废</w:t>
      </w:r>
      <w:r>
        <w:rPr>
          <w:rFonts w:hint="eastAsia" w:ascii="Times New Roman" w:hAnsi="Times New Roman" w:cs="Times New Roman"/>
          <w:color w:val="auto"/>
          <w:sz w:val="24"/>
          <w:szCs w:val="32"/>
          <w:lang w:eastAsia="zh-CN"/>
        </w:rPr>
        <w:t>”</w:t>
      </w:r>
      <w:r>
        <w:rPr>
          <w:rFonts w:hint="default" w:ascii="Times New Roman" w:hAnsi="Times New Roman" w:cs="Times New Roman"/>
          <w:color w:val="auto"/>
          <w:sz w:val="24"/>
          <w:szCs w:val="32"/>
        </w:rPr>
        <w:t>防治设施的建设；</w:t>
      </w:r>
    </w:p>
    <w:p w14:paraId="16B0CBCA">
      <w:pPr>
        <w:numPr>
          <w:ilvl w:val="0"/>
          <w:numId w:val="3"/>
        </w:numPr>
        <w:adjustRightInd w:val="0"/>
        <w:snapToGrid w:val="0"/>
        <w:spacing w:line="355" w:lineRule="auto"/>
        <w:ind w:left="0" w:leftChars="0" w:firstLine="420" w:firstLineChars="0"/>
        <w:rPr>
          <w:rFonts w:hint="default" w:ascii="Times New Roman" w:hAnsi="Times New Roman" w:cs="Times New Roman"/>
          <w:color w:val="auto"/>
          <w:sz w:val="24"/>
          <w:szCs w:val="32"/>
        </w:rPr>
      </w:pPr>
      <w:r>
        <w:rPr>
          <w:rFonts w:hint="eastAsia" w:ascii="Times New Roman" w:hAnsi="Times New Roman" w:cs="Times New Roman"/>
          <w:color w:val="auto"/>
          <w:sz w:val="24"/>
          <w:szCs w:val="32"/>
          <w:lang w:val="en-US" w:eastAsia="zh-CN"/>
        </w:rPr>
        <w:t>2025年12月31日</w:t>
      </w:r>
      <w:r>
        <w:rPr>
          <w:rFonts w:hint="default" w:ascii="Times New Roman" w:hAnsi="Times New Roman" w:cs="Times New Roman"/>
          <w:color w:val="auto"/>
          <w:sz w:val="24"/>
          <w:szCs w:val="32"/>
        </w:rPr>
        <w:t>，完成厂区内部配套的水、电、气等辅助设施的安装建设。</w:t>
      </w:r>
    </w:p>
    <w:p w14:paraId="7E54A2A3">
      <w:pPr>
        <w:adjustRightInd w:val="0"/>
        <w:snapToGrid w:val="0"/>
        <w:spacing w:line="355" w:lineRule="auto"/>
        <w:ind w:firstLine="420"/>
        <w:rPr>
          <w:rFonts w:hint="default" w:ascii="Times New Roman" w:hAnsi="Times New Roman" w:cs="Times New Roman"/>
          <w:color w:val="auto"/>
          <w:sz w:val="24"/>
          <w:szCs w:val="32"/>
        </w:rPr>
      </w:pPr>
    </w:p>
    <w:p w14:paraId="6AEF2DA3">
      <w:pPr>
        <w:adjustRightInd w:val="0"/>
        <w:snapToGrid w:val="0"/>
        <w:spacing w:line="355" w:lineRule="auto"/>
        <w:ind w:firstLine="420"/>
        <w:rPr>
          <w:rFonts w:hint="default" w:ascii="Times New Roman" w:hAnsi="Times New Roman" w:cs="Times New Roman"/>
          <w:color w:val="auto"/>
          <w:sz w:val="24"/>
          <w:szCs w:val="32"/>
        </w:rPr>
      </w:pPr>
    </w:p>
    <w:p w14:paraId="28750A4B">
      <w:pPr>
        <w:wordWrap w:val="0"/>
        <w:adjustRightInd w:val="0"/>
        <w:snapToGrid w:val="0"/>
        <w:spacing w:line="355" w:lineRule="auto"/>
        <w:jc w:val="right"/>
        <w:rPr>
          <w:rFonts w:hint="eastAsia" w:ascii="Times New Roman" w:hAnsi="Times New Roman" w:cs="Times New Roman"/>
          <w:color w:val="auto"/>
          <w:sz w:val="24"/>
          <w:szCs w:val="32"/>
          <w:lang w:val="en-US" w:eastAsia="zh-CN"/>
        </w:rPr>
      </w:pPr>
      <w:r>
        <w:rPr>
          <w:rFonts w:hint="eastAsia" w:ascii="Times New Roman" w:hAnsi="Times New Roman" w:cs="Times New Roman"/>
          <w:color w:val="auto"/>
          <w:sz w:val="24"/>
          <w:szCs w:val="32"/>
          <w:lang w:val="en-US" w:eastAsia="zh-CN"/>
        </w:rPr>
        <w:t>浙江未智环绿环保科技有限公司</w:t>
      </w:r>
    </w:p>
    <w:p w14:paraId="1CDA35CF">
      <w:pPr>
        <w:wordWrap w:val="0"/>
        <w:adjustRightInd w:val="0"/>
        <w:snapToGrid w:val="0"/>
        <w:spacing w:line="355" w:lineRule="auto"/>
        <w:jc w:val="right"/>
        <w:rPr>
          <w:rFonts w:hint="default" w:ascii="Times New Roman" w:hAnsi="Times New Roman" w:eastAsia="宋体" w:cs="Times New Roman"/>
          <w:color w:val="auto"/>
          <w:sz w:val="24"/>
          <w:szCs w:val="32"/>
          <w:lang w:val="en-US" w:eastAsia="zh-CN"/>
        </w:rPr>
      </w:pPr>
      <w:r>
        <w:rPr>
          <w:rFonts w:hint="default" w:ascii="Times New Roman" w:hAnsi="Times New Roman" w:cs="Times New Roman"/>
          <w:color w:val="auto"/>
          <w:sz w:val="24"/>
          <w:szCs w:val="32"/>
          <w:lang w:val="en-US" w:eastAsia="zh-CN"/>
        </w:rPr>
        <w:t>2025年1</w:t>
      </w:r>
      <w:r>
        <w:rPr>
          <w:rFonts w:hint="eastAsia" w:ascii="Times New Roman" w:hAnsi="Times New Roman" w:cs="Times New Roman"/>
          <w:color w:val="auto"/>
          <w:sz w:val="24"/>
          <w:szCs w:val="32"/>
          <w:lang w:val="en-US" w:eastAsia="zh-CN"/>
        </w:rPr>
        <w:t>2</w:t>
      </w:r>
      <w:r>
        <w:rPr>
          <w:rFonts w:hint="default" w:ascii="Times New Roman" w:hAnsi="Times New Roman" w:cs="Times New Roman"/>
          <w:color w:val="auto"/>
          <w:sz w:val="24"/>
          <w:szCs w:val="32"/>
          <w:lang w:val="en-US" w:eastAsia="zh-CN"/>
        </w:rPr>
        <w:t>月31日</w:t>
      </w:r>
    </w:p>
    <w:p w14:paraId="374A6A6B">
      <w:pPr>
        <w:wordWrap w:val="0"/>
        <w:adjustRightInd w:val="0"/>
        <w:snapToGrid w:val="0"/>
        <w:spacing w:line="355" w:lineRule="auto"/>
        <w:jc w:val="right"/>
        <w:rPr>
          <w:rFonts w:hint="default" w:ascii="Times New Roman" w:hAnsi="Times New Roman" w:eastAsia="宋体" w:cs="Times New Roman"/>
          <w:color w:val="auto"/>
          <w:sz w:val="24"/>
          <w:szCs w:val="32"/>
          <w:lang w:val="en-US" w:eastAsia="zh-CN"/>
        </w:rPr>
      </w:pPr>
      <w:r>
        <w:rPr>
          <w:rFonts w:hint="default" w:ascii="Times New Roman" w:hAnsi="Times New Roman" w:cs="Times New Roman"/>
          <w:color w:val="auto"/>
          <w:sz w:val="24"/>
          <w:szCs w:val="32"/>
        </w:rPr>
        <w:t>联系人：</w:t>
      </w:r>
      <w:r>
        <w:rPr>
          <w:rFonts w:hint="eastAsia" w:ascii="Times New Roman" w:hAnsi="Times New Roman" w:cs="Times New Roman"/>
          <w:color w:val="auto"/>
          <w:sz w:val="24"/>
          <w:szCs w:val="32"/>
          <w:lang w:val="en-US" w:eastAsia="zh-CN"/>
        </w:rPr>
        <w:t>赵畅</w:t>
      </w:r>
    </w:p>
    <w:p w14:paraId="7D8DBC57">
      <w:pPr>
        <w:wordWrap w:val="0"/>
        <w:adjustRightInd w:val="0"/>
        <w:snapToGrid w:val="0"/>
        <w:spacing w:line="355" w:lineRule="auto"/>
        <w:jc w:val="right"/>
        <w:rPr>
          <w:rFonts w:hint="default" w:ascii="Times New Roman" w:hAnsi="Times New Roman" w:eastAsia="宋体" w:cs="Times New Roman"/>
          <w:color w:val="auto"/>
          <w:sz w:val="24"/>
          <w:szCs w:val="32"/>
          <w:lang w:val="en-US" w:eastAsia="zh-CN"/>
        </w:rPr>
      </w:pPr>
      <w:r>
        <w:rPr>
          <w:rFonts w:hint="eastAsia" w:ascii="Times New Roman" w:hAnsi="Times New Roman" w:cs="Times New Roman"/>
          <w:color w:val="auto"/>
          <w:sz w:val="24"/>
          <w:szCs w:val="32"/>
          <w:lang w:eastAsia="zh-CN"/>
        </w:rPr>
        <w:t>电话：</w:t>
      </w:r>
      <w:r>
        <w:rPr>
          <w:rFonts w:hint="eastAsia" w:ascii="Times New Roman" w:hAnsi="Times New Roman" w:cs="Times New Roman"/>
          <w:color w:val="auto"/>
          <w:sz w:val="24"/>
          <w:szCs w:val="32"/>
          <w:lang w:val="en-US" w:eastAsia="zh-CN"/>
        </w:rPr>
        <w:t>15157521781</w:t>
      </w:r>
    </w:p>
    <w:p w14:paraId="1B9733D0">
      <w:pPr>
        <w:rPr>
          <w:rFonts w:hint="default" w:ascii="Times New Roman" w:hAnsi="Times New Roman" w:cs="Times New Roman"/>
          <w:color w:val="auto"/>
          <w:sz w:val="36"/>
          <w:szCs w:val="36"/>
        </w:rPr>
      </w:pPr>
      <w:r>
        <w:rPr>
          <w:rFonts w:hint="default" w:ascii="Times New Roman" w:hAnsi="Times New Roman" w:cs="Times New Roman"/>
          <w:color w:val="auto"/>
          <w:sz w:val="36"/>
          <w:szCs w:val="36"/>
        </w:rPr>
        <w:br w:type="page"/>
      </w:r>
    </w:p>
    <w:p w14:paraId="4EE72B63">
      <w:pPr>
        <w:adjustRightInd w:val="0"/>
        <w:snapToGrid w:val="0"/>
        <w:spacing w:line="355" w:lineRule="auto"/>
        <w:jc w:val="center"/>
        <w:rPr>
          <w:rFonts w:hint="eastAsia" w:ascii="Times New Roman" w:hAnsi="Times New Roman" w:cs="Times New Roman"/>
          <w:color w:val="auto"/>
          <w:sz w:val="36"/>
          <w:szCs w:val="36"/>
          <w:lang w:val="en-US" w:eastAsia="zh-CN"/>
        </w:rPr>
      </w:pPr>
      <w:r>
        <w:rPr>
          <w:rFonts w:hint="default" w:ascii="Times New Roman" w:hAnsi="Times New Roman" w:cs="Times New Roman"/>
          <w:color w:val="auto"/>
          <w:sz w:val="36"/>
          <w:szCs w:val="36"/>
        </w:rPr>
        <w:t>关于</w:t>
      </w:r>
      <w:r>
        <w:rPr>
          <w:rFonts w:hint="eastAsia" w:ascii="Times New Roman" w:hAnsi="Times New Roman" w:cs="Times New Roman"/>
          <w:color w:val="auto"/>
          <w:sz w:val="36"/>
          <w:szCs w:val="36"/>
          <w:lang w:val="en-US" w:eastAsia="zh-CN"/>
        </w:rPr>
        <w:t>浙江未智环绿环保科技有限公司</w:t>
      </w:r>
    </w:p>
    <w:p w14:paraId="3DEAA657">
      <w:pPr>
        <w:adjustRightInd w:val="0"/>
        <w:snapToGrid w:val="0"/>
        <w:spacing w:line="355" w:lineRule="auto"/>
        <w:jc w:val="center"/>
        <w:rPr>
          <w:rFonts w:hint="eastAsia" w:ascii="Times New Roman" w:hAnsi="Times New Roman" w:cs="Times New Roman"/>
          <w:color w:val="auto"/>
          <w:sz w:val="36"/>
          <w:szCs w:val="36"/>
          <w:lang w:val="en-US" w:eastAsia="zh-CN"/>
        </w:rPr>
      </w:pPr>
      <w:r>
        <w:rPr>
          <w:rFonts w:hint="eastAsia" w:ascii="Times New Roman" w:hAnsi="Times New Roman" w:cs="Times New Roman"/>
          <w:color w:val="auto"/>
          <w:sz w:val="36"/>
          <w:szCs w:val="36"/>
          <w:lang w:val="en-US" w:eastAsia="zh-CN"/>
        </w:rPr>
        <w:t>年产1万平方米新材料板材项目</w:t>
      </w:r>
    </w:p>
    <w:p w14:paraId="7FF8D37F">
      <w:pPr>
        <w:adjustRightInd w:val="0"/>
        <w:snapToGrid w:val="0"/>
        <w:spacing w:line="355" w:lineRule="auto"/>
        <w:jc w:val="center"/>
        <w:rPr>
          <w:rFonts w:hint="default" w:ascii="Times New Roman" w:hAnsi="Times New Roman" w:cs="Times New Roman"/>
          <w:color w:val="auto"/>
          <w:sz w:val="36"/>
          <w:szCs w:val="36"/>
        </w:rPr>
      </w:pPr>
      <w:r>
        <w:rPr>
          <w:rFonts w:hint="default" w:ascii="Times New Roman" w:hAnsi="Times New Roman" w:cs="Times New Roman"/>
          <w:color w:val="auto"/>
          <w:sz w:val="36"/>
          <w:szCs w:val="36"/>
        </w:rPr>
        <w:t>调试生产公示</w:t>
      </w:r>
    </w:p>
    <w:p w14:paraId="39A92D61">
      <w:pPr>
        <w:adjustRightInd w:val="0"/>
        <w:snapToGrid w:val="0"/>
        <w:spacing w:line="355" w:lineRule="auto"/>
        <w:ind w:firstLine="42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我公司</w:t>
      </w:r>
      <w:r>
        <w:rPr>
          <w:rFonts w:hint="eastAsia" w:ascii="Times New Roman" w:hAnsi="Times New Roman" w:cs="Times New Roman"/>
          <w:color w:val="auto"/>
          <w:sz w:val="24"/>
          <w:szCs w:val="32"/>
          <w:lang w:val="en-US" w:eastAsia="zh-CN"/>
        </w:rPr>
        <w:t>浙江未智环绿环保科技有限公司年产1万平方米新材料板材项目位于浙江省湖州市安吉县乐平路与天荒坪北路交叉路口往西北约150米</w:t>
      </w:r>
      <w:r>
        <w:rPr>
          <w:rFonts w:hint="default" w:ascii="Times New Roman" w:hAnsi="Times New Roman" w:cs="Times New Roman"/>
          <w:color w:val="auto"/>
          <w:sz w:val="24"/>
          <w:szCs w:val="32"/>
        </w:rPr>
        <w:t>，现已完成本厂区生产线以及配套环保设施的安装建设，特向社会公开，具体信息如下：</w:t>
      </w:r>
    </w:p>
    <w:p w14:paraId="4DE69F7A">
      <w:pPr>
        <w:adjustRightInd w:val="0"/>
        <w:snapToGrid w:val="0"/>
        <w:spacing w:line="355" w:lineRule="auto"/>
        <w:ind w:firstLine="420"/>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rPr>
        <w:t>项目名称：</w:t>
      </w:r>
      <w:r>
        <w:rPr>
          <w:rFonts w:hint="default" w:ascii="Times New Roman" w:hAnsi="Times New Roman" w:cs="Times New Roman"/>
          <w:color w:val="auto"/>
          <w:sz w:val="24"/>
          <w:szCs w:val="32"/>
          <w:lang w:val="en-US" w:eastAsia="zh-CN"/>
        </w:rPr>
        <w:t>浙江未智环绿环保科技有限公司</w:t>
      </w:r>
      <w:r>
        <w:rPr>
          <w:rFonts w:hint="eastAsia" w:ascii="Times New Roman" w:hAnsi="Times New Roman" w:cs="Times New Roman"/>
          <w:color w:val="auto"/>
          <w:sz w:val="24"/>
          <w:szCs w:val="32"/>
          <w:lang w:val="en-US" w:eastAsia="zh-CN"/>
        </w:rPr>
        <w:t>年产1万平方米新材料板材项目</w:t>
      </w:r>
    </w:p>
    <w:p w14:paraId="51B6611D">
      <w:pPr>
        <w:adjustRightInd w:val="0"/>
        <w:snapToGrid w:val="0"/>
        <w:spacing w:line="355" w:lineRule="auto"/>
        <w:ind w:firstLine="420"/>
        <w:rPr>
          <w:rFonts w:hint="default" w:ascii="Times New Roman" w:hAnsi="Times New Roman" w:cs="Times New Roman"/>
          <w:color w:val="auto"/>
          <w:sz w:val="24"/>
          <w:szCs w:val="32"/>
          <w:lang w:eastAsia="zh-CN"/>
        </w:rPr>
      </w:pPr>
      <w:r>
        <w:rPr>
          <w:rFonts w:hint="default" w:ascii="Times New Roman" w:hAnsi="Times New Roman" w:cs="Times New Roman"/>
          <w:color w:val="auto"/>
          <w:sz w:val="24"/>
          <w:szCs w:val="32"/>
        </w:rPr>
        <w:t>建设地点：</w:t>
      </w:r>
      <w:r>
        <w:rPr>
          <w:rFonts w:hint="eastAsia" w:ascii="Times New Roman" w:hAnsi="Times New Roman" w:cs="Times New Roman"/>
          <w:color w:val="auto"/>
          <w:sz w:val="24"/>
          <w:szCs w:val="32"/>
          <w:lang w:val="en-US" w:eastAsia="zh-CN"/>
        </w:rPr>
        <w:t>浙江省湖州市安吉县乐平路与天荒坪北路交叉路口往西北约150米</w:t>
      </w:r>
    </w:p>
    <w:p w14:paraId="05FA2A5E">
      <w:pPr>
        <w:adjustRightInd w:val="0"/>
        <w:snapToGrid w:val="0"/>
        <w:spacing w:line="355" w:lineRule="auto"/>
        <w:ind w:firstLine="42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环评单位：</w:t>
      </w:r>
      <w:r>
        <w:rPr>
          <w:rFonts w:hint="eastAsia" w:ascii="Times New Roman" w:hAnsi="Times New Roman" w:cs="Times New Roman"/>
          <w:color w:val="auto"/>
          <w:sz w:val="24"/>
          <w:szCs w:val="32"/>
          <w:lang w:val="en-US" w:eastAsia="zh-CN"/>
        </w:rPr>
        <w:t>浙江仕远环境科技有限公司</w:t>
      </w:r>
    </w:p>
    <w:p w14:paraId="4F6C1464">
      <w:pPr>
        <w:adjustRightInd w:val="0"/>
        <w:snapToGrid w:val="0"/>
        <w:spacing w:line="355" w:lineRule="auto"/>
        <w:ind w:firstLine="420"/>
        <w:rPr>
          <w:rFonts w:hint="default" w:ascii="Times New Roman" w:hAnsi="Times New Roman" w:cs="Times New Roman"/>
          <w:color w:val="0000FF"/>
          <w:sz w:val="24"/>
          <w:szCs w:val="32"/>
          <w:lang w:val="en-US" w:eastAsia="zh-CN"/>
        </w:rPr>
      </w:pPr>
      <w:r>
        <w:rPr>
          <w:rFonts w:hint="default" w:ascii="Times New Roman" w:hAnsi="Times New Roman" w:cs="Times New Roman"/>
          <w:color w:val="auto"/>
          <w:sz w:val="24"/>
          <w:szCs w:val="32"/>
          <w:lang w:eastAsia="zh-CN"/>
        </w:rPr>
        <w:t>环评</w:t>
      </w:r>
      <w:r>
        <w:rPr>
          <w:rFonts w:hint="default" w:ascii="Times New Roman" w:hAnsi="Times New Roman" w:cs="Times New Roman"/>
          <w:color w:val="auto"/>
          <w:sz w:val="24"/>
          <w:szCs w:val="32"/>
          <w:lang w:val="en-US" w:eastAsia="zh-CN"/>
        </w:rPr>
        <w:t>批复：湖州市生态环境局安吉分局，备案号：33052320250109，《浙江未智环绿环保科技有限公司年产1万平方米新材料板材项目环境影响登记表备案文件》（2025年12月5日）</w:t>
      </w:r>
    </w:p>
    <w:p w14:paraId="140641E3">
      <w:pPr>
        <w:adjustRightInd w:val="0"/>
        <w:snapToGrid w:val="0"/>
        <w:spacing w:line="355" w:lineRule="auto"/>
        <w:ind w:firstLine="420"/>
        <w:rPr>
          <w:rFonts w:hint="default" w:ascii="Times New Roman" w:hAnsi="Times New Roman" w:cs="Times New Roman"/>
          <w:color w:val="0000FF"/>
          <w:sz w:val="24"/>
          <w:szCs w:val="32"/>
          <w:lang w:val="en-US" w:eastAsia="zh-CN"/>
        </w:rPr>
      </w:pPr>
      <w:r>
        <w:rPr>
          <w:rFonts w:hint="default" w:ascii="Times New Roman" w:hAnsi="Times New Roman" w:cs="Times New Roman"/>
          <w:color w:val="0000FF"/>
          <w:sz w:val="24"/>
          <w:szCs w:val="32"/>
          <w:lang w:eastAsia="zh-CN"/>
        </w:rPr>
        <w:t>项目投资：总投资</w:t>
      </w:r>
      <w:r>
        <w:rPr>
          <w:rFonts w:hint="eastAsia" w:ascii="Times New Roman" w:hAnsi="Times New Roman" w:cs="Times New Roman"/>
          <w:color w:val="0000FF"/>
          <w:sz w:val="24"/>
          <w:szCs w:val="32"/>
          <w:lang w:val="en-US" w:eastAsia="zh-CN"/>
        </w:rPr>
        <w:t>3</w:t>
      </w:r>
      <w:r>
        <w:rPr>
          <w:rFonts w:hint="default" w:ascii="Times New Roman" w:hAnsi="Times New Roman" w:cs="Times New Roman"/>
          <w:color w:val="0000FF"/>
          <w:sz w:val="24"/>
          <w:szCs w:val="32"/>
          <w:lang w:val="en-US" w:eastAsia="zh-CN"/>
        </w:rPr>
        <w:t>00</w:t>
      </w:r>
      <w:r>
        <w:rPr>
          <w:rFonts w:hint="default" w:ascii="Times New Roman" w:hAnsi="Times New Roman" w:cs="Times New Roman"/>
          <w:color w:val="0000FF"/>
          <w:sz w:val="24"/>
          <w:szCs w:val="32"/>
          <w:lang w:eastAsia="zh-CN"/>
        </w:rPr>
        <w:t>万元，其中环保投资</w:t>
      </w:r>
      <w:r>
        <w:rPr>
          <w:rFonts w:hint="default" w:ascii="Times New Roman" w:hAnsi="Times New Roman" w:cs="Times New Roman"/>
          <w:color w:val="0000FF"/>
          <w:sz w:val="24"/>
          <w:szCs w:val="32"/>
          <w:lang w:val="en-US" w:eastAsia="zh-CN"/>
        </w:rPr>
        <w:t>10</w:t>
      </w:r>
      <w:r>
        <w:rPr>
          <w:rFonts w:hint="default" w:ascii="Times New Roman" w:hAnsi="Times New Roman" w:cs="Times New Roman"/>
          <w:color w:val="0000FF"/>
          <w:sz w:val="24"/>
          <w:szCs w:val="32"/>
          <w:lang w:eastAsia="zh-CN"/>
        </w:rPr>
        <w:t>万元，约占项目总投资的</w:t>
      </w:r>
      <w:r>
        <w:rPr>
          <w:rFonts w:hint="eastAsia" w:ascii="Times New Roman" w:hAnsi="Times New Roman" w:cs="Times New Roman"/>
          <w:color w:val="0000FF"/>
          <w:sz w:val="24"/>
          <w:szCs w:val="32"/>
          <w:lang w:val="en-US" w:eastAsia="zh-CN"/>
        </w:rPr>
        <w:t>3.3</w:t>
      </w:r>
      <w:r>
        <w:rPr>
          <w:rFonts w:hint="default" w:ascii="Times New Roman" w:hAnsi="Times New Roman" w:cs="Times New Roman"/>
          <w:color w:val="0000FF"/>
          <w:sz w:val="24"/>
          <w:szCs w:val="32"/>
          <w:lang w:eastAsia="zh-CN"/>
        </w:rPr>
        <w:t>％。</w:t>
      </w:r>
    </w:p>
    <w:p w14:paraId="279A2B66">
      <w:pPr>
        <w:adjustRightInd w:val="0"/>
        <w:snapToGrid w:val="0"/>
        <w:spacing w:line="355" w:lineRule="auto"/>
        <w:ind w:firstLine="420"/>
        <w:rPr>
          <w:rFonts w:hint="default" w:ascii="Times New Roman" w:hAnsi="Times New Roman" w:cs="Times New Roman"/>
          <w:color w:val="auto"/>
          <w:sz w:val="24"/>
          <w:szCs w:val="32"/>
          <w:lang w:eastAsia="zh-CN"/>
        </w:rPr>
      </w:pPr>
      <w:r>
        <w:rPr>
          <w:rFonts w:hint="default" w:ascii="Times New Roman" w:hAnsi="Times New Roman" w:cs="Times New Roman"/>
          <w:color w:val="auto"/>
          <w:sz w:val="24"/>
          <w:szCs w:val="32"/>
          <w:lang w:val="en-US" w:eastAsia="zh-CN"/>
        </w:rPr>
        <w:t>调试</w:t>
      </w:r>
      <w:r>
        <w:rPr>
          <w:rFonts w:hint="default" w:ascii="Times New Roman" w:hAnsi="Times New Roman" w:cs="Times New Roman"/>
          <w:color w:val="auto"/>
          <w:sz w:val="24"/>
          <w:szCs w:val="32"/>
          <w:lang w:eastAsia="zh-CN"/>
        </w:rPr>
        <w:t>日期：</w:t>
      </w:r>
      <w:r>
        <w:rPr>
          <w:rFonts w:hint="default" w:ascii="Times New Roman" w:hAnsi="Times New Roman" w:cs="Times New Roman"/>
          <w:color w:val="auto"/>
          <w:sz w:val="24"/>
          <w:szCs w:val="32"/>
          <w:lang w:val="en-US" w:eastAsia="zh-CN"/>
        </w:rPr>
        <w:t>2026年1月-2026年5月</w:t>
      </w:r>
    </w:p>
    <w:p w14:paraId="5CC0F791">
      <w:pPr>
        <w:adjustRightInd w:val="0"/>
        <w:snapToGrid w:val="0"/>
        <w:spacing w:line="355" w:lineRule="auto"/>
        <w:ind w:firstLine="42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项目进度：</w:t>
      </w:r>
    </w:p>
    <w:p w14:paraId="7D079E8D">
      <w:pPr>
        <w:numPr>
          <w:ilvl w:val="0"/>
          <w:numId w:val="4"/>
        </w:numPr>
        <w:adjustRightInd w:val="0"/>
        <w:snapToGrid w:val="0"/>
        <w:spacing w:line="355" w:lineRule="auto"/>
        <w:ind w:firstLine="420"/>
        <w:rPr>
          <w:rFonts w:hint="default" w:ascii="Times New Roman" w:hAnsi="Times New Roman" w:cs="Times New Roman"/>
          <w:color w:val="auto"/>
          <w:sz w:val="24"/>
          <w:szCs w:val="32"/>
        </w:rPr>
      </w:pPr>
      <w:r>
        <w:rPr>
          <w:rFonts w:hint="eastAsia" w:ascii="Times New Roman" w:hAnsi="Times New Roman" w:cs="Times New Roman"/>
          <w:color w:val="auto"/>
          <w:sz w:val="24"/>
          <w:szCs w:val="32"/>
          <w:lang w:val="en-US" w:eastAsia="zh-CN"/>
        </w:rPr>
        <w:t>2025年12月31日</w:t>
      </w:r>
      <w:r>
        <w:rPr>
          <w:rFonts w:hint="default" w:ascii="Times New Roman" w:hAnsi="Times New Roman" w:cs="Times New Roman"/>
          <w:color w:val="auto"/>
          <w:sz w:val="24"/>
          <w:szCs w:val="32"/>
        </w:rPr>
        <w:t>，完成项目工程</w:t>
      </w:r>
      <w:r>
        <w:rPr>
          <w:rFonts w:hint="eastAsia" w:ascii="Times New Roman" w:hAnsi="Times New Roman" w:cs="Times New Roman"/>
          <w:color w:val="auto"/>
          <w:sz w:val="24"/>
          <w:szCs w:val="32"/>
          <w:lang w:val="en-US" w:eastAsia="zh-CN"/>
        </w:rPr>
        <w:t>建设</w:t>
      </w:r>
      <w:r>
        <w:rPr>
          <w:rFonts w:hint="default" w:ascii="Times New Roman" w:hAnsi="Times New Roman" w:cs="Times New Roman"/>
          <w:color w:val="auto"/>
          <w:sz w:val="24"/>
          <w:szCs w:val="32"/>
        </w:rPr>
        <w:t>；</w:t>
      </w:r>
    </w:p>
    <w:p w14:paraId="71EB65E5">
      <w:pPr>
        <w:numPr>
          <w:ilvl w:val="0"/>
          <w:numId w:val="4"/>
        </w:numPr>
        <w:adjustRightInd w:val="0"/>
        <w:snapToGrid w:val="0"/>
        <w:spacing w:line="355" w:lineRule="auto"/>
        <w:ind w:left="0" w:leftChars="0" w:firstLine="420" w:firstLineChars="0"/>
        <w:rPr>
          <w:rFonts w:hint="default" w:ascii="Times New Roman" w:hAnsi="Times New Roman" w:cs="Times New Roman"/>
          <w:color w:val="auto"/>
          <w:sz w:val="24"/>
          <w:szCs w:val="32"/>
        </w:rPr>
      </w:pPr>
      <w:r>
        <w:rPr>
          <w:rFonts w:hint="eastAsia" w:ascii="Times New Roman" w:hAnsi="Times New Roman" w:cs="Times New Roman"/>
          <w:color w:val="auto"/>
          <w:sz w:val="24"/>
          <w:szCs w:val="32"/>
          <w:lang w:val="en-US" w:eastAsia="zh-CN"/>
        </w:rPr>
        <w:t>2025年12月31日</w:t>
      </w:r>
      <w:r>
        <w:rPr>
          <w:rFonts w:hint="default" w:ascii="Times New Roman" w:hAnsi="Times New Roman" w:cs="Times New Roman"/>
          <w:color w:val="auto"/>
          <w:sz w:val="24"/>
          <w:szCs w:val="32"/>
        </w:rPr>
        <w:t>，完成配套设备安装。</w:t>
      </w:r>
    </w:p>
    <w:p w14:paraId="5560CFD9">
      <w:pPr>
        <w:adjustRightInd w:val="0"/>
        <w:snapToGrid w:val="0"/>
        <w:spacing w:line="355" w:lineRule="auto"/>
        <w:ind w:firstLine="420"/>
        <w:rPr>
          <w:rFonts w:hint="default" w:ascii="Times New Roman" w:hAnsi="Times New Roman" w:cs="Times New Roman"/>
          <w:color w:val="auto"/>
          <w:sz w:val="24"/>
          <w:szCs w:val="32"/>
        </w:rPr>
      </w:pPr>
    </w:p>
    <w:p w14:paraId="145CFBB4">
      <w:pPr>
        <w:adjustRightInd w:val="0"/>
        <w:snapToGrid w:val="0"/>
        <w:spacing w:line="355" w:lineRule="auto"/>
        <w:rPr>
          <w:rFonts w:hint="default" w:ascii="Times New Roman" w:hAnsi="Times New Roman" w:cs="Times New Roman"/>
          <w:color w:val="auto"/>
          <w:sz w:val="24"/>
          <w:szCs w:val="32"/>
        </w:rPr>
      </w:pPr>
    </w:p>
    <w:p w14:paraId="5541F71B">
      <w:pPr>
        <w:wordWrap w:val="0"/>
        <w:adjustRightInd w:val="0"/>
        <w:snapToGrid w:val="0"/>
        <w:spacing w:line="355" w:lineRule="auto"/>
        <w:jc w:val="right"/>
        <w:rPr>
          <w:rFonts w:hint="eastAsia" w:ascii="Times New Roman" w:hAnsi="Times New Roman" w:eastAsia="宋体" w:cs="Times New Roman"/>
          <w:color w:val="auto"/>
          <w:sz w:val="24"/>
          <w:szCs w:val="32"/>
          <w:lang w:val="en-US" w:eastAsia="zh-CN"/>
        </w:rPr>
      </w:pPr>
      <w:r>
        <w:rPr>
          <w:rFonts w:hint="eastAsia" w:ascii="Times New Roman" w:hAnsi="Times New Roman" w:cs="Times New Roman"/>
          <w:color w:val="auto"/>
          <w:sz w:val="24"/>
          <w:szCs w:val="32"/>
          <w:lang w:val="en-US" w:eastAsia="zh-CN"/>
        </w:rPr>
        <w:t>浙江未智环绿环保科技有限公司</w:t>
      </w:r>
    </w:p>
    <w:p w14:paraId="37D56CB1">
      <w:pPr>
        <w:wordWrap w:val="0"/>
        <w:adjustRightInd w:val="0"/>
        <w:snapToGrid w:val="0"/>
        <w:spacing w:line="355" w:lineRule="auto"/>
        <w:jc w:val="right"/>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2025年1</w:t>
      </w:r>
      <w:r>
        <w:rPr>
          <w:rFonts w:hint="eastAsia" w:ascii="Times New Roman" w:hAnsi="Times New Roman" w:cs="Times New Roman"/>
          <w:color w:val="auto"/>
          <w:sz w:val="24"/>
          <w:szCs w:val="32"/>
          <w:lang w:val="en-US" w:eastAsia="zh-CN"/>
        </w:rPr>
        <w:t>2</w:t>
      </w:r>
      <w:r>
        <w:rPr>
          <w:rFonts w:hint="default" w:ascii="Times New Roman" w:hAnsi="Times New Roman" w:eastAsia="宋体" w:cs="Times New Roman"/>
          <w:color w:val="auto"/>
          <w:sz w:val="24"/>
          <w:szCs w:val="32"/>
          <w:lang w:val="en-US" w:eastAsia="zh-CN"/>
        </w:rPr>
        <w:t>月31日</w:t>
      </w:r>
    </w:p>
    <w:p w14:paraId="6ADF1E66">
      <w:pPr>
        <w:wordWrap w:val="0"/>
        <w:adjustRightInd w:val="0"/>
        <w:snapToGrid w:val="0"/>
        <w:spacing w:line="355" w:lineRule="auto"/>
        <w:jc w:val="right"/>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rPr>
        <w:t>联系人：</w:t>
      </w:r>
      <w:r>
        <w:rPr>
          <w:rFonts w:hint="eastAsia" w:ascii="Times New Roman" w:hAnsi="Times New Roman" w:eastAsia="宋体" w:cs="Times New Roman"/>
          <w:color w:val="auto"/>
          <w:sz w:val="24"/>
          <w:szCs w:val="32"/>
          <w:lang w:val="en-US" w:eastAsia="zh-CN"/>
        </w:rPr>
        <w:t>赵畅</w:t>
      </w:r>
    </w:p>
    <w:p w14:paraId="6F2761EE">
      <w:pPr>
        <w:wordWrap w:val="0"/>
        <w:adjustRightInd w:val="0"/>
        <w:snapToGrid w:val="0"/>
        <w:spacing w:line="355" w:lineRule="auto"/>
        <w:jc w:val="right"/>
        <w:rPr>
          <w:rFonts w:hint="default" w:ascii="Times New Roman" w:hAnsi="Times New Roman" w:eastAsia="宋体" w:cs="Times New Roman"/>
          <w:color w:val="auto"/>
          <w:sz w:val="24"/>
          <w:szCs w:val="32"/>
          <w:lang w:val="en-US" w:eastAsia="zh-CN"/>
        </w:rPr>
      </w:pPr>
      <w:r>
        <w:rPr>
          <w:rFonts w:hint="eastAsia" w:ascii="Times New Roman" w:hAnsi="Times New Roman" w:eastAsia="宋体" w:cs="Times New Roman"/>
          <w:color w:val="auto"/>
          <w:sz w:val="24"/>
          <w:szCs w:val="32"/>
          <w:lang w:eastAsia="zh-CN"/>
        </w:rPr>
        <w:t>电话：</w:t>
      </w:r>
      <w:r>
        <w:rPr>
          <w:rFonts w:hint="eastAsia" w:ascii="Times New Roman" w:hAnsi="Times New Roman" w:eastAsia="宋体" w:cs="Times New Roman"/>
          <w:color w:val="auto"/>
          <w:sz w:val="24"/>
          <w:szCs w:val="32"/>
          <w:lang w:val="en-US" w:eastAsia="zh-CN"/>
        </w:rPr>
        <w:t>15157521781</w:t>
      </w:r>
    </w:p>
    <w:p w14:paraId="74D20398">
      <w:pPr>
        <w:rPr>
          <w:color w:val="auto"/>
        </w:rPr>
      </w:pPr>
    </w:p>
    <w:p w14:paraId="36641B5C">
      <w:pPr>
        <w:rPr>
          <w:rFonts w:hint="default" w:ascii="Times New Roman" w:hAnsi="Times New Roman" w:eastAsia="宋体" w:cs="Times New Roman"/>
          <w:b/>
          <w:bCs/>
          <w:color w:val="auto"/>
          <w:sz w:val="21"/>
          <w:szCs w:val="21"/>
          <w:lang w:val="en-US" w:eastAsia="zh-CN"/>
        </w:rPr>
      </w:pPr>
    </w:p>
    <w:sectPr>
      <w:pgSz w:w="11906" w:h="16838"/>
      <w:pgMar w:top="720" w:right="720" w:bottom="720" w:left="720" w:header="851" w:footer="992" w:gutter="0"/>
      <w:pgBorders>
        <w:top w:val="none" w:sz="0" w:space="0"/>
        <w:left w:val="none" w:sz="0" w:space="0"/>
        <w:bottom w:val="none" w:sz="0" w:space="0"/>
        <w:right w:val="none" w:sz="0" w:space="0"/>
      </w:pgBorders>
      <w:pgNumType w:fmt="decimal"/>
      <w:cols w:space="720" w:num="1"/>
      <w:docGrid w:type="lines" w:linePitch="33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roma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仿宋体">
    <w:altName w:val="宋体"/>
    <w:panose1 w:val="00000000000000000000"/>
    <w:charset w:val="86"/>
    <w:family w:val="roman"/>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9051BA">
    <w:pPr>
      <w:pStyle w:val="1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6CFB96">
                          <w:pPr>
                            <w:pStyle w:val="13"/>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4B6CFB96">
                    <w:pPr>
                      <w:pStyle w:val="13"/>
                    </w:pPr>
                    <w:r>
                      <w:fldChar w:fldCharType="begin"/>
                    </w:r>
                    <w:r>
                      <w:instrText xml:space="preserve"> PAGE  \* MERGEFORMAT </w:instrText>
                    </w:r>
                    <w:r>
                      <w:fldChar w:fldCharType="separate"/>
                    </w:r>
                    <w:r>
                      <w:t>5</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A796A0">
    <w:pPr>
      <w:pStyle w:val="13"/>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16515B">
                          <w:pPr>
                            <w:pStyle w:val="13"/>
                          </w:pPr>
                          <w:r>
                            <w:fldChar w:fldCharType="begin"/>
                          </w:r>
                          <w:r>
                            <w:instrText xml:space="preserve"> PAGE  \* MERGEFORMAT </w:instrText>
                          </w:r>
                          <w:r>
                            <w:fldChar w:fldCharType="separate"/>
                          </w:r>
                          <w:r>
                            <w:t>38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GthHI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Wgg3X1vuouoPMs&#10;C1v9YHlME4X0dnUIEDNpHAXqVOl1Q++lKvVzEpv7z32K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GthHIzAgAAYwQAAA4AAAAAAAAAAQAgAAAAHwEAAGRycy9lMm9Eb2MueG1sUEsF&#10;BgAAAAAGAAYAWQEAAMQFAAAAAA==&#10;">
              <v:fill on="f" focussize="0,0"/>
              <v:stroke on="f" weight="0.5pt"/>
              <v:imagedata o:title=""/>
              <o:lock v:ext="edit" aspectratio="f"/>
              <v:textbox inset="0mm,0mm,0mm,0mm" style="mso-fit-shape-to-text:t;">
                <w:txbxContent>
                  <w:p w14:paraId="4516515B">
                    <w:pPr>
                      <w:pStyle w:val="13"/>
                    </w:pPr>
                    <w:r>
                      <w:fldChar w:fldCharType="begin"/>
                    </w:r>
                    <w:r>
                      <w:instrText xml:space="preserve"> PAGE  \* MERGEFORMAT </w:instrText>
                    </w:r>
                    <w:r>
                      <w:fldChar w:fldCharType="separate"/>
                    </w:r>
                    <w:r>
                      <w:t>38</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37389F">
    <w:pPr>
      <w:pStyle w:val="13"/>
    </w:pPr>
    <w:r>
      <w:rPr>
        <w:rFonts w:hint="eastAsia"/>
      </w:rPr>
      <w:tab/>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9F50D91"/>
    <w:multiLevelType w:val="singleLevel"/>
    <w:tmpl w:val="D9F50D91"/>
    <w:lvl w:ilvl="0" w:tentative="0">
      <w:start w:val="6"/>
      <w:numFmt w:val="decimal"/>
      <w:suff w:val="nothing"/>
      <w:lvlText w:val="%1、"/>
      <w:lvlJc w:val="left"/>
    </w:lvl>
  </w:abstractNum>
  <w:abstractNum w:abstractNumId="1">
    <w:nsid w:val="00000005"/>
    <w:multiLevelType w:val="multilevel"/>
    <w:tmpl w:val="00000005"/>
    <w:lvl w:ilvl="0" w:tentative="0">
      <w:start w:val="1"/>
      <w:numFmt w:val="decimal"/>
      <w:pStyle w:val="11"/>
      <w:lvlText w:val="%1."/>
      <w:lvlJc w:val="left"/>
      <w:pPr>
        <w:tabs>
          <w:tab w:val="left" w:pos="420"/>
        </w:tabs>
        <w:ind w:left="420" w:hanging="420"/>
      </w:pPr>
      <w:rPr>
        <w:rFonts w:hint="default"/>
        <w:b w:val="0"/>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
    <w:nsid w:val="32F54005"/>
    <w:multiLevelType w:val="singleLevel"/>
    <w:tmpl w:val="32F54005"/>
    <w:lvl w:ilvl="0" w:tentative="0">
      <w:start w:val="1"/>
      <w:numFmt w:val="decimal"/>
      <w:suff w:val="space"/>
      <w:lvlText w:val="%1、"/>
      <w:lvlJc w:val="left"/>
    </w:lvl>
  </w:abstractNum>
  <w:abstractNum w:abstractNumId="3">
    <w:nsid w:val="551CF438"/>
    <w:multiLevelType w:val="singleLevel"/>
    <w:tmpl w:val="551CF438"/>
    <w:lvl w:ilvl="0" w:tentative="0">
      <w:start w:val="1"/>
      <w:numFmt w:val="decimal"/>
      <w:suff w:val="space"/>
      <w:lvlText w:val="%1、"/>
      <w:lvlJc w:val="left"/>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E3NDRlNjQyYjNlZTdiMmNlMjBkMWNhNTkzOTRkMTAifQ=="/>
  </w:docVars>
  <w:rsids>
    <w:rsidRoot w:val="00172A27"/>
    <w:rsid w:val="000749E3"/>
    <w:rsid w:val="00100936"/>
    <w:rsid w:val="001315D9"/>
    <w:rsid w:val="00152010"/>
    <w:rsid w:val="0018099E"/>
    <w:rsid w:val="00215AA4"/>
    <w:rsid w:val="002235CA"/>
    <w:rsid w:val="00425A1B"/>
    <w:rsid w:val="00675481"/>
    <w:rsid w:val="00846033"/>
    <w:rsid w:val="009F4C1B"/>
    <w:rsid w:val="00A45CAA"/>
    <w:rsid w:val="00AD7338"/>
    <w:rsid w:val="00B32474"/>
    <w:rsid w:val="00B52173"/>
    <w:rsid w:val="00B87A8B"/>
    <w:rsid w:val="00C14B91"/>
    <w:rsid w:val="00EA40E8"/>
    <w:rsid w:val="00F86A55"/>
    <w:rsid w:val="0103164E"/>
    <w:rsid w:val="010333FC"/>
    <w:rsid w:val="011949CD"/>
    <w:rsid w:val="014A4B87"/>
    <w:rsid w:val="01527EDF"/>
    <w:rsid w:val="015B3238"/>
    <w:rsid w:val="016706ED"/>
    <w:rsid w:val="01804A4C"/>
    <w:rsid w:val="018F4C90"/>
    <w:rsid w:val="019561C4"/>
    <w:rsid w:val="019B1886"/>
    <w:rsid w:val="019D55FE"/>
    <w:rsid w:val="01BA1962"/>
    <w:rsid w:val="01C310A5"/>
    <w:rsid w:val="01C81F50"/>
    <w:rsid w:val="01CA5CC8"/>
    <w:rsid w:val="01D37272"/>
    <w:rsid w:val="01DF79C5"/>
    <w:rsid w:val="01EC0334"/>
    <w:rsid w:val="01F114A6"/>
    <w:rsid w:val="01F66ABD"/>
    <w:rsid w:val="0200793B"/>
    <w:rsid w:val="020E02AA"/>
    <w:rsid w:val="021A27AB"/>
    <w:rsid w:val="02337D11"/>
    <w:rsid w:val="023615AF"/>
    <w:rsid w:val="024E4B4B"/>
    <w:rsid w:val="027018DE"/>
    <w:rsid w:val="02702D13"/>
    <w:rsid w:val="027D0F8C"/>
    <w:rsid w:val="028247F4"/>
    <w:rsid w:val="02906F11"/>
    <w:rsid w:val="029403CC"/>
    <w:rsid w:val="029C1412"/>
    <w:rsid w:val="02A14C7A"/>
    <w:rsid w:val="02D24E32"/>
    <w:rsid w:val="02D908B8"/>
    <w:rsid w:val="02DA4630"/>
    <w:rsid w:val="02DC2156"/>
    <w:rsid w:val="02DF39F5"/>
    <w:rsid w:val="02ED1C6E"/>
    <w:rsid w:val="03011BBD"/>
    <w:rsid w:val="0305345B"/>
    <w:rsid w:val="03074F1A"/>
    <w:rsid w:val="031A4A2D"/>
    <w:rsid w:val="031B3B28"/>
    <w:rsid w:val="031C69F7"/>
    <w:rsid w:val="03217B69"/>
    <w:rsid w:val="032633D2"/>
    <w:rsid w:val="032B1785"/>
    <w:rsid w:val="0337738D"/>
    <w:rsid w:val="03457CFC"/>
    <w:rsid w:val="03541CED"/>
    <w:rsid w:val="035F2367"/>
    <w:rsid w:val="036D1000"/>
    <w:rsid w:val="03716D43"/>
    <w:rsid w:val="037B54CB"/>
    <w:rsid w:val="03806F86"/>
    <w:rsid w:val="03824AAC"/>
    <w:rsid w:val="03856856"/>
    <w:rsid w:val="038A1BB2"/>
    <w:rsid w:val="038B10BD"/>
    <w:rsid w:val="03AC1B29"/>
    <w:rsid w:val="03AD5EDF"/>
    <w:rsid w:val="03B66504"/>
    <w:rsid w:val="03C230FA"/>
    <w:rsid w:val="03D746CC"/>
    <w:rsid w:val="03E37080"/>
    <w:rsid w:val="03E47515"/>
    <w:rsid w:val="03EE0393"/>
    <w:rsid w:val="04090D29"/>
    <w:rsid w:val="040E27E3"/>
    <w:rsid w:val="041F679F"/>
    <w:rsid w:val="042E0790"/>
    <w:rsid w:val="044C0C16"/>
    <w:rsid w:val="04714B20"/>
    <w:rsid w:val="04785EAF"/>
    <w:rsid w:val="04842AA6"/>
    <w:rsid w:val="048B7BEA"/>
    <w:rsid w:val="048E56D2"/>
    <w:rsid w:val="0495080F"/>
    <w:rsid w:val="04A10F62"/>
    <w:rsid w:val="04A86794"/>
    <w:rsid w:val="04B47FEC"/>
    <w:rsid w:val="04B769D7"/>
    <w:rsid w:val="04C15A35"/>
    <w:rsid w:val="04C3537C"/>
    <w:rsid w:val="04CD61FB"/>
    <w:rsid w:val="04E11CA6"/>
    <w:rsid w:val="04E43544"/>
    <w:rsid w:val="04E83035"/>
    <w:rsid w:val="04ED064B"/>
    <w:rsid w:val="050E411D"/>
    <w:rsid w:val="051C0CEF"/>
    <w:rsid w:val="052B1173"/>
    <w:rsid w:val="0530678A"/>
    <w:rsid w:val="053F69CD"/>
    <w:rsid w:val="05410997"/>
    <w:rsid w:val="05452235"/>
    <w:rsid w:val="05573D16"/>
    <w:rsid w:val="055C6BEF"/>
    <w:rsid w:val="055D2FFA"/>
    <w:rsid w:val="055E32F7"/>
    <w:rsid w:val="05B33B2F"/>
    <w:rsid w:val="05C95532"/>
    <w:rsid w:val="05D67331"/>
    <w:rsid w:val="05DB45FA"/>
    <w:rsid w:val="05DB4947"/>
    <w:rsid w:val="05EC0902"/>
    <w:rsid w:val="05F45A09"/>
    <w:rsid w:val="05F65061"/>
    <w:rsid w:val="05F72E03"/>
    <w:rsid w:val="06020126"/>
    <w:rsid w:val="061531C8"/>
    <w:rsid w:val="06157AD8"/>
    <w:rsid w:val="064C75F3"/>
    <w:rsid w:val="065D5BEB"/>
    <w:rsid w:val="066F5090"/>
    <w:rsid w:val="0671705A"/>
    <w:rsid w:val="068943A3"/>
    <w:rsid w:val="0696708E"/>
    <w:rsid w:val="069F7723"/>
    <w:rsid w:val="06B331CE"/>
    <w:rsid w:val="06BF7DC5"/>
    <w:rsid w:val="06D01FD2"/>
    <w:rsid w:val="06DA4BFF"/>
    <w:rsid w:val="06E31D05"/>
    <w:rsid w:val="06F82658"/>
    <w:rsid w:val="07024AB1"/>
    <w:rsid w:val="070F59D2"/>
    <w:rsid w:val="072A7934"/>
    <w:rsid w:val="072C03D9"/>
    <w:rsid w:val="072D2F81"/>
    <w:rsid w:val="072F6604"/>
    <w:rsid w:val="07372051"/>
    <w:rsid w:val="073A744C"/>
    <w:rsid w:val="07433EF7"/>
    <w:rsid w:val="074B78AB"/>
    <w:rsid w:val="076B1CFB"/>
    <w:rsid w:val="07762B7A"/>
    <w:rsid w:val="07C66F31"/>
    <w:rsid w:val="07DB478B"/>
    <w:rsid w:val="07ED2710"/>
    <w:rsid w:val="08120649"/>
    <w:rsid w:val="082E2B16"/>
    <w:rsid w:val="082F2D28"/>
    <w:rsid w:val="08406CE4"/>
    <w:rsid w:val="084F54C6"/>
    <w:rsid w:val="087535F8"/>
    <w:rsid w:val="087B5F6E"/>
    <w:rsid w:val="08980E61"/>
    <w:rsid w:val="08A90D2D"/>
    <w:rsid w:val="08B1198F"/>
    <w:rsid w:val="08B374B6"/>
    <w:rsid w:val="08CE2541"/>
    <w:rsid w:val="08D37B58"/>
    <w:rsid w:val="08E500DB"/>
    <w:rsid w:val="08F5133F"/>
    <w:rsid w:val="090B72F2"/>
    <w:rsid w:val="092B3388"/>
    <w:rsid w:val="09307304"/>
    <w:rsid w:val="093323A4"/>
    <w:rsid w:val="09414AC1"/>
    <w:rsid w:val="094543A5"/>
    <w:rsid w:val="09523172"/>
    <w:rsid w:val="09554CD5"/>
    <w:rsid w:val="09694018"/>
    <w:rsid w:val="096D58B6"/>
    <w:rsid w:val="09776735"/>
    <w:rsid w:val="09806D25"/>
    <w:rsid w:val="09833B0C"/>
    <w:rsid w:val="098552F6"/>
    <w:rsid w:val="09880942"/>
    <w:rsid w:val="09AF4121"/>
    <w:rsid w:val="09BC05EC"/>
    <w:rsid w:val="09C120A6"/>
    <w:rsid w:val="09CF47C3"/>
    <w:rsid w:val="09DC0C8E"/>
    <w:rsid w:val="09E3413B"/>
    <w:rsid w:val="09F064E7"/>
    <w:rsid w:val="0A546A76"/>
    <w:rsid w:val="0A5F5B47"/>
    <w:rsid w:val="0A7315F2"/>
    <w:rsid w:val="0A982E07"/>
    <w:rsid w:val="0AEA1189"/>
    <w:rsid w:val="0B016BFE"/>
    <w:rsid w:val="0B04224A"/>
    <w:rsid w:val="0B1A1A6E"/>
    <w:rsid w:val="0B1C57E6"/>
    <w:rsid w:val="0B2621C1"/>
    <w:rsid w:val="0B344AB5"/>
    <w:rsid w:val="0B47088F"/>
    <w:rsid w:val="0B536D2E"/>
    <w:rsid w:val="0B8B2A81"/>
    <w:rsid w:val="0B8B64C8"/>
    <w:rsid w:val="0B8E5FB8"/>
    <w:rsid w:val="0B9F01C5"/>
    <w:rsid w:val="0BAA5D2C"/>
    <w:rsid w:val="0BB377CC"/>
    <w:rsid w:val="0BC1013B"/>
    <w:rsid w:val="0BD87233"/>
    <w:rsid w:val="0BE36304"/>
    <w:rsid w:val="0BED7182"/>
    <w:rsid w:val="0BF16C73"/>
    <w:rsid w:val="0C1741FF"/>
    <w:rsid w:val="0C321039"/>
    <w:rsid w:val="0C4F7899"/>
    <w:rsid w:val="0C692CAD"/>
    <w:rsid w:val="0C776A4C"/>
    <w:rsid w:val="0C7C4062"/>
    <w:rsid w:val="0C8E2713"/>
    <w:rsid w:val="0CA43A03"/>
    <w:rsid w:val="0CA84E57"/>
    <w:rsid w:val="0CCE2B10"/>
    <w:rsid w:val="0CDA29C4"/>
    <w:rsid w:val="0D413D61"/>
    <w:rsid w:val="0D42705A"/>
    <w:rsid w:val="0D4B23B2"/>
    <w:rsid w:val="0D4C612B"/>
    <w:rsid w:val="0D780CCE"/>
    <w:rsid w:val="0D865199"/>
    <w:rsid w:val="0D9200B9"/>
    <w:rsid w:val="0DA66D6E"/>
    <w:rsid w:val="0DC038A7"/>
    <w:rsid w:val="0DC61A39"/>
    <w:rsid w:val="0DD95EB6"/>
    <w:rsid w:val="0DDD1F31"/>
    <w:rsid w:val="0DDF1BCC"/>
    <w:rsid w:val="0DE93979"/>
    <w:rsid w:val="0DEA1BCB"/>
    <w:rsid w:val="0DF02D6C"/>
    <w:rsid w:val="0DF61900"/>
    <w:rsid w:val="0E0A0C1C"/>
    <w:rsid w:val="0E121122"/>
    <w:rsid w:val="0E3D5E73"/>
    <w:rsid w:val="0E4D368D"/>
    <w:rsid w:val="0E6A6868"/>
    <w:rsid w:val="0E736EA1"/>
    <w:rsid w:val="0E83792A"/>
    <w:rsid w:val="0EBB5316"/>
    <w:rsid w:val="0EBB70C4"/>
    <w:rsid w:val="0ED62150"/>
    <w:rsid w:val="0ED63EFE"/>
    <w:rsid w:val="0ED9579C"/>
    <w:rsid w:val="0EE06B2A"/>
    <w:rsid w:val="0EEF3211"/>
    <w:rsid w:val="0EFD76DC"/>
    <w:rsid w:val="0F0B7106"/>
    <w:rsid w:val="0F294770"/>
    <w:rsid w:val="0F340C24"/>
    <w:rsid w:val="0F4B669A"/>
    <w:rsid w:val="0F517A28"/>
    <w:rsid w:val="0F7B4AA5"/>
    <w:rsid w:val="0F9718DF"/>
    <w:rsid w:val="0FAD1102"/>
    <w:rsid w:val="0FB726D8"/>
    <w:rsid w:val="0FB75ADD"/>
    <w:rsid w:val="0FC34CD5"/>
    <w:rsid w:val="0FC65D20"/>
    <w:rsid w:val="0FCD3553"/>
    <w:rsid w:val="0FD04DF1"/>
    <w:rsid w:val="0FDC047D"/>
    <w:rsid w:val="0FDC5544"/>
    <w:rsid w:val="0FDF2F6F"/>
    <w:rsid w:val="0FE5421C"/>
    <w:rsid w:val="0FFA00C0"/>
    <w:rsid w:val="0FFE195E"/>
    <w:rsid w:val="10156CA8"/>
    <w:rsid w:val="101F18D4"/>
    <w:rsid w:val="103233B6"/>
    <w:rsid w:val="103C2486"/>
    <w:rsid w:val="10667503"/>
    <w:rsid w:val="106B68C8"/>
    <w:rsid w:val="10791C91"/>
    <w:rsid w:val="109D1177"/>
    <w:rsid w:val="10B11A95"/>
    <w:rsid w:val="10BB0783"/>
    <w:rsid w:val="10C2298C"/>
    <w:rsid w:val="10CD7582"/>
    <w:rsid w:val="10CF32FA"/>
    <w:rsid w:val="10E02E12"/>
    <w:rsid w:val="10E072B6"/>
    <w:rsid w:val="10E53570"/>
    <w:rsid w:val="10F20D97"/>
    <w:rsid w:val="111B02EE"/>
    <w:rsid w:val="1122403D"/>
    <w:rsid w:val="11230F50"/>
    <w:rsid w:val="112C42A9"/>
    <w:rsid w:val="11365128"/>
    <w:rsid w:val="1145536B"/>
    <w:rsid w:val="11651119"/>
    <w:rsid w:val="116B5E0B"/>
    <w:rsid w:val="116C5627"/>
    <w:rsid w:val="11716160"/>
    <w:rsid w:val="1182036D"/>
    <w:rsid w:val="118A0FD0"/>
    <w:rsid w:val="11991213"/>
    <w:rsid w:val="11A025A1"/>
    <w:rsid w:val="11B83D8F"/>
    <w:rsid w:val="11BB73DB"/>
    <w:rsid w:val="11CC3396"/>
    <w:rsid w:val="11D87F8D"/>
    <w:rsid w:val="11DD55A3"/>
    <w:rsid w:val="12011292"/>
    <w:rsid w:val="12086AC4"/>
    <w:rsid w:val="120945EA"/>
    <w:rsid w:val="120D3534"/>
    <w:rsid w:val="121F2ECD"/>
    <w:rsid w:val="1226519C"/>
    <w:rsid w:val="122E5DFF"/>
    <w:rsid w:val="123F000C"/>
    <w:rsid w:val="124318AA"/>
    <w:rsid w:val="12445622"/>
    <w:rsid w:val="124949E7"/>
    <w:rsid w:val="125C08EE"/>
    <w:rsid w:val="125F245C"/>
    <w:rsid w:val="12605E9D"/>
    <w:rsid w:val="126857B5"/>
    <w:rsid w:val="126E269F"/>
    <w:rsid w:val="12704669"/>
    <w:rsid w:val="12753945"/>
    <w:rsid w:val="128679E9"/>
    <w:rsid w:val="1292638E"/>
    <w:rsid w:val="12A06CFD"/>
    <w:rsid w:val="12B26A30"/>
    <w:rsid w:val="12C50511"/>
    <w:rsid w:val="12C64289"/>
    <w:rsid w:val="12CC7AF2"/>
    <w:rsid w:val="12D06EB6"/>
    <w:rsid w:val="12E52961"/>
    <w:rsid w:val="12E56E05"/>
    <w:rsid w:val="12F232D0"/>
    <w:rsid w:val="12F2507E"/>
    <w:rsid w:val="12F27F68"/>
    <w:rsid w:val="13135720"/>
    <w:rsid w:val="131D659F"/>
    <w:rsid w:val="132A2A6A"/>
    <w:rsid w:val="134578A4"/>
    <w:rsid w:val="13781A27"/>
    <w:rsid w:val="1380268A"/>
    <w:rsid w:val="13854144"/>
    <w:rsid w:val="13902C9F"/>
    <w:rsid w:val="13A26AA4"/>
    <w:rsid w:val="13BD568C"/>
    <w:rsid w:val="13C7650B"/>
    <w:rsid w:val="13CB7DA9"/>
    <w:rsid w:val="13E40E6B"/>
    <w:rsid w:val="13F54E26"/>
    <w:rsid w:val="13F82B68"/>
    <w:rsid w:val="1403360A"/>
    <w:rsid w:val="14096B23"/>
    <w:rsid w:val="140B3BB5"/>
    <w:rsid w:val="14141B63"/>
    <w:rsid w:val="1425541A"/>
    <w:rsid w:val="144E09DA"/>
    <w:rsid w:val="1468384A"/>
    <w:rsid w:val="147A357D"/>
    <w:rsid w:val="148166BA"/>
    <w:rsid w:val="14982FB4"/>
    <w:rsid w:val="149E726C"/>
    <w:rsid w:val="14A16D5C"/>
    <w:rsid w:val="14D07641"/>
    <w:rsid w:val="14D507B4"/>
    <w:rsid w:val="14DA401C"/>
    <w:rsid w:val="14DE1D5E"/>
    <w:rsid w:val="14E135FC"/>
    <w:rsid w:val="14EF5D19"/>
    <w:rsid w:val="1505553D"/>
    <w:rsid w:val="152139F9"/>
    <w:rsid w:val="153D4CD7"/>
    <w:rsid w:val="154020D1"/>
    <w:rsid w:val="15487AFB"/>
    <w:rsid w:val="154A6AB4"/>
    <w:rsid w:val="154F67B8"/>
    <w:rsid w:val="156009C5"/>
    <w:rsid w:val="1568787A"/>
    <w:rsid w:val="156F6E5A"/>
    <w:rsid w:val="159B37AB"/>
    <w:rsid w:val="159E5049"/>
    <w:rsid w:val="15B64A89"/>
    <w:rsid w:val="15CF16A7"/>
    <w:rsid w:val="15D551F7"/>
    <w:rsid w:val="15E839EB"/>
    <w:rsid w:val="15F64E85"/>
    <w:rsid w:val="15F66C34"/>
    <w:rsid w:val="160E0421"/>
    <w:rsid w:val="160E670A"/>
    <w:rsid w:val="16104199"/>
    <w:rsid w:val="161613C6"/>
    <w:rsid w:val="162419F3"/>
    <w:rsid w:val="162D0DBC"/>
    <w:rsid w:val="164A20D5"/>
    <w:rsid w:val="164E4CC1"/>
    <w:rsid w:val="166B13D0"/>
    <w:rsid w:val="168340B4"/>
    <w:rsid w:val="168406E3"/>
    <w:rsid w:val="16946B78"/>
    <w:rsid w:val="169C3C7F"/>
    <w:rsid w:val="16AB2114"/>
    <w:rsid w:val="16B249E7"/>
    <w:rsid w:val="16D24FDB"/>
    <w:rsid w:val="16D451C7"/>
    <w:rsid w:val="16D50F3F"/>
    <w:rsid w:val="16DF591A"/>
    <w:rsid w:val="16E30B31"/>
    <w:rsid w:val="170F61FF"/>
    <w:rsid w:val="1711641B"/>
    <w:rsid w:val="171F21BA"/>
    <w:rsid w:val="1752433D"/>
    <w:rsid w:val="17680005"/>
    <w:rsid w:val="176F4EEF"/>
    <w:rsid w:val="17793FC0"/>
    <w:rsid w:val="178A4CCC"/>
    <w:rsid w:val="17944956"/>
    <w:rsid w:val="17A76437"/>
    <w:rsid w:val="17AA23CB"/>
    <w:rsid w:val="17BE7C25"/>
    <w:rsid w:val="17E07B9B"/>
    <w:rsid w:val="18023FB5"/>
    <w:rsid w:val="181810E3"/>
    <w:rsid w:val="182C1032"/>
    <w:rsid w:val="1837499D"/>
    <w:rsid w:val="18581E27"/>
    <w:rsid w:val="186500A0"/>
    <w:rsid w:val="186802BC"/>
    <w:rsid w:val="18773C95"/>
    <w:rsid w:val="18B17618"/>
    <w:rsid w:val="18C474BD"/>
    <w:rsid w:val="18D62817"/>
    <w:rsid w:val="18E65685"/>
    <w:rsid w:val="18ED6A14"/>
    <w:rsid w:val="19265A82"/>
    <w:rsid w:val="192817FA"/>
    <w:rsid w:val="19297320"/>
    <w:rsid w:val="193C7053"/>
    <w:rsid w:val="193E101D"/>
    <w:rsid w:val="194505FE"/>
    <w:rsid w:val="194523AC"/>
    <w:rsid w:val="194C2F77"/>
    <w:rsid w:val="19510D51"/>
    <w:rsid w:val="19630A84"/>
    <w:rsid w:val="19672A19"/>
    <w:rsid w:val="196842EC"/>
    <w:rsid w:val="19840AB3"/>
    <w:rsid w:val="19B65058"/>
    <w:rsid w:val="19C534ED"/>
    <w:rsid w:val="19E72882"/>
    <w:rsid w:val="19ED66F3"/>
    <w:rsid w:val="19F65454"/>
    <w:rsid w:val="19F91738"/>
    <w:rsid w:val="1A057D8D"/>
    <w:rsid w:val="1A226249"/>
    <w:rsid w:val="1A352420"/>
    <w:rsid w:val="1A3F521F"/>
    <w:rsid w:val="1A4170B4"/>
    <w:rsid w:val="1A450189"/>
    <w:rsid w:val="1A491A28"/>
    <w:rsid w:val="1A65346A"/>
    <w:rsid w:val="1A693E78"/>
    <w:rsid w:val="1A6C5716"/>
    <w:rsid w:val="1A8707A2"/>
    <w:rsid w:val="1AAB623F"/>
    <w:rsid w:val="1AB44C3E"/>
    <w:rsid w:val="1AB772D9"/>
    <w:rsid w:val="1AC27A2C"/>
    <w:rsid w:val="1ACB2270"/>
    <w:rsid w:val="1ADD6614"/>
    <w:rsid w:val="1B0141DA"/>
    <w:rsid w:val="1B041DF3"/>
    <w:rsid w:val="1B0D6EF9"/>
    <w:rsid w:val="1B1C3846"/>
    <w:rsid w:val="1B6B66B8"/>
    <w:rsid w:val="1B754A9E"/>
    <w:rsid w:val="1B79458F"/>
    <w:rsid w:val="1B9957FA"/>
    <w:rsid w:val="1BA17641"/>
    <w:rsid w:val="1BA64C58"/>
    <w:rsid w:val="1BB83309"/>
    <w:rsid w:val="1BC450B8"/>
    <w:rsid w:val="1BEF4851"/>
    <w:rsid w:val="1BF70E86"/>
    <w:rsid w:val="1BF9122C"/>
    <w:rsid w:val="1BFE2CE6"/>
    <w:rsid w:val="1C1636EB"/>
    <w:rsid w:val="1C1E6EE4"/>
    <w:rsid w:val="1C4A7CD9"/>
    <w:rsid w:val="1C5172BA"/>
    <w:rsid w:val="1C625023"/>
    <w:rsid w:val="1C7D00AF"/>
    <w:rsid w:val="1C8568B5"/>
    <w:rsid w:val="1C915908"/>
    <w:rsid w:val="1CA7512B"/>
    <w:rsid w:val="1CAB69CA"/>
    <w:rsid w:val="1CC655B2"/>
    <w:rsid w:val="1CE44F73"/>
    <w:rsid w:val="1CF52953"/>
    <w:rsid w:val="1CF55E97"/>
    <w:rsid w:val="1D077978"/>
    <w:rsid w:val="1D091942"/>
    <w:rsid w:val="1D0C4F8F"/>
    <w:rsid w:val="1D0D31E0"/>
    <w:rsid w:val="1D0D3376"/>
    <w:rsid w:val="1D1A3A3C"/>
    <w:rsid w:val="1D230C56"/>
    <w:rsid w:val="1D322C47"/>
    <w:rsid w:val="1D350BA9"/>
    <w:rsid w:val="1D431EED"/>
    <w:rsid w:val="1D4B3D09"/>
    <w:rsid w:val="1D4D7A81"/>
    <w:rsid w:val="1D4F1A4B"/>
    <w:rsid w:val="1D5A219E"/>
    <w:rsid w:val="1D5C7CC4"/>
    <w:rsid w:val="1D862F93"/>
    <w:rsid w:val="1D8D39D3"/>
    <w:rsid w:val="1D9751A0"/>
    <w:rsid w:val="1DAB29F9"/>
    <w:rsid w:val="1DAF24EA"/>
    <w:rsid w:val="1DAF4B38"/>
    <w:rsid w:val="1DB16262"/>
    <w:rsid w:val="1DB47B00"/>
    <w:rsid w:val="1DC118E0"/>
    <w:rsid w:val="1DD41F50"/>
    <w:rsid w:val="1DFB74DD"/>
    <w:rsid w:val="1E01379A"/>
    <w:rsid w:val="1E2C7696"/>
    <w:rsid w:val="1E380731"/>
    <w:rsid w:val="1E676920"/>
    <w:rsid w:val="1E884A2B"/>
    <w:rsid w:val="1E9E60BA"/>
    <w:rsid w:val="1EB15DEE"/>
    <w:rsid w:val="1EBB0A1A"/>
    <w:rsid w:val="1EE461C3"/>
    <w:rsid w:val="1F0625DD"/>
    <w:rsid w:val="1F093E7B"/>
    <w:rsid w:val="1F0E1492"/>
    <w:rsid w:val="1F374545"/>
    <w:rsid w:val="1F3801B7"/>
    <w:rsid w:val="1F43743A"/>
    <w:rsid w:val="1F4D1FBA"/>
    <w:rsid w:val="1F58270D"/>
    <w:rsid w:val="1F751511"/>
    <w:rsid w:val="1F9279CD"/>
    <w:rsid w:val="1FB0010B"/>
    <w:rsid w:val="1FB22121"/>
    <w:rsid w:val="1FD77AD6"/>
    <w:rsid w:val="1FDC50EC"/>
    <w:rsid w:val="1FE346CD"/>
    <w:rsid w:val="1FF561AE"/>
    <w:rsid w:val="1FF71F26"/>
    <w:rsid w:val="2000183B"/>
    <w:rsid w:val="20012DA5"/>
    <w:rsid w:val="200F7270"/>
    <w:rsid w:val="20196340"/>
    <w:rsid w:val="201C7BDE"/>
    <w:rsid w:val="20216FA3"/>
    <w:rsid w:val="202C6073"/>
    <w:rsid w:val="2031215C"/>
    <w:rsid w:val="20362A4E"/>
    <w:rsid w:val="20547378"/>
    <w:rsid w:val="206F5F60"/>
    <w:rsid w:val="207C25DC"/>
    <w:rsid w:val="20943C19"/>
    <w:rsid w:val="2096173F"/>
    <w:rsid w:val="20A025BE"/>
    <w:rsid w:val="20C20786"/>
    <w:rsid w:val="20C31AC7"/>
    <w:rsid w:val="20E35710"/>
    <w:rsid w:val="20F070A1"/>
    <w:rsid w:val="20F71F25"/>
    <w:rsid w:val="20FA65C7"/>
    <w:rsid w:val="211803A6"/>
    <w:rsid w:val="213571AA"/>
    <w:rsid w:val="2136082C"/>
    <w:rsid w:val="213D1BBA"/>
    <w:rsid w:val="217750CC"/>
    <w:rsid w:val="217D224E"/>
    <w:rsid w:val="217E28FF"/>
    <w:rsid w:val="218D48F0"/>
    <w:rsid w:val="219D08AB"/>
    <w:rsid w:val="219F0AC7"/>
    <w:rsid w:val="21A165ED"/>
    <w:rsid w:val="21B300CF"/>
    <w:rsid w:val="21BA76AF"/>
    <w:rsid w:val="21C5052E"/>
    <w:rsid w:val="21C66054"/>
    <w:rsid w:val="21D40771"/>
    <w:rsid w:val="21E32762"/>
    <w:rsid w:val="21EF63FF"/>
    <w:rsid w:val="21FE57EE"/>
    <w:rsid w:val="221072CF"/>
    <w:rsid w:val="22121299"/>
    <w:rsid w:val="22140B6D"/>
    <w:rsid w:val="22180BC1"/>
    <w:rsid w:val="22416B0A"/>
    <w:rsid w:val="224914D0"/>
    <w:rsid w:val="22623FCE"/>
    <w:rsid w:val="226513C9"/>
    <w:rsid w:val="228026A7"/>
    <w:rsid w:val="2285011F"/>
    <w:rsid w:val="22A30143"/>
    <w:rsid w:val="22BE4F7D"/>
    <w:rsid w:val="22C97BAA"/>
    <w:rsid w:val="22D84291"/>
    <w:rsid w:val="22DD18A7"/>
    <w:rsid w:val="22E20C6B"/>
    <w:rsid w:val="22F15352"/>
    <w:rsid w:val="22F94B6E"/>
    <w:rsid w:val="231F5A1C"/>
    <w:rsid w:val="23384D2F"/>
    <w:rsid w:val="233A4603"/>
    <w:rsid w:val="23403BE4"/>
    <w:rsid w:val="23445482"/>
    <w:rsid w:val="235A6A54"/>
    <w:rsid w:val="23614286"/>
    <w:rsid w:val="23645B24"/>
    <w:rsid w:val="2366364A"/>
    <w:rsid w:val="236E24FF"/>
    <w:rsid w:val="2374256B"/>
    <w:rsid w:val="237B69CA"/>
    <w:rsid w:val="239A32F4"/>
    <w:rsid w:val="239F090A"/>
    <w:rsid w:val="239F4DAE"/>
    <w:rsid w:val="23AE6D9F"/>
    <w:rsid w:val="23B00D6A"/>
    <w:rsid w:val="23B26890"/>
    <w:rsid w:val="23B95E70"/>
    <w:rsid w:val="23C42A7C"/>
    <w:rsid w:val="23EE53EE"/>
    <w:rsid w:val="23F21382"/>
    <w:rsid w:val="23FA3D93"/>
    <w:rsid w:val="241E3F25"/>
    <w:rsid w:val="243467B4"/>
    <w:rsid w:val="243A3AB5"/>
    <w:rsid w:val="243A6885"/>
    <w:rsid w:val="2446522A"/>
    <w:rsid w:val="24547947"/>
    <w:rsid w:val="245931AF"/>
    <w:rsid w:val="24635DDC"/>
    <w:rsid w:val="247507E8"/>
    <w:rsid w:val="247B1377"/>
    <w:rsid w:val="247E276B"/>
    <w:rsid w:val="24A65CC9"/>
    <w:rsid w:val="24C148B0"/>
    <w:rsid w:val="24D35DF1"/>
    <w:rsid w:val="24DB1E16"/>
    <w:rsid w:val="24DE0E13"/>
    <w:rsid w:val="24F133E8"/>
    <w:rsid w:val="24FE5B05"/>
    <w:rsid w:val="24FF3D57"/>
    <w:rsid w:val="251E4EBE"/>
    <w:rsid w:val="25205A7B"/>
    <w:rsid w:val="25234B3C"/>
    <w:rsid w:val="25237319"/>
    <w:rsid w:val="252D4FBC"/>
    <w:rsid w:val="25302162"/>
    <w:rsid w:val="25302876"/>
    <w:rsid w:val="2538271A"/>
    <w:rsid w:val="25416003"/>
    <w:rsid w:val="254C6870"/>
    <w:rsid w:val="25565941"/>
    <w:rsid w:val="25585215"/>
    <w:rsid w:val="255D0A7D"/>
    <w:rsid w:val="256B319A"/>
    <w:rsid w:val="256F255E"/>
    <w:rsid w:val="257858B7"/>
    <w:rsid w:val="257D2ECD"/>
    <w:rsid w:val="258A4D34"/>
    <w:rsid w:val="25916979"/>
    <w:rsid w:val="25981AB5"/>
    <w:rsid w:val="25B52667"/>
    <w:rsid w:val="25B93460"/>
    <w:rsid w:val="25BA0040"/>
    <w:rsid w:val="25C11C6E"/>
    <w:rsid w:val="25C12DBA"/>
    <w:rsid w:val="26062EC3"/>
    <w:rsid w:val="260E7FC9"/>
    <w:rsid w:val="26102F02"/>
    <w:rsid w:val="26347A30"/>
    <w:rsid w:val="263F2192"/>
    <w:rsid w:val="264D464E"/>
    <w:rsid w:val="26541E80"/>
    <w:rsid w:val="2657371E"/>
    <w:rsid w:val="265E2CFF"/>
    <w:rsid w:val="266D39DC"/>
    <w:rsid w:val="26753BA5"/>
    <w:rsid w:val="267A11BB"/>
    <w:rsid w:val="26833555"/>
    <w:rsid w:val="26914E82"/>
    <w:rsid w:val="26920BFA"/>
    <w:rsid w:val="26924756"/>
    <w:rsid w:val="26977FBF"/>
    <w:rsid w:val="26993D37"/>
    <w:rsid w:val="26B40B71"/>
    <w:rsid w:val="26B75F6B"/>
    <w:rsid w:val="26BC05C1"/>
    <w:rsid w:val="26FC1C87"/>
    <w:rsid w:val="27003DB6"/>
    <w:rsid w:val="27007912"/>
    <w:rsid w:val="2702368A"/>
    <w:rsid w:val="27135657"/>
    <w:rsid w:val="27167E66"/>
    <w:rsid w:val="272A11D3"/>
    <w:rsid w:val="27505F90"/>
    <w:rsid w:val="27595274"/>
    <w:rsid w:val="27675BE3"/>
    <w:rsid w:val="276E2ACE"/>
    <w:rsid w:val="278A3680"/>
    <w:rsid w:val="278F0C96"/>
    <w:rsid w:val="279A1B15"/>
    <w:rsid w:val="27BA5D13"/>
    <w:rsid w:val="27BE59AC"/>
    <w:rsid w:val="27C70430"/>
    <w:rsid w:val="27E92A9C"/>
    <w:rsid w:val="27EB05C2"/>
    <w:rsid w:val="28186EDD"/>
    <w:rsid w:val="281C5444"/>
    <w:rsid w:val="28350D37"/>
    <w:rsid w:val="28355CE1"/>
    <w:rsid w:val="28397580"/>
    <w:rsid w:val="283C0E1E"/>
    <w:rsid w:val="283F090E"/>
    <w:rsid w:val="28435545"/>
    <w:rsid w:val="2849353B"/>
    <w:rsid w:val="284D302B"/>
    <w:rsid w:val="285100CD"/>
    <w:rsid w:val="28551EE0"/>
    <w:rsid w:val="285F68BA"/>
    <w:rsid w:val="2879797C"/>
    <w:rsid w:val="288D3427"/>
    <w:rsid w:val="28926C90"/>
    <w:rsid w:val="28B07116"/>
    <w:rsid w:val="28BC1F5F"/>
    <w:rsid w:val="28CD5F1A"/>
    <w:rsid w:val="28D70B46"/>
    <w:rsid w:val="28DB0637"/>
    <w:rsid w:val="28E84B02"/>
    <w:rsid w:val="290A4A78"/>
    <w:rsid w:val="290A5C6F"/>
    <w:rsid w:val="29141E5F"/>
    <w:rsid w:val="29235B3A"/>
    <w:rsid w:val="29310257"/>
    <w:rsid w:val="29312005"/>
    <w:rsid w:val="29345F99"/>
    <w:rsid w:val="293E4722"/>
    <w:rsid w:val="294837F2"/>
    <w:rsid w:val="29543F45"/>
    <w:rsid w:val="296248B4"/>
    <w:rsid w:val="29673C78"/>
    <w:rsid w:val="297445E7"/>
    <w:rsid w:val="297E0FC2"/>
    <w:rsid w:val="2996630C"/>
    <w:rsid w:val="29AD620E"/>
    <w:rsid w:val="29BF5862"/>
    <w:rsid w:val="29C235A5"/>
    <w:rsid w:val="29C70BBB"/>
    <w:rsid w:val="29CA4207"/>
    <w:rsid w:val="29D47E8F"/>
    <w:rsid w:val="29E67293"/>
    <w:rsid w:val="29EA6657"/>
    <w:rsid w:val="2A164802"/>
    <w:rsid w:val="2A1D6A2D"/>
    <w:rsid w:val="2A263B34"/>
    <w:rsid w:val="2A36189D"/>
    <w:rsid w:val="2A385AB0"/>
    <w:rsid w:val="2A42536F"/>
    <w:rsid w:val="2A4B359A"/>
    <w:rsid w:val="2A5F3B88"/>
    <w:rsid w:val="2A6B59EA"/>
    <w:rsid w:val="2A97058D"/>
    <w:rsid w:val="2A97233B"/>
    <w:rsid w:val="2AC73853"/>
    <w:rsid w:val="2ACE1AD5"/>
    <w:rsid w:val="2AE35581"/>
    <w:rsid w:val="2AE632C3"/>
    <w:rsid w:val="2AF00CC1"/>
    <w:rsid w:val="2AF07C9E"/>
    <w:rsid w:val="2AF4778E"/>
    <w:rsid w:val="2AFE23BA"/>
    <w:rsid w:val="2B004385"/>
    <w:rsid w:val="2B0B1B03"/>
    <w:rsid w:val="2B287437"/>
    <w:rsid w:val="2B361B54"/>
    <w:rsid w:val="2B457FE9"/>
    <w:rsid w:val="2B5170E7"/>
    <w:rsid w:val="2B585F6F"/>
    <w:rsid w:val="2B5B780D"/>
    <w:rsid w:val="2B5E2D0E"/>
    <w:rsid w:val="2B632B65"/>
    <w:rsid w:val="2B6C7C6C"/>
    <w:rsid w:val="2B6E5792"/>
    <w:rsid w:val="2B746B21"/>
    <w:rsid w:val="2B7B3A0B"/>
    <w:rsid w:val="2B870602"/>
    <w:rsid w:val="2B8C3E6A"/>
    <w:rsid w:val="2B936FA7"/>
    <w:rsid w:val="2BAC62BA"/>
    <w:rsid w:val="2BB533C1"/>
    <w:rsid w:val="2BE45A54"/>
    <w:rsid w:val="2BF832AE"/>
    <w:rsid w:val="2BFF463C"/>
    <w:rsid w:val="2C033482"/>
    <w:rsid w:val="2C081091"/>
    <w:rsid w:val="2C1E20C1"/>
    <w:rsid w:val="2C3C1CCE"/>
    <w:rsid w:val="2C5214AD"/>
    <w:rsid w:val="2C932FD6"/>
    <w:rsid w:val="2C9832C8"/>
    <w:rsid w:val="2C9E14C2"/>
    <w:rsid w:val="2CA13945"/>
    <w:rsid w:val="2CAE668D"/>
    <w:rsid w:val="2CD15194"/>
    <w:rsid w:val="2CD23AFF"/>
    <w:rsid w:val="2CD71115"/>
    <w:rsid w:val="2CE20511"/>
    <w:rsid w:val="2CFF066C"/>
    <w:rsid w:val="2D360531"/>
    <w:rsid w:val="2D4744ED"/>
    <w:rsid w:val="2D485B6F"/>
    <w:rsid w:val="2D4A67F3"/>
    <w:rsid w:val="2D4F33A1"/>
    <w:rsid w:val="2D4F6EFD"/>
    <w:rsid w:val="2D5C161A"/>
    <w:rsid w:val="2D5C5ABE"/>
    <w:rsid w:val="2D621327"/>
    <w:rsid w:val="2D714D1A"/>
    <w:rsid w:val="2D755CA2"/>
    <w:rsid w:val="2D760F49"/>
    <w:rsid w:val="2DA03BFD"/>
    <w:rsid w:val="2DB33930"/>
    <w:rsid w:val="2DB96A6D"/>
    <w:rsid w:val="2DD56D57"/>
    <w:rsid w:val="2DD65871"/>
    <w:rsid w:val="2DEC6FFD"/>
    <w:rsid w:val="2DF06932"/>
    <w:rsid w:val="2E0031CC"/>
    <w:rsid w:val="2E194E67"/>
    <w:rsid w:val="2E2C723F"/>
    <w:rsid w:val="2E33681F"/>
    <w:rsid w:val="2E47051C"/>
    <w:rsid w:val="2E5A1FFE"/>
    <w:rsid w:val="2E690493"/>
    <w:rsid w:val="2E6C1D31"/>
    <w:rsid w:val="2E6E3CFB"/>
    <w:rsid w:val="2E7E4664"/>
    <w:rsid w:val="2E905A1F"/>
    <w:rsid w:val="2EA9088F"/>
    <w:rsid w:val="2EB23BE8"/>
    <w:rsid w:val="2EEC747A"/>
    <w:rsid w:val="2EEE5640"/>
    <w:rsid w:val="2EFF6701"/>
    <w:rsid w:val="2F01691D"/>
    <w:rsid w:val="2F064184"/>
    <w:rsid w:val="2F1321AD"/>
    <w:rsid w:val="2F194AA2"/>
    <w:rsid w:val="2F2B1BEC"/>
    <w:rsid w:val="2F2B2677"/>
    <w:rsid w:val="2F391C13"/>
    <w:rsid w:val="2F5561B7"/>
    <w:rsid w:val="2F5922B5"/>
    <w:rsid w:val="2F6B1FE9"/>
    <w:rsid w:val="2F827A5E"/>
    <w:rsid w:val="2F911A4F"/>
    <w:rsid w:val="2F923A19"/>
    <w:rsid w:val="2F971030"/>
    <w:rsid w:val="2F981BC4"/>
    <w:rsid w:val="2F9C21A2"/>
    <w:rsid w:val="2F9E23BE"/>
    <w:rsid w:val="2FA84FEB"/>
    <w:rsid w:val="2FAD43AF"/>
    <w:rsid w:val="2FC367EB"/>
    <w:rsid w:val="2FEF6776"/>
    <w:rsid w:val="2FF67B04"/>
    <w:rsid w:val="300246FB"/>
    <w:rsid w:val="301663F8"/>
    <w:rsid w:val="301B57BD"/>
    <w:rsid w:val="301B5F5D"/>
    <w:rsid w:val="301B756B"/>
    <w:rsid w:val="301E705B"/>
    <w:rsid w:val="302F1268"/>
    <w:rsid w:val="304706D9"/>
    <w:rsid w:val="3049232A"/>
    <w:rsid w:val="30586A11"/>
    <w:rsid w:val="306F78B6"/>
    <w:rsid w:val="307B35A0"/>
    <w:rsid w:val="30CE0A81"/>
    <w:rsid w:val="30D53BBD"/>
    <w:rsid w:val="30F027A5"/>
    <w:rsid w:val="30FA7AC8"/>
    <w:rsid w:val="30FD7A95"/>
    <w:rsid w:val="31091BCD"/>
    <w:rsid w:val="310A0736"/>
    <w:rsid w:val="310D525E"/>
    <w:rsid w:val="313F372D"/>
    <w:rsid w:val="314F27B7"/>
    <w:rsid w:val="315216B2"/>
    <w:rsid w:val="315C608D"/>
    <w:rsid w:val="31644F41"/>
    <w:rsid w:val="31815AF3"/>
    <w:rsid w:val="31853836"/>
    <w:rsid w:val="318D26EA"/>
    <w:rsid w:val="319B4E07"/>
    <w:rsid w:val="31A33CBC"/>
    <w:rsid w:val="31AA6DF8"/>
    <w:rsid w:val="31B75F4A"/>
    <w:rsid w:val="31BC6B2B"/>
    <w:rsid w:val="31C068DF"/>
    <w:rsid w:val="31C3610C"/>
    <w:rsid w:val="31CA1248"/>
    <w:rsid w:val="31D26272"/>
    <w:rsid w:val="31E00A6C"/>
    <w:rsid w:val="31F462C5"/>
    <w:rsid w:val="31FC33CC"/>
    <w:rsid w:val="31FD7870"/>
    <w:rsid w:val="32024E86"/>
    <w:rsid w:val="322F44D8"/>
    <w:rsid w:val="323112C7"/>
    <w:rsid w:val="3240775C"/>
    <w:rsid w:val="3244724D"/>
    <w:rsid w:val="324A05DB"/>
    <w:rsid w:val="324C7EAF"/>
    <w:rsid w:val="324F5BF1"/>
    <w:rsid w:val="32640735"/>
    <w:rsid w:val="327411B4"/>
    <w:rsid w:val="32917FB8"/>
    <w:rsid w:val="329A6E6D"/>
    <w:rsid w:val="32A221C5"/>
    <w:rsid w:val="32AD20EC"/>
    <w:rsid w:val="32C24615"/>
    <w:rsid w:val="32D85BE7"/>
    <w:rsid w:val="32E12CEE"/>
    <w:rsid w:val="33010C9A"/>
    <w:rsid w:val="33072028"/>
    <w:rsid w:val="33081398"/>
    <w:rsid w:val="3321758E"/>
    <w:rsid w:val="333252F7"/>
    <w:rsid w:val="335D2C02"/>
    <w:rsid w:val="33775400"/>
    <w:rsid w:val="33A928CE"/>
    <w:rsid w:val="33AB32FB"/>
    <w:rsid w:val="33AF4B9A"/>
    <w:rsid w:val="33B57CD6"/>
    <w:rsid w:val="33B95A18"/>
    <w:rsid w:val="33C341A1"/>
    <w:rsid w:val="33CD3272"/>
    <w:rsid w:val="33DC34B5"/>
    <w:rsid w:val="33EF2FC7"/>
    <w:rsid w:val="34594B05"/>
    <w:rsid w:val="345B1363"/>
    <w:rsid w:val="345D2848"/>
    <w:rsid w:val="347E456C"/>
    <w:rsid w:val="34990041"/>
    <w:rsid w:val="34E15227"/>
    <w:rsid w:val="3509652C"/>
    <w:rsid w:val="350D601C"/>
    <w:rsid w:val="351153E0"/>
    <w:rsid w:val="351647A5"/>
    <w:rsid w:val="351C625F"/>
    <w:rsid w:val="351F18AB"/>
    <w:rsid w:val="35357321"/>
    <w:rsid w:val="35411821"/>
    <w:rsid w:val="35431A3E"/>
    <w:rsid w:val="35505F08"/>
    <w:rsid w:val="355131AF"/>
    <w:rsid w:val="355F050A"/>
    <w:rsid w:val="35610228"/>
    <w:rsid w:val="35611EC4"/>
    <w:rsid w:val="35B069A7"/>
    <w:rsid w:val="35BE7316"/>
    <w:rsid w:val="35C42453"/>
    <w:rsid w:val="35D5415D"/>
    <w:rsid w:val="35D92B2B"/>
    <w:rsid w:val="35DC59EE"/>
    <w:rsid w:val="35E36D7D"/>
    <w:rsid w:val="35E548A3"/>
    <w:rsid w:val="35F26FC0"/>
    <w:rsid w:val="35FE7713"/>
    <w:rsid w:val="36070CBD"/>
    <w:rsid w:val="360D1B6A"/>
    <w:rsid w:val="3618279F"/>
    <w:rsid w:val="363D46DF"/>
    <w:rsid w:val="365142BA"/>
    <w:rsid w:val="36695095"/>
    <w:rsid w:val="36783969"/>
    <w:rsid w:val="367D2D2D"/>
    <w:rsid w:val="36883480"/>
    <w:rsid w:val="36AD0EA9"/>
    <w:rsid w:val="36B85B13"/>
    <w:rsid w:val="36B9188B"/>
    <w:rsid w:val="36EB1726"/>
    <w:rsid w:val="36FC6348"/>
    <w:rsid w:val="3709636F"/>
    <w:rsid w:val="370A1FDB"/>
    <w:rsid w:val="37187417"/>
    <w:rsid w:val="371B42F4"/>
    <w:rsid w:val="372B09DB"/>
    <w:rsid w:val="3732332F"/>
    <w:rsid w:val="3739720A"/>
    <w:rsid w:val="37645A3B"/>
    <w:rsid w:val="37677539"/>
    <w:rsid w:val="377203B8"/>
    <w:rsid w:val="377E4FAF"/>
    <w:rsid w:val="377F0D27"/>
    <w:rsid w:val="378974B0"/>
    <w:rsid w:val="37A421DA"/>
    <w:rsid w:val="37BF1123"/>
    <w:rsid w:val="37CC7F3C"/>
    <w:rsid w:val="37CD3840"/>
    <w:rsid w:val="37E8067A"/>
    <w:rsid w:val="3801798E"/>
    <w:rsid w:val="38044D88"/>
    <w:rsid w:val="3810197F"/>
    <w:rsid w:val="38163439"/>
    <w:rsid w:val="3821593A"/>
    <w:rsid w:val="386C12AB"/>
    <w:rsid w:val="387A3124"/>
    <w:rsid w:val="388A7983"/>
    <w:rsid w:val="38975BFC"/>
    <w:rsid w:val="389E342F"/>
    <w:rsid w:val="38A36BCE"/>
    <w:rsid w:val="38AA1DD4"/>
    <w:rsid w:val="38B60778"/>
    <w:rsid w:val="38E56968"/>
    <w:rsid w:val="38EC5F48"/>
    <w:rsid w:val="3908412D"/>
    <w:rsid w:val="390F1814"/>
    <w:rsid w:val="39165877"/>
    <w:rsid w:val="392016C6"/>
    <w:rsid w:val="392C4597"/>
    <w:rsid w:val="39311BAD"/>
    <w:rsid w:val="39700927"/>
    <w:rsid w:val="39796ACA"/>
    <w:rsid w:val="39934616"/>
    <w:rsid w:val="39C91BCF"/>
    <w:rsid w:val="39DD464B"/>
    <w:rsid w:val="3A175247"/>
    <w:rsid w:val="3A4A1178"/>
    <w:rsid w:val="3A563FC1"/>
    <w:rsid w:val="3A5C534F"/>
    <w:rsid w:val="3A775CE5"/>
    <w:rsid w:val="3A8A3C6B"/>
    <w:rsid w:val="3AB42A96"/>
    <w:rsid w:val="3AB64A60"/>
    <w:rsid w:val="3AD4138A"/>
    <w:rsid w:val="3ADD52D8"/>
    <w:rsid w:val="3AF13CEA"/>
    <w:rsid w:val="3B053544"/>
    <w:rsid w:val="3B1F0857"/>
    <w:rsid w:val="3B2E2848"/>
    <w:rsid w:val="3B563B4D"/>
    <w:rsid w:val="3B5B1163"/>
    <w:rsid w:val="3B602C1D"/>
    <w:rsid w:val="3B7566C9"/>
    <w:rsid w:val="3B787F67"/>
    <w:rsid w:val="3B7D732B"/>
    <w:rsid w:val="3B8C756F"/>
    <w:rsid w:val="3B9C1277"/>
    <w:rsid w:val="3BAE3989"/>
    <w:rsid w:val="3BB84807"/>
    <w:rsid w:val="3BC1546A"/>
    <w:rsid w:val="3BC45EC4"/>
    <w:rsid w:val="3BF55114"/>
    <w:rsid w:val="3C090BBF"/>
    <w:rsid w:val="3C0B4937"/>
    <w:rsid w:val="3C101F4E"/>
    <w:rsid w:val="3C146221"/>
    <w:rsid w:val="3C1C6B44"/>
    <w:rsid w:val="3C2459F9"/>
    <w:rsid w:val="3C3420E0"/>
    <w:rsid w:val="3C7C3A87"/>
    <w:rsid w:val="3C7F761D"/>
    <w:rsid w:val="3C836BC3"/>
    <w:rsid w:val="3C8D7A42"/>
    <w:rsid w:val="3C94492D"/>
    <w:rsid w:val="3C964B49"/>
    <w:rsid w:val="3C9D0A1F"/>
    <w:rsid w:val="3CD967E3"/>
    <w:rsid w:val="3CE60F00"/>
    <w:rsid w:val="3D1837B0"/>
    <w:rsid w:val="3D2E2FD3"/>
    <w:rsid w:val="3D2F0AF9"/>
    <w:rsid w:val="3D31661F"/>
    <w:rsid w:val="3D453E79"/>
    <w:rsid w:val="3D4D2D2E"/>
    <w:rsid w:val="3D734E8A"/>
    <w:rsid w:val="3D8E5820"/>
    <w:rsid w:val="3D8E7418"/>
    <w:rsid w:val="3D9A797A"/>
    <w:rsid w:val="3D9B1CEB"/>
    <w:rsid w:val="3D9B7F3D"/>
    <w:rsid w:val="3D9F7A2D"/>
    <w:rsid w:val="3DA54338"/>
    <w:rsid w:val="3DC62D32"/>
    <w:rsid w:val="3DD0408A"/>
    <w:rsid w:val="3DDC47DD"/>
    <w:rsid w:val="3DE511B8"/>
    <w:rsid w:val="3DE90CA8"/>
    <w:rsid w:val="3DED6BC5"/>
    <w:rsid w:val="3DEE4511"/>
    <w:rsid w:val="3DFB09DB"/>
    <w:rsid w:val="3DFC6BCD"/>
    <w:rsid w:val="3E0F13B4"/>
    <w:rsid w:val="3E2B306F"/>
    <w:rsid w:val="3E4A5E40"/>
    <w:rsid w:val="3E554590"/>
    <w:rsid w:val="3E6A3B12"/>
    <w:rsid w:val="3E727DF5"/>
    <w:rsid w:val="3E7E5894"/>
    <w:rsid w:val="3E895FE7"/>
    <w:rsid w:val="3EA006FD"/>
    <w:rsid w:val="3EA01CAF"/>
    <w:rsid w:val="3EA90437"/>
    <w:rsid w:val="3EAD1CD6"/>
    <w:rsid w:val="3EAD43CC"/>
    <w:rsid w:val="3EC22607"/>
    <w:rsid w:val="3EC6100D"/>
    <w:rsid w:val="3ED633E0"/>
    <w:rsid w:val="3F0574FC"/>
    <w:rsid w:val="3F127F0B"/>
    <w:rsid w:val="3F1461F9"/>
    <w:rsid w:val="3F1D32FF"/>
    <w:rsid w:val="3F520ACF"/>
    <w:rsid w:val="3F5E56C6"/>
    <w:rsid w:val="3F626F64"/>
    <w:rsid w:val="3F763DCF"/>
    <w:rsid w:val="3F7942AE"/>
    <w:rsid w:val="3F890995"/>
    <w:rsid w:val="3F984734"/>
    <w:rsid w:val="3F9B06C8"/>
    <w:rsid w:val="3F9E34C7"/>
    <w:rsid w:val="3FA806EF"/>
    <w:rsid w:val="3FB47094"/>
    <w:rsid w:val="3FC574F3"/>
    <w:rsid w:val="3FE07E89"/>
    <w:rsid w:val="3FE1257F"/>
    <w:rsid w:val="3FF322B2"/>
    <w:rsid w:val="3FFA1020"/>
    <w:rsid w:val="3FFB4CC3"/>
    <w:rsid w:val="4004001B"/>
    <w:rsid w:val="4004626D"/>
    <w:rsid w:val="400C0C7E"/>
    <w:rsid w:val="400E7B0B"/>
    <w:rsid w:val="401E3791"/>
    <w:rsid w:val="40491ED2"/>
    <w:rsid w:val="407041AB"/>
    <w:rsid w:val="407A652F"/>
    <w:rsid w:val="409F7D44"/>
    <w:rsid w:val="40A37834"/>
    <w:rsid w:val="40F167F2"/>
    <w:rsid w:val="40F2256A"/>
    <w:rsid w:val="40F736DC"/>
    <w:rsid w:val="40FB31AB"/>
    <w:rsid w:val="410A340F"/>
    <w:rsid w:val="41281AE7"/>
    <w:rsid w:val="414803DC"/>
    <w:rsid w:val="4185417C"/>
    <w:rsid w:val="4185518C"/>
    <w:rsid w:val="41943621"/>
    <w:rsid w:val="41A34259"/>
    <w:rsid w:val="41B17D2F"/>
    <w:rsid w:val="41B31CF9"/>
    <w:rsid w:val="41B617E9"/>
    <w:rsid w:val="41CE268F"/>
    <w:rsid w:val="41DD28D2"/>
    <w:rsid w:val="41EC0D67"/>
    <w:rsid w:val="41F06AA9"/>
    <w:rsid w:val="42091919"/>
    <w:rsid w:val="421A7E5C"/>
    <w:rsid w:val="421C545A"/>
    <w:rsid w:val="4227498F"/>
    <w:rsid w:val="422E137F"/>
    <w:rsid w:val="423050F8"/>
    <w:rsid w:val="42521512"/>
    <w:rsid w:val="425A3F23"/>
    <w:rsid w:val="426B25D4"/>
    <w:rsid w:val="42884F34"/>
    <w:rsid w:val="42894808"/>
    <w:rsid w:val="428B0580"/>
    <w:rsid w:val="428C42F8"/>
    <w:rsid w:val="429706A5"/>
    <w:rsid w:val="429F227D"/>
    <w:rsid w:val="42A81132"/>
    <w:rsid w:val="42C83582"/>
    <w:rsid w:val="42C972FA"/>
    <w:rsid w:val="42CD6DEA"/>
    <w:rsid w:val="42D00689"/>
    <w:rsid w:val="42F06635"/>
    <w:rsid w:val="42FC76D0"/>
    <w:rsid w:val="430622FC"/>
    <w:rsid w:val="43077056"/>
    <w:rsid w:val="43234C5C"/>
    <w:rsid w:val="43236A0A"/>
    <w:rsid w:val="432F53AF"/>
    <w:rsid w:val="433E3844"/>
    <w:rsid w:val="435968D0"/>
    <w:rsid w:val="43811983"/>
    <w:rsid w:val="439E155E"/>
    <w:rsid w:val="43B35FE0"/>
    <w:rsid w:val="43DB1093"/>
    <w:rsid w:val="43E02B4D"/>
    <w:rsid w:val="43E3619A"/>
    <w:rsid w:val="43F42155"/>
    <w:rsid w:val="441C3663"/>
    <w:rsid w:val="442C18EF"/>
    <w:rsid w:val="44333DD7"/>
    <w:rsid w:val="44352E99"/>
    <w:rsid w:val="44421112"/>
    <w:rsid w:val="444C01E3"/>
    <w:rsid w:val="445F67EE"/>
    <w:rsid w:val="44615A3C"/>
    <w:rsid w:val="44627A06"/>
    <w:rsid w:val="44654637"/>
    <w:rsid w:val="448E3087"/>
    <w:rsid w:val="44957494"/>
    <w:rsid w:val="44A92F3F"/>
    <w:rsid w:val="44AC2A30"/>
    <w:rsid w:val="44C22253"/>
    <w:rsid w:val="44C9538F"/>
    <w:rsid w:val="44F3240C"/>
    <w:rsid w:val="450B4526"/>
    <w:rsid w:val="45246A6A"/>
    <w:rsid w:val="452F78E8"/>
    <w:rsid w:val="454B60C2"/>
    <w:rsid w:val="454D5FC1"/>
    <w:rsid w:val="455C4456"/>
    <w:rsid w:val="4565330A"/>
    <w:rsid w:val="456926CF"/>
    <w:rsid w:val="45CD7101"/>
    <w:rsid w:val="45CF2E79"/>
    <w:rsid w:val="45D466E2"/>
    <w:rsid w:val="45D85B67"/>
    <w:rsid w:val="45DE4E6B"/>
    <w:rsid w:val="46020B59"/>
    <w:rsid w:val="46160AEE"/>
    <w:rsid w:val="4617387B"/>
    <w:rsid w:val="462B3790"/>
    <w:rsid w:val="46317690"/>
    <w:rsid w:val="463B050F"/>
    <w:rsid w:val="46456C98"/>
    <w:rsid w:val="46712183"/>
    <w:rsid w:val="46771714"/>
    <w:rsid w:val="467F21AA"/>
    <w:rsid w:val="468772B0"/>
    <w:rsid w:val="46883812"/>
    <w:rsid w:val="468A0B4E"/>
    <w:rsid w:val="468C1F7A"/>
    <w:rsid w:val="46933EA7"/>
    <w:rsid w:val="46B362F7"/>
    <w:rsid w:val="46DF0E9A"/>
    <w:rsid w:val="46E6047B"/>
    <w:rsid w:val="471E7C15"/>
    <w:rsid w:val="47290367"/>
    <w:rsid w:val="4732546E"/>
    <w:rsid w:val="474D04FA"/>
    <w:rsid w:val="47541B0D"/>
    <w:rsid w:val="47723ABC"/>
    <w:rsid w:val="477E4B57"/>
    <w:rsid w:val="478D4D9A"/>
    <w:rsid w:val="47906638"/>
    <w:rsid w:val="479A3013"/>
    <w:rsid w:val="47A53E92"/>
    <w:rsid w:val="47AD0F98"/>
    <w:rsid w:val="47CD163B"/>
    <w:rsid w:val="47CD33E9"/>
    <w:rsid w:val="47CF445E"/>
    <w:rsid w:val="47D12ED9"/>
    <w:rsid w:val="47DF6F81"/>
    <w:rsid w:val="47E26E94"/>
    <w:rsid w:val="47F6649C"/>
    <w:rsid w:val="47FA7085"/>
    <w:rsid w:val="47FB0AA7"/>
    <w:rsid w:val="47FB7F56"/>
    <w:rsid w:val="48050DD4"/>
    <w:rsid w:val="48111527"/>
    <w:rsid w:val="4812704D"/>
    <w:rsid w:val="48253225"/>
    <w:rsid w:val="48284AC3"/>
    <w:rsid w:val="483F7F95"/>
    <w:rsid w:val="4848391D"/>
    <w:rsid w:val="484E4529"/>
    <w:rsid w:val="485853A8"/>
    <w:rsid w:val="48623B31"/>
    <w:rsid w:val="486A50DB"/>
    <w:rsid w:val="487321E2"/>
    <w:rsid w:val="48790E7B"/>
    <w:rsid w:val="487D6BBD"/>
    <w:rsid w:val="488A3088"/>
    <w:rsid w:val="488A67B8"/>
    <w:rsid w:val="489906A4"/>
    <w:rsid w:val="48AE3ACC"/>
    <w:rsid w:val="48BF5427"/>
    <w:rsid w:val="48CE566A"/>
    <w:rsid w:val="48D43D0B"/>
    <w:rsid w:val="48DA400F"/>
    <w:rsid w:val="48DD7604"/>
    <w:rsid w:val="48F04221"/>
    <w:rsid w:val="49033566"/>
    <w:rsid w:val="49080B7C"/>
    <w:rsid w:val="49177F5B"/>
    <w:rsid w:val="49663AF5"/>
    <w:rsid w:val="497E2BEC"/>
    <w:rsid w:val="49B54E1B"/>
    <w:rsid w:val="49B6283C"/>
    <w:rsid w:val="49BB5BEF"/>
    <w:rsid w:val="4A0C644A"/>
    <w:rsid w:val="4A0D21C2"/>
    <w:rsid w:val="4A0D5D1E"/>
    <w:rsid w:val="4A317C5F"/>
    <w:rsid w:val="4A525E27"/>
    <w:rsid w:val="4A583413"/>
    <w:rsid w:val="4A5E47CC"/>
    <w:rsid w:val="4A6C513B"/>
    <w:rsid w:val="4A835FE1"/>
    <w:rsid w:val="4A8A55C1"/>
    <w:rsid w:val="4A8F4985"/>
    <w:rsid w:val="4A9106FD"/>
    <w:rsid w:val="4ABD14F2"/>
    <w:rsid w:val="4ABF10E5"/>
    <w:rsid w:val="4AD337D1"/>
    <w:rsid w:val="4AFC64BF"/>
    <w:rsid w:val="4B1553C1"/>
    <w:rsid w:val="4B2257F9"/>
    <w:rsid w:val="4B2B6DA4"/>
    <w:rsid w:val="4B524331"/>
    <w:rsid w:val="4B5F3A6E"/>
    <w:rsid w:val="4B7E5126"/>
    <w:rsid w:val="4B904E59"/>
    <w:rsid w:val="4B920BD1"/>
    <w:rsid w:val="4B991A45"/>
    <w:rsid w:val="4BA163BC"/>
    <w:rsid w:val="4BA91A77"/>
    <w:rsid w:val="4BD27220"/>
    <w:rsid w:val="4BED4059"/>
    <w:rsid w:val="4C0A40AD"/>
    <w:rsid w:val="4C3752D5"/>
    <w:rsid w:val="4C382EC4"/>
    <w:rsid w:val="4C516396"/>
    <w:rsid w:val="4C7C2508"/>
    <w:rsid w:val="4C806C7C"/>
    <w:rsid w:val="4C8D1398"/>
    <w:rsid w:val="4C9646F1"/>
    <w:rsid w:val="4CC327C5"/>
    <w:rsid w:val="4CCF550D"/>
    <w:rsid w:val="4CE12C57"/>
    <w:rsid w:val="4CEA2347"/>
    <w:rsid w:val="4D007DBC"/>
    <w:rsid w:val="4D1A6F0E"/>
    <w:rsid w:val="4D1B24FA"/>
    <w:rsid w:val="4D3A507C"/>
    <w:rsid w:val="4D471A63"/>
    <w:rsid w:val="4D4C77E7"/>
    <w:rsid w:val="4D534390"/>
    <w:rsid w:val="4D5679DC"/>
    <w:rsid w:val="4D73414B"/>
    <w:rsid w:val="4D754306"/>
    <w:rsid w:val="4D7D140D"/>
    <w:rsid w:val="4D7F0CE1"/>
    <w:rsid w:val="4D810EFD"/>
    <w:rsid w:val="4D896004"/>
    <w:rsid w:val="4DB841F3"/>
    <w:rsid w:val="4DBA440F"/>
    <w:rsid w:val="4DC64B62"/>
    <w:rsid w:val="4DCD4142"/>
    <w:rsid w:val="4DD54DA5"/>
    <w:rsid w:val="4DE22711"/>
    <w:rsid w:val="4E0538DC"/>
    <w:rsid w:val="4E0B43F1"/>
    <w:rsid w:val="4E0D09E3"/>
    <w:rsid w:val="4E255D2C"/>
    <w:rsid w:val="4E281379"/>
    <w:rsid w:val="4E404914"/>
    <w:rsid w:val="4E53067A"/>
    <w:rsid w:val="4E577EB0"/>
    <w:rsid w:val="4E6879C7"/>
    <w:rsid w:val="4E854A1D"/>
    <w:rsid w:val="4E8D5680"/>
    <w:rsid w:val="4E945E5E"/>
    <w:rsid w:val="4E964534"/>
    <w:rsid w:val="4EA12ED9"/>
    <w:rsid w:val="4EA33180"/>
    <w:rsid w:val="4EA36C51"/>
    <w:rsid w:val="4EB81818"/>
    <w:rsid w:val="4ECA2430"/>
    <w:rsid w:val="4ECC264C"/>
    <w:rsid w:val="4ECC7F56"/>
    <w:rsid w:val="4EDC4E7F"/>
    <w:rsid w:val="4EDD03B5"/>
    <w:rsid w:val="4F0C20B6"/>
    <w:rsid w:val="4F2449E5"/>
    <w:rsid w:val="4F2A2ECF"/>
    <w:rsid w:val="4F304989"/>
    <w:rsid w:val="4F3A5808"/>
    <w:rsid w:val="4F500B4F"/>
    <w:rsid w:val="4F5F526E"/>
    <w:rsid w:val="4F6B3C13"/>
    <w:rsid w:val="4F756840"/>
    <w:rsid w:val="4F8545A9"/>
    <w:rsid w:val="4F983B78"/>
    <w:rsid w:val="4FAE1D52"/>
    <w:rsid w:val="4FBC621D"/>
    <w:rsid w:val="4FBF7C3F"/>
    <w:rsid w:val="4FC41575"/>
    <w:rsid w:val="4FF534DD"/>
    <w:rsid w:val="4FF9121F"/>
    <w:rsid w:val="501E6ED7"/>
    <w:rsid w:val="502C0C6C"/>
    <w:rsid w:val="503D702D"/>
    <w:rsid w:val="503E4E84"/>
    <w:rsid w:val="5055041F"/>
    <w:rsid w:val="50610B72"/>
    <w:rsid w:val="506316FD"/>
    <w:rsid w:val="506A211C"/>
    <w:rsid w:val="507C3BFE"/>
    <w:rsid w:val="50A76ECD"/>
    <w:rsid w:val="50E36F44"/>
    <w:rsid w:val="51012473"/>
    <w:rsid w:val="510D2AA8"/>
    <w:rsid w:val="51134562"/>
    <w:rsid w:val="51136310"/>
    <w:rsid w:val="511578C8"/>
    <w:rsid w:val="51226553"/>
    <w:rsid w:val="5139389D"/>
    <w:rsid w:val="51600E2A"/>
    <w:rsid w:val="516052CE"/>
    <w:rsid w:val="51625545"/>
    <w:rsid w:val="51646B6C"/>
    <w:rsid w:val="5167665C"/>
    <w:rsid w:val="516C3C72"/>
    <w:rsid w:val="51714DE5"/>
    <w:rsid w:val="517A013D"/>
    <w:rsid w:val="51846812"/>
    <w:rsid w:val="51A96C75"/>
    <w:rsid w:val="51AC0513"/>
    <w:rsid w:val="51B00003"/>
    <w:rsid w:val="51B52D3E"/>
    <w:rsid w:val="51CC64BF"/>
    <w:rsid w:val="51EB7A8C"/>
    <w:rsid w:val="51F021AD"/>
    <w:rsid w:val="51F06651"/>
    <w:rsid w:val="51FB5072"/>
    <w:rsid w:val="51FF6894"/>
    <w:rsid w:val="52391DA6"/>
    <w:rsid w:val="52522E68"/>
    <w:rsid w:val="52552A6E"/>
    <w:rsid w:val="525B0948"/>
    <w:rsid w:val="526273B5"/>
    <w:rsid w:val="527252B8"/>
    <w:rsid w:val="52807674"/>
    <w:rsid w:val="5281374D"/>
    <w:rsid w:val="528B025B"/>
    <w:rsid w:val="52C45CEE"/>
    <w:rsid w:val="52CC2C1B"/>
    <w:rsid w:val="52D970E6"/>
    <w:rsid w:val="52E75AB2"/>
    <w:rsid w:val="52EE341E"/>
    <w:rsid w:val="52F61A46"/>
    <w:rsid w:val="52F83A10"/>
    <w:rsid w:val="52F91536"/>
    <w:rsid w:val="531A2B1C"/>
    <w:rsid w:val="53316F22"/>
    <w:rsid w:val="535F3A8F"/>
    <w:rsid w:val="536318D4"/>
    <w:rsid w:val="53656BCB"/>
    <w:rsid w:val="536A2433"/>
    <w:rsid w:val="537D46AC"/>
    <w:rsid w:val="53896967"/>
    <w:rsid w:val="539179C0"/>
    <w:rsid w:val="539D0113"/>
    <w:rsid w:val="53A17D41"/>
    <w:rsid w:val="53AE7BD2"/>
    <w:rsid w:val="53B8319F"/>
    <w:rsid w:val="53C71634"/>
    <w:rsid w:val="53EC1340"/>
    <w:rsid w:val="53EF7D0D"/>
    <w:rsid w:val="53F1220D"/>
    <w:rsid w:val="53F77C65"/>
    <w:rsid w:val="540B32CF"/>
    <w:rsid w:val="541A29E3"/>
    <w:rsid w:val="542720D3"/>
    <w:rsid w:val="54273E81"/>
    <w:rsid w:val="54316AAD"/>
    <w:rsid w:val="54322F51"/>
    <w:rsid w:val="54372316"/>
    <w:rsid w:val="544669FD"/>
    <w:rsid w:val="545C7FCE"/>
    <w:rsid w:val="546926EB"/>
    <w:rsid w:val="546E24B8"/>
    <w:rsid w:val="54982858"/>
    <w:rsid w:val="54AF6350"/>
    <w:rsid w:val="54D51B2F"/>
    <w:rsid w:val="55195824"/>
    <w:rsid w:val="551D7F2A"/>
    <w:rsid w:val="55244F57"/>
    <w:rsid w:val="552E79C9"/>
    <w:rsid w:val="55326F81"/>
    <w:rsid w:val="55342CF9"/>
    <w:rsid w:val="553B4087"/>
    <w:rsid w:val="553B7BE4"/>
    <w:rsid w:val="554A42CB"/>
    <w:rsid w:val="55546EF7"/>
    <w:rsid w:val="55627866"/>
    <w:rsid w:val="557D01FC"/>
    <w:rsid w:val="55924A60"/>
    <w:rsid w:val="55937A20"/>
    <w:rsid w:val="55A7171D"/>
    <w:rsid w:val="55C2433F"/>
    <w:rsid w:val="55C71477"/>
    <w:rsid w:val="55C91693"/>
    <w:rsid w:val="55C975F6"/>
    <w:rsid w:val="55CA71B9"/>
    <w:rsid w:val="55D113AB"/>
    <w:rsid w:val="55D122F6"/>
    <w:rsid w:val="55DA564E"/>
    <w:rsid w:val="55DF0EB7"/>
    <w:rsid w:val="55EB785C"/>
    <w:rsid w:val="55FA5DFE"/>
    <w:rsid w:val="56051FA0"/>
    <w:rsid w:val="56064695"/>
    <w:rsid w:val="560C1580"/>
    <w:rsid w:val="56327239"/>
    <w:rsid w:val="56350AD7"/>
    <w:rsid w:val="563A7E9B"/>
    <w:rsid w:val="564D4072"/>
    <w:rsid w:val="565A22EB"/>
    <w:rsid w:val="56644F18"/>
    <w:rsid w:val="56674A08"/>
    <w:rsid w:val="567C3CF2"/>
    <w:rsid w:val="5689497F"/>
    <w:rsid w:val="56955A19"/>
    <w:rsid w:val="56C8194B"/>
    <w:rsid w:val="56CF5702"/>
    <w:rsid w:val="56D007FF"/>
    <w:rsid w:val="56DF6C95"/>
    <w:rsid w:val="56E10253"/>
    <w:rsid w:val="56E54BD5"/>
    <w:rsid w:val="570D735E"/>
    <w:rsid w:val="57151371"/>
    <w:rsid w:val="572F5526"/>
    <w:rsid w:val="57346FE0"/>
    <w:rsid w:val="57363121"/>
    <w:rsid w:val="57392849"/>
    <w:rsid w:val="573C5E95"/>
    <w:rsid w:val="57580F21"/>
    <w:rsid w:val="575A58DF"/>
    <w:rsid w:val="576D42A0"/>
    <w:rsid w:val="576F0018"/>
    <w:rsid w:val="577A227D"/>
    <w:rsid w:val="578A30A4"/>
    <w:rsid w:val="578D049F"/>
    <w:rsid w:val="57B74699"/>
    <w:rsid w:val="57E2761C"/>
    <w:rsid w:val="57E722D5"/>
    <w:rsid w:val="57E9601D"/>
    <w:rsid w:val="57F66044"/>
    <w:rsid w:val="58044A73"/>
    <w:rsid w:val="581F37ED"/>
    <w:rsid w:val="58247055"/>
    <w:rsid w:val="58405511"/>
    <w:rsid w:val="58450D2C"/>
    <w:rsid w:val="58523BC2"/>
    <w:rsid w:val="585F62DF"/>
    <w:rsid w:val="58711B6E"/>
    <w:rsid w:val="58773629"/>
    <w:rsid w:val="58855570"/>
    <w:rsid w:val="588B4A58"/>
    <w:rsid w:val="58906498"/>
    <w:rsid w:val="58951D01"/>
    <w:rsid w:val="58953AAF"/>
    <w:rsid w:val="58BD4DB3"/>
    <w:rsid w:val="58C21C3C"/>
    <w:rsid w:val="58C425E6"/>
    <w:rsid w:val="58C46142"/>
    <w:rsid w:val="58CB127E"/>
    <w:rsid w:val="58E32A6C"/>
    <w:rsid w:val="592D3CE7"/>
    <w:rsid w:val="59367040"/>
    <w:rsid w:val="59441031"/>
    <w:rsid w:val="59684D1F"/>
    <w:rsid w:val="596A6CE9"/>
    <w:rsid w:val="59837DAB"/>
    <w:rsid w:val="598A2EE8"/>
    <w:rsid w:val="598A738C"/>
    <w:rsid w:val="59AC7302"/>
    <w:rsid w:val="59AD6BD6"/>
    <w:rsid w:val="59E24004"/>
    <w:rsid w:val="59FE5684"/>
    <w:rsid w:val="59FF2B44"/>
    <w:rsid w:val="5A0A04CC"/>
    <w:rsid w:val="5A483BEE"/>
    <w:rsid w:val="5A490FF5"/>
    <w:rsid w:val="5A4E7A60"/>
    <w:rsid w:val="5A503DE4"/>
    <w:rsid w:val="5A647BDD"/>
    <w:rsid w:val="5A67147B"/>
    <w:rsid w:val="5A6951F3"/>
    <w:rsid w:val="5A6C32DD"/>
    <w:rsid w:val="5A7A669B"/>
    <w:rsid w:val="5A7B6745"/>
    <w:rsid w:val="5A9009D2"/>
    <w:rsid w:val="5A902780"/>
    <w:rsid w:val="5A9304C2"/>
    <w:rsid w:val="5A9A35FE"/>
    <w:rsid w:val="5A9E1E4F"/>
    <w:rsid w:val="5AA004E9"/>
    <w:rsid w:val="5AB220C6"/>
    <w:rsid w:val="5AB32912"/>
    <w:rsid w:val="5ACC367A"/>
    <w:rsid w:val="5AD325D0"/>
    <w:rsid w:val="5AE42ACB"/>
    <w:rsid w:val="5AE91E90"/>
    <w:rsid w:val="5AF54CD9"/>
    <w:rsid w:val="5AFB13A2"/>
    <w:rsid w:val="5B305D11"/>
    <w:rsid w:val="5B3D25E5"/>
    <w:rsid w:val="5B405245"/>
    <w:rsid w:val="5B5D7E1A"/>
    <w:rsid w:val="5B647768"/>
    <w:rsid w:val="5B6F4A8B"/>
    <w:rsid w:val="5B7C0F56"/>
    <w:rsid w:val="5B7C13AB"/>
    <w:rsid w:val="5B816C69"/>
    <w:rsid w:val="5BA26E73"/>
    <w:rsid w:val="5BB24978"/>
    <w:rsid w:val="5BF16316"/>
    <w:rsid w:val="5BF64864"/>
    <w:rsid w:val="5C043425"/>
    <w:rsid w:val="5C166CB5"/>
    <w:rsid w:val="5C2F7D76"/>
    <w:rsid w:val="5C5C6B5F"/>
    <w:rsid w:val="5C606182"/>
    <w:rsid w:val="5C657C3C"/>
    <w:rsid w:val="5C69772C"/>
    <w:rsid w:val="5C7560D1"/>
    <w:rsid w:val="5C763BF7"/>
    <w:rsid w:val="5CA95D7B"/>
    <w:rsid w:val="5CA97C7F"/>
    <w:rsid w:val="5CAE3391"/>
    <w:rsid w:val="5CB12001"/>
    <w:rsid w:val="5CC42BB4"/>
    <w:rsid w:val="5CCC1A69"/>
    <w:rsid w:val="5CD821BC"/>
    <w:rsid w:val="5CDC7EFE"/>
    <w:rsid w:val="5CE80A78"/>
    <w:rsid w:val="5CE96177"/>
    <w:rsid w:val="5CEE5E83"/>
    <w:rsid w:val="5CF36FF6"/>
    <w:rsid w:val="5CFC40FC"/>
    <w:rsid w:val="5CFD1C22"/>
    <w:rsid w:val="5D0928CD"/>
    <w:rsid w:val="5D096819"/>
    <w:rsid w:val="5D123920"/>
    <w:rsid w:val="5D14497D"/>
    <w:rsid w:val="5D215911"/>
    <w:rsid w:val="5D281324"/>
    <w:rsid w:val="5D380EAD"/>
    <w:rsid w:val="5D6D6DA8"/>
    <w:rsid w:val="5D83037A"/>
    <w:rsid w:val="5D8616AC"/>
    <w:rsid w:val="5DAB4B17"/>
    <w:rsid w:val="5DAB78D0"/>
    <w:rsid w:val="5DBC388C"/>
    <w:rsid w:val="5DCB1CB1"/>
    <w:rsid w:val="5DCB6F9D"/>
    <w:rsid w:val="5DDC5CDC"/>
    <w:rsid w:val="5DEF3C61"/>
    <w:rsid w:val="5E0D3D96"/>
    <w:rsid w:val="5E162F9C"/>
    <w:rsid w:val="5E1831B8"/>
    <w:rsid w:val="5E2F22B0"/>
    <w:rsid w:val="5E331DA0"/>
    <w:rsid w:val="5E473A9D"/>
    <w:rsid w:val="5E59732C"/>
    <w:rsid w:val="5E5B12F6"/>
    <w:rsid w:val="5E6261E1"/>
    <w:rsid w:val="5E631F59"/>
    <w:rsid w:val="5E7423B8"/>
    <w:rsid w:val="5E783C56"/>
    <w:rsid w:val="5E993BCD"/>
    <w:rsid w:val="5EB6477F"/>
    <w:rsid w:val="5ECB647C"/>
    <w:rsid w:val="5EE237C6"/>
    <w:rsid w:val="5EEC01A1"/>
    <w:rsid w:val="5F0D0843"/>
    <w:rsid w:val="5F0E0117"/>
    <w:rsid w:val="5F100333"/>
    <w:rsid w:val="5F103E8F"/>
    <w:rsid w:val="5F3F4774"/>
    <w:rsid w:val="5F5244A8"/>
    <w:rsid w:val="5F61293D"/>
    <w:rsid w:val="5F6D7533"/>
    <w:rsid w:val="5F904FD0"/>
    <w:rsid w:val="5F9F1931"/>
    <w:rsid w:val="5FAF18FA"/>
    <w:rsid w:val="5FD72BFF"/>
    <w:rsid w:val="5FEA0B84"/>
    <w:rsid w:val="5FEB1B9D"/>
    <w:rsid w:val="5FFE63DD"/>
    <w:rsid w:val="601C6864"/>
    <w:rsid w:val="601C7A90"/>
    <w:rsid w:val="60200102"/>
    <w:rsid w:val="6062071A"/>
    <w:rsid w:val="60825BF1"/>
    <w:rsid w:val="608508AD"/>
    <w:rsid w:val="609603C4"/>
    <w:rsid w:val="60B62E5B"/>
    <w:rsid w:val="60BF5B6D"/>
    <w:rsid w:val="60E03D35"/>
    <w:rsid w:val="60FA6BA5"/>
    <w:rsid w:val="61260F78"/>
    <w:rsid w:val="61300818"/>
    <w:rsid w:val="613C540F"/>
    <w:rsid w:val="61461DEA"/>
    <w:rsid w:val="615C785F"/>
    <w:rsid w:val="61603536"/>
    <w:rsid w:val="616109D2"/>
    <w:rsid w:val="61720E31"/>
    <w:rsid w:val="61851E32"/>
    <w:rsid w:val="61874052"/>
    <w:rsid w:val="618B5A4F"/>
    <w:rsid w:val="6192502F"/>
    <w:rsid w:val="61A3723C"/>
    <w:rsid w:val="61AB60F1"/>
    <w:rsid w:val="61AD1E69"/>
    <w:rsid w:val="61B431F8"/>
    <w:rsid w:val="61C40F61"/>
    <w:rsid w:val="61E02350"/>
    <w:rsid w:val="621C2B4B"/>
    <w:rsid w:val="621E4B15"/>
    <w:rsid w:val="625E3163"/>
    <w:rsid w:val="625F1ACC"/>
    <w:rsid w:val="6260512D"/>
    <w:rsid w:val="62816E52"/>
    <w:rsid w:val="62851731"/>
    <w:rsid w:val="62894684"/>
    <w:rsid w:val="62917095"/>
    <w:rsid w:val="62A70806"/>
    <w:rsid w:val="62C456BC"/>
    <w:rsid w:val="62C531E2"/>
    <w:rsid w:val="62C6611A"/>
    <w:rsid w:val="62C7430F"/>
    <w:rsid w:val="62D376AD"/>
    <w:rsid w:val="62E713AB"/>
    <w:rsid w:val="62E80C7F"/>
    <w:rsid w:val="62F00CE7"/>
    <w:rsid w:val="62FB30A8"/>
    <w:rsid w:val="63043D0B"/>
    <w:rsid w:val="631F28F3"/>
    <w:rsid w:val="632E6FDA"/>
    <w:rsid w:val="633914DA"/>
    <w:rsid w:val="63500CFE"/>
    <w:rsid w:val="637569B7"/>
    <w:rsid w:val="637A3FCD"/>
    <w:rsid w:val="6384309D"/>
    <w:rsid w:val="638918DC"/>
    <w:rsid w:val="63976673"/>
    <w:rsid w:val="639D7CBB"/>
    <w:rsid w:val="63B84AF5"/>
    <w:rsid w:val="63D170AC"/>
    <w:rsid w:val="63DA0F0F"/>
    <w:rsid w:val="63DD455C"/>
    <w:rsid w:val="63EF49BB"/>
    <w:rsid w:val="63F55D49"/>
    <w:rsid w:val="641C32D6"/>
    <w:rsid w:val="64204D90"/>
    <w:rsid w:val="642829C2"/>
    <w:rsid w:val="643E149E"/>
    <w:rsid w:val="643F551C"/>
    <w:rsid w:val="6449557A"/>
    <w:rsid w:val="64540CC2"/>
    <w:rsid w:val="645667E8"/>
    <w:rsid w:val="64A70DF2"/>
    <w:rsid w:val="64BA78EC"/>
    <w:rsid w:val="64D21BE7"/>
    <w:rsid w:val="64EF09EB"/>
    <w:rsid w:val="64F8164D"/>
    <w:rsid w:val="64FD4BAB"/>
    <w:rsid w:val="65183A9D"/>
    <w:rsid w:val="65273CE0"/>
    <w:rsid w:val="65384F42"/>
    <w:rsid w:val="65386C6F"/>
    <w:rsid w:val="653B59DE"/>
    <w:rsid w:val="653D2A4F"/>
    <w:rsid w:val="654725D5"/>
    <w:rsid w:val="655B7E2E"/>
    <w:rsid w:val="65624A2B"/>
    <w:rsid w:val="656942F9"/>
    <w:rsid w:val="656B62C3"/>
    <w:rsid w:val="657219D1"/>
    <w:rsid w:val="65736A9E"/>
    <w:rsid w:val="65844F8D"/>
    <w:rsid w:val="65856C59"/>
    <w:rsid w:val="65A77347"/>
    <w:rsid w:val="65B5753E"/>
    <w:rsid w:val="65B732B6"/>
    <w:rsid w:val="65C6174B"/>
    <w:rsid w:val="65DD6A95"/>
    <w:rsid w:val="65E971E8"/>
    <w:rsid w:val="65EB11B2"/>
    <w:rsid w:val="65F5287F"/>
    <w:rsid w:val="66056C42"/>
    <w:rsid w:val="660E156A"/>
    <w:rsid w:val="661324B7"/>
    <w:rsid w:val="663C7C5F"/>
    <w:rsid w:val="66401478"/>
    <w:rsid w:val="66551352"/>
    <w:rsid w:val="665723A3"/>
    <w:rsid w:val="66703465"/>
    <w:rsid w:val="667411A7"/>
    <w:rsid w:val="668B03DD"/>
    <w:rsid w:val="66C043ED"/>
    <w:rsid w:val="66C4797B"/>
    <w:rsid w:val="66CB2085"/>
    <w:rsid w:val="66D103A8"/>
    <w:rsid w:val="66D439F4"/>
    <w:rsid w:val="66F145A6"/>
    <w:rsid w:val="67010561"/>
    <w:rsid w:val="670A1B0C"/>
    <w:rsid w:val="671604B0"/>
    <w:rsid w:val="67582877"/>
    <w:rsid w:val="67691C0A"/>
    <w:rsid w:val="67696832"/>
    <w:rsid w:val="676F7BC1"/>
    <w:rsid w:val="67780823"/>
    <w:rsid w:val="677879E5"/>
    <w:rsid w:val="677B0314"/>
    <w:rsid w:val="6780592A"/>
    <w:rsid w:val="678E44EB"/>
    <w:rsid w:val="67955879"/>
    <w:rsid w:val="67AE2497"/>
    <w:rsid w:val="67B4620A"/>
    <w:rsid w:val="67C73559"/>
    <w:rsid w:val="67FD6F7B"/>
    <w:rsid w:val="6815167A"/>
    <w:rsid w:val="6817003C"/>
    <w:rsid w:val="681F15E7"/>
    <w:rsid w:val="68273FF7"/>
    <w:rsid w:val="68324E76"/>
    <w:rsid w:val="683926A8"/>
    <w:rsid w:val="683A3A89"/>
    <w:rsid w:val="68420E31"/>
    <w:rsid w:val="68464DC5"/>
    <w:rsid w:val="684C04B5"/>
    <w:rsid w:val="68634A40"/>
    <w:rsid w:val="686A0AB4"/>
    <w:rsid w:val="687F5BE1"/>
    <w:rsid w:val="68984D56"/>
    <w:rsid w:val="68B1654A"/>
    <w:rsid w:val="68DE6DAC"/>
    <w:rsid w:val="68F6059A"/>
    <w:rsid w:val="690A194F"/>
    <w:rsid w:val="6910027D"/>
    <w:rsid w:val="6917406C"/>
    <w:rsid w:val="69194288"/>
    <w:rsid w:val="694615B1"/>
    <w:rsid w:val="694677C3"/>
    <w:rsid w:val="696D1EDE"/>
    <w:rsid w:val="697C5A9F"/>
    <w:rsid w:val="697F058F"/>
    <w:rsid w:val="69872FA0"/>
    <w:rsid w:val="699102C2"/>
    <w:rsid w:val="69935DE8"/>
    <w:rsid w:val="69A2427D"/>
    <w:rsid w:val="69A43B52"/>
    <w:rsid w:val="69C064B2"/>
    <w:rsid w:val="69CA10DE"/>
    <w:rsid w:val="69D16911"/>
    <w:rsid w:val="69F820EF"/>
    <w:rsid w:val="69FD3262"/>
    <w:rsid w:val="69FF6FDA"/>
    <w:rsid w:val="6A0059AC"/>
    <w:rsid w:val="6A0171F6"/>
    <w:rsid w:val="6A042842"/>
    <w:rsid w:val="6A1F58CE"/>
    <w:rsid w:val="6A325601"/>
    <w:rsid w:val="6A413A96"/>
    <w:rsid w:val="6A6E4160"/>
    <w:rsid w:val="6A6F6242"/>
    <w:rsid w:val="6A7A6FA8"/>
    <w:rsid w:val="6A835E5D"/>
    <w:rsid w:val="6AAE27AE"/>
    <w:rsid w:val="6AB26742"/>
    <w:rsid w:val="6AB8521B"/>
    <w:rsid w:val="6AE34B4E"/>
    <w:rsid w:val="6AF91C7B"/>
    <w:rsid w:val="6B030D4C"/>
    <w:rsid w:val="6B19056F"/>
    <w:rsid w:val="6B282560"/>
    <w:rsid w:val="6B296EB9"/>
    <w:rsid w:val="6B3A4FF8"/>
    <w:rsid w:val="6B4D0219"/>
    <w:rsid w:val="6B581098"/>
    <w:rsid w:val="6B721A2E"/>
    <w:rsid w:val="6B763F11"/>
    <w:rsid w:val="6B7D0AFE"/>
    <w:rsid w:val="6BA02A3F"/>
    <w:rsid w:val="6BAC4F3F"/>
    <w:rsid w:val="6BC06C3D"/>
    <w:rsid w:val="6BC56001"/>
    <w:rsid w:val="6BE862BF"/>
    <w:rsid w:val="6BEC5C84"/>
    <w:rsid w:val="6C1369DD"/>
    <w:rsid w:val="6C327B3B"/>
    <w:rsid w:val="6C334D13"/>
    <w:rsid w:val="6C360CAD"/>
    <w:rsid w:val="6C5F0204"/>
    <w:rsid w:val="6C67530A"/>
    <w:rsid w:val="6C692E30"/>
    <w:rsid w:val="6C6B0957"/>
    <w:rsid w:val="6C6E0447"/>
    <w:rsid w:val="6C7F4402"/>
    <w:rsid w:val="6C892B57"/>
    <w:rsid w:val="6C97799E"/>
    <w:rsid w:val="6C9E1B12"/>
    <w:rsid w:val="6CA42BEA"/>
    <w:rsid w:val="6CB5251A"/>
    <w:rsid w:val="6CB73B9C"/>
    <w:rsid w:val="6CBE13CE"/>
    <w:rsid w:val="6CC369E5"/>
    <w:rsid w:val="6CDE737B"/>
    <w:rsid w:val="6D077569"/>
    <w:rsid w:val="6D090170"/>
    <w:rsid w:val="6D196605"/>
    <w:rsid w:val="6D2154B9"/>
    <w:rsid w:val="6D301BA0"/>
    <w:rsid w:val="6D394241"/>
    <w:rsid w:val="6D394EF9"/>
    <w:rsid w:val="6D400035"/>
    <w:rsid w:val="6D413DAD"/>
    <w:rsid w:val="6D463172"/>
    <w:rsid w:val="6D4A4A10"/>
    <w:rsid w:val="6D4D4500"/>
    <w:rsid w:val="6D4F0278"/>
    <w:rsid w:val="6D5910F7"/>
    <w:rsid w:val="6D836174"/>
    <w:rsid w:val="6D967C55"/>
    <w:rsid w:val="6D9739CD"/>
    <w:rsid w:val="6D9B06CA"/>
    <w:rsid w:val="6DB4632D"/>
    <w:rsid w:val="6DB602F7"/>
    <w:rsid w:val="6DC81DD9"/>
    <w:rsid w:val="6DE309C1"/>
    <w:rsid w:val="6DF826BE"/>
    <w:rsid w:val="6E1119D2"/>
    <w:rsid w:val="6E240780"/>
    <w:rsid w:val="6E510020"/>
    <w:rsid w:val="6E6A4AE2"/>
    <w:rsid w:val="6E755ABD"/>
    <w:rsid w:val="6E7A1325"/>
    <w:rsid w:val="6E873A42"/>
    <w:rsid w:val="6E914EC1"/>
    <w:rsid w:val="6E9C4301"/>
    <w:rsid w:val="6EA12D56"/>
    <w:rsid w:val="6EB72172"/>
    <w:rsid w:val="6EE60768"/>
    <w:rsid w:val="6EFC1D3A"/>
    <w:rsid w:val="6F0A40EE"/>
    <w:rsid w:val="6F0D2199"/>
    <w:rsid w:val="6F1057E5"/>
    <w:rsid w:val="6F3A0AB4"/>
    <w:rsid w:val="6F3C2A7E"/>
    <w:rsid w:val="6F467459"/>
    <w:rsid w:val="6F5C4ECE"/>
    <w:rsid w:val="6F814935"/>
    <w:rsid w:val="6F83245B"/>
    <w:rsid w:val="6F8D5396"/>
    <w:rsid w:val="6F96218E"/>
    <w:rsid w:val="6F9735B3"/>
    <w:rsid w:val="6FA67EF8"/>
    <w:rsid w:val="6FA929AF"/>
    <w:rsid w:val="6FA96B8C"/>
    <w:rsid w:val="6FAD1286"/>
    <w:rsid w:val="6FB6638D"/>
    <w:rsid w:val="6FC84312"/>
    <w:rsid w:val="6FE32EFA"/>
    <w:rsid w:val="6FE96C10"/>
    <w:rsid w:val="6FEB3533"/>
    <w:rsid w:val="700E61C9"/>
    <w:rsid w:val="700F1F41"/>
    <w:rsid w:val="703A6FBE"/>
    <w:rsid w:val="705D0EFE"/>
    <w:rsid w:val="705F07D2"/>
    <w:rsid w:val="7060454A"/>
    <w:rsid w:val="70652780"/>
    <w:rsid w:val="706A53C9"/>
    <w:rsid w:val="706B24B8"/>
    <w:rsid w:val="70730722"/>
    <w:rsid w:val="707D334E"/>
    <w:rsid w:val="707D6EAA"/>
    <w:rsid w:val="70827064"/>
    <w:rsid w:val="70905F8C"/>
    <w:rsid w:val="709C1A26"/>
    <w:rsid w:val="709F32C5"/>
    <w:rsid w:val="70A46B2D"/>
    <w:rsid w:val="70AC7790"/>
    <w:rsid w:val="70CB5E68"/>
    <w:rsid w:val="70CD7E32"/>
    <w:rsid w:val="70D56CE6"/>
    <w:rsid w:val="70D80CE1"/>
    <w:rsid w:val="70EE5FFA"/>
    <w:rsid w:val="70F33611"/>
    <w:rsid w:val="70FC24C5"/>
    <w:rsid w:val="710D6480"/>
    <w:rsid w:val="71124D16"/>
    <w:rsid w:val="711F4406"/>
    <w:rsid w:val="71245578"/>
    <w:rsid w:val="714D2D21"/>
    <w:rsid w:val="714F4CEB"/>
    <w:rsid w:val="71672415"/>
    <w:rsid w:val="717812F3"/>
    <w:rsid w:val="71791D68"/>
    <w:rsid w:val="717C3606"/>
    <w:rsid w:val="71973F71"/>
    <w:rsid w:val="71A856C9"/>
    <w:rsid w:val="71AA3CCF"/>
    <w:rsid w:val="71B54039"/>
    <w:rsid w:val="71CD6EDF"/>
    <w:rsid w:val="71D15828"/>
    <w:rsid w:val="71E33685"/>
    <w:rsid w:val="71E73175"/>
    <w:rsid w:val="72265F7C"/>
    <w:rsid w:val="72282262"/>
    <w:rsid w:val="722F294A"/>
    <w:rsid w:val="72343EE1"/>
    <w:rsid w:val="723A2045"/>
    <w:rsid w:val="72442376"/>
    <w:rsid w:val="724759C2"/>
    <w:rsid w:val="72600832"/>
    <w:rsid w:val="727918F3"/>
    <w:rsid w:val="72966EF6"/>
    <w:rsid w:val="72A44BC2"/>
    <w:rsid w:val="72A921D9"/>
    <w:rsid w:val="72CC236B"/>
    <w:rsid w:val="72D11266"/>
    <w:rsid w:val="72EE0533"/>
    <w:rsid w:val="72F1592E"/>
    <w:rsid w:val="72F35B4A"/>
    <w:rsid w:val="7306587D"/>
    <w:rsid w:val="7315786E"/>
    <w:rsid w:val="73261A7B"/>
    <w:rsid w:val="732B5D30"/>
    <w:rsid w:val="732B7092"/>
    <w:rsid w:val="733028FA"/>
    <w:rsid w:val="736E0E6D"/>
    <w:rsid w:val="73722F12"/>
    <w:rsid w:val="738549F4"/>
    <w:rsid w:val="739149E9"/>
    <w:rsid w:val="739F538A"/>
    <w:rsid w:val="73A11255"/>
    <w:rsid w:val="73AA445A"/>
    <w:rsid w:val="73B513F3"/>
    <w:rsid w:val="73C44DF0"/>
    <w:rsid w:val="73E32748"/>
    <w:rsid w:val="73E57241"/>
    <w:rsid w:val="73F3740F"/>
    <w:rsid w:val="7416389E"/>
    <w:rsid w:val="74213FF1"/>
    <w:rsid w:val="74404DBF"/>
    <w:rsid w:val="74477EFB"/>
    <w:rsid w:val="745443C6"/>
    <w:rsid w:val="74597C2E"/>
    <w:rsid w:val="745D14CD"/>
    <w:rsid w:val="7464287D"/>
    <w:rsid w:val="747405C4"/>
    <w:rsid w:val="74782572"/>
    <w:rsid w:val="748922C2"/>
    <w:rsid w:val="74892BB4"/>
    <w:rsid w:val="74B60BDD"/>
    <w:rsid w:val="74C0380A"/>
    <w:rsid w:val="74CA6436"/>
    <w:rsid w:val="74CE1C5C"/>
    <w:rsid w:val="74D13C69"/>
    <w:rsid w:val="74D177C5"/>
    <w:rsid w:val="74EB799F"/>
    <w:rsid w:val="74F87FC5"/>
    <w:rsid w:val="751029E3"/>
    <w:rsid w:val="75153B55"/>
    <w:rsid w:val="75324707"/>
    <w:rsid w:val="753541F8"/>
    <w:rsid w:val="7545775C"/>
    <w:rsid w:val="754C32EF"/>
    <w:rsid w:val="7557416E"/>
    <w:rsid w:val="755F74C6"/>
    <w:rsid w:val="75894543"/>
    <w:rsid w:val="758D193E"/>
    <w:rsid w:val="75A90742"/>
    <w:rsid w:val="75AD1FE0"/>
    <w:rsid w:val="75B55338"/>
    <w:rsid w:val="75BE41ED"/>
    <w:rsid w:val="75D26A94"/>
    <w:rsid w:val="75D27C98"/>
    <w:rsid w:val="75E55C1E"/>
    <w:rsid w:val="76037E52"/>
    <w:rsid w:val="76067942"/>
    <w:rsid w:val="762A1FEB"/>
    <w:rsid w:val="764F3097"/>
    <w:rsid w:val="76A32A5A"/>
    <w:rsid w:val="76A50F09"/>
    <w:rsid w:val="76A827A7"/>
    <w:rsid w:val="76C03F95"/>
    <w:rsid w:val="76C07AF1"/>
    <w:rsid w:val="76D23DAA"/>
    <w:rsid w:val="76DB0DCF"/>
    <w:rsid w:val="76E01F41"/>
    <w:rsid w:val="76EC6576"/>
    <w:rsid w:val="76FD0D45"/>
    <w:rsid w:val="77020109"/>
    <w:rsid w:val="77112A42"/>
    <w:rsid w:val="772F15ED"/>
    <w:rsid w:val="77364257"/>
    <w:rsid w:val="77400C32"/>
    <w:rsid w:val="7763329E"/>
    <w:rsid w:val="77633DB4"/>
    <w:rsid w:val="77640DC4"/>
    <w:rsid w:val="776668EA"/>
    <w:rsid w:val="776E1C43"/>
    <w:rsid w:val="777728A5"/>
    <w:rsid w:val="77991FFC"/>
    <w:rsid w:val="779C40BA"/>
    <w:rsid w:val="77AE203F"/>
    <w:rsid w:val="77B358A8"/>
    <w:rsid w:val="77BC650A"/>
    <w:rsid w:val="77CB499F"/>
    <w:rsid w:val="77CC0F48"/>
    <w:rsid w:val="77CD01EF"/>
    <w:rsid w:val="77CD0717"/>
    <w:rsid w:val="77DF669D"/>
    <w:rsid w:val="77F17064"/>
    <w:rsid w:val="77F951E6"/>
    <w:rsid w:val="78061E7B"/>
    <w:rsid w:val="7808157C"/>
    <w:rsid w:val="78112CFA"/>
    <w:rsid w:val="78191BAF"/>
    <w:rsid w:val="78197E01"/>
    <w:rsid w:val="782A7918"/>
    <w:rsid w:val="783764D9"/>
    <w:rsid w:val="78454752"/>
    <w:rsid w:val="784F737E"/>
    <w:rsid w:val="78526D59"/>
    <w:rsid w:val="7855070D"/>
    <w:rsid w:val="78670B6C"/>
    <w:rsid w:val="78744122"/>
    <w:rsid w:val="7876121D"/>
    <w:rsid w:val="78774B27"/>
    <w:rsid w:val="7888534D"/>
    <w:rsid w:val="78AA588F"/>
    <w:rsid w:val="78BE4504"/>
    <w:rsid w:val="78C7785D"/>
    <w:rsid w:val="78E0447A"/>
    <w:rsid w:val="7904460D"/>
    <w:rsid w:val="79164340"/>
    <w:rsid w:val="795C61F7"/>
    <w:rsid w:val="79676F3A"/>
    <w:rsid w:val="79876FEC"/>
    <w:rsid w:val="79894B12"/>
    <w:rsid w:val="798E1204"/>
    <w:rsid w:val="799534B7"/>
    <w:rsid w:val="79BC4EE7"/>
    <w:rsid w:val="79C426D1"/>
    <w:rsid w:val="79DF2984"/>
    <w:rsid w:val="79E1494E"/>
    <w:rsid w:val="79E76AC6"/>
    <w:rsid w:val="79E81839"/>
    <w:rsid w:val="79E87A8A"/>
    <w:rsid w:val="79F0674B"/>
    <w:rsid w:val="79F26B1E"/>
    <w:rsid w:val="79F75F20"/>
    <w:rsid w:val="79FC7092"/>
    <w:rsid w:val="7A0B5527"/>
    <w:rsid w:val="7A230AC3"/>
    <w:rsid w:val="7A304404"/>
    <w:rsid w:val="7A410F49"/>
    <w:rsid w:val="7A5C5D83"/>
    <w:rsid w:val="7A765096"/>
    <w:rsid w:val="7A7B26AD"/>
    <w:rsid w:val="7A804167"/>
    <w:rsid w:val="7A835A05"/>
    <w:rsid w:val="7A910122"/>
    <w:rsid w:val="7A97233A"/>
    <w:rsid w:val="7AA240DD"/>
    <w:rsid w:val="7AA77334"/>
    <w:rsid w:val="7AAF2356"/>
    <w:rsid w:val="7AB47055"/>
    <w:rsid w:val="7AB636E5"/>
    <w:rsid w:val="7AC04563"/>
    <w:rsid w:val="7ACA5F9A"/>
    <w:rsid w:val="7ACF0C4A"/>
    <w:rsid w:val="7ADB75EF"/>
    <w:rsid w:val="7AE364A4"/>
    <w:rsid w:val="7AF406B1"/>
    <w:rsid w:val="7AF75879"/>
    <w:rsid w:val="7AFD7566"/>
    <w:rsid w:val="7AFE6E3A"/>
    <w:rsid w:val="7B113011"/>
    <w:rsid w:val="7B114DBF"/>
    <w:rsid w:val="7B160627"/>
    <w:rsid w:val="7B166879"/>
    <w:rsid w:val="7B38059E"/>
    <w:rsid w:val="7B3C5882"/>
    <w:rsid w:val="7B452AAD"/>
    <w:rsid w:val="7B4707E1"/>
    <w:rsid w:val="7B58479C"/>
    <w:rsid w:val="7B5A6766"/>
    <w:rsid w:val="7B6029AD"/>
    <w:rsid w:val="7B803CF3"/>
    <w:rsid w:val="7B833D31"/>
    <w:rsid w:val="7B9A4DB4"/>
    <w:rsid w:val="7BA11886"/>
    <w:rsid w:val="7BA94FF8"/>
    <w:rsid w:val="7BBC11CF"/>
    <w:rsid w:val="7BD15D26"/>
    <w:rsid w:val="7BD5403F"/>
    <w:rsid w:val="7BE6624C"/>
    <w:rsid w:val="7C047AE7"/>
    <w:rsid w:val="7C2B0102"/>
    <w:rsid w:val="7C354ADD"/>
    <w:rsid w:val="7C482A62"/>
    <w:rsid w:val="7C5B09E8"/>
    <w:rsid w:val="7C615E04"/>
    <w:rsid w:val="7C647170"/>
    <w:rsid w:val="7C727ADF"/>
    <w:rsid w:val="7C7C095E"/>
    <w:rsid w:val="7C7F4876"/>
    <w:rsid w:val="7C9E6DCE"/>
    <w:rsid w:val="7CAF663E"/>
    <w:rsid w:val="7CCF4F32"/>
    <w:rsid w:val="7CE00EED"/>
    <w:rsid w:val="7CE87DA1"/>
    <w:rsid w:val="7CEF2EDE"/>
    <w:rsid w:val="7CFA0881"/>
    <w:rsid w:val="7CFB7AD5"/>
    <w:rsid w:val="7D0050EB"/>
    <w:rsid w:val="7D1943FF"/>
    <w:rsid w:val="7D20578D"/>
    <w:rsid w:val="7D221715"/>
    <w:rsid w:val="7D2319F6"/>
    <w:rsid w:val="7D382AD7"/>
    <w:rsid w:val="7D3923AB"/>
    <w:rsid w:val="7D3C74B9"/>
    <w:rsid w:val="7D7F0706"/>
    <w:rsid w:val="7D8C697F"/>
    <w:rsid w:val="7D9F4904"/>
    <w:rsid w:val="7DD345AE"/>
    <w:rsid w:val="7DDF2F52"/>
    <w:rsid w:val="7E0A63B9"/>
    <w:rsid w:val="7E13254C"/>
    <w:rsid w:val="7E1C41A7"/>
    <w:rsid w:val="7E2E7A36"/>
    <w:rsid w:val="7E4B2F3F"/>
    <w:rsid w:val="7E4E1E86"/>
    <w:rsid w:val="7E5C44DF"/>
    <w:rsid w:val="7E6B6DED"/>
    <w:rsid w:val="7E6B7B9F"/>
    <w:rsid w:val="7E725FF8"/>
    <w:rsid w:val="7E7933A7"/>
    <w:rsid w:val="7EA06B86"/>
    <w:rsid w:val="7EBE547D"/>
    <w:rsid w:val="7EC5039A"/>
    <w:rsid w:val="7ECF1219"/>
    <w:rsid w:val="7F0E15C3"/>
    <w:rsid w:val="7F111831"/>
    <w:rsid w:val="7F1135E0"/>
    <w:rsid w:val="7F155E8B"/>
    <w:rsid w:val="7F182BC0"/>
    <w:rsid w:val="7F1B445E"/>
    <w:rsid w:val="7F477001"/>
    <w:rsid w:val="7F4A08A0"/>
    <w:rsid w:val="7F5411F3"/>
    <w:rsid w:val="7F69341C"/>
    <w:rsid w:val="7F7320D8"/>
    <w:rsid w:val="7F855D7C"/>
    <w:rsid w:val="7F8C710A"/>
    <w:rsid w:val="7FA73F44"/>
    <w:rsid w:val="7FA80C69"/>
    <w:rsid w:val="7FA846C3"/>
    <w:rsid w:val="7FB076C4"/>
    <w:rsid w:val="7FB14DC3"/>
    <w:rsid w:val="7FBF128D"/>
    <w:rsid w:val="7FC332FD"/>
    <w:rsid w:val="7FD36AE7"/>
    <w:rsid w:val="7FDC2280"/>
    <w:rsid w:val="7FDF15FD"/>
    <w:rsid w:val="7FE06E07"/>
    <w:rsid w:val="7FF65A10"/>
    <w:rsid w:val="7FFF5B2E"/>
    <w:rsid w:val="7FFF78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2"/>
    <w:basedOn w:val="1"/>
    <w:next w:val="1"/>
    <w:qFormat/>
    <w:uiPriority w:val="0"/>
    <w:pPr>
      <w:keepNext/>
      <w:keepLines/>
      <w:spacing w:before="60" w:beforeLines="0" w:after="60" w:afterLines="0" w:line="500" w:lineRule="exact"/>
      <w:ind w:firstLine="0" w:firstLineChars="0"/>
      <w:outlineLvl w:val="1"/>
    </w:pPr>
    <w:rPr>
      <w:b/>
      <w:bCs/>
      <w:sz w:val="30"/>
      <w:szCs w:val="32"/>
    </w:rPr>
  </w:style>
  <w:style w:type="paragraph" w:styleId="3">
    <w:name w:val="heading 3"/>
    <w:basedOn w:val="1"/>
    <w:next w:val="1"/>
    <w:qFormat/>
    <w:uiPriority w:val="0"/>
    <w:pPr>
      <w:keepNext/>
      <w:keepLines/>
      <w:spacing w:before="260" w:after="260" w:line="416" w:lineRule="auto"/>
      <w:outlineLvl w:val="2"/>
    </w:pPr>
    <w:rPr>
      <w:b/>
      <w:bCs/>
      <w:sz w:val="32"/>
      <w:szCs w:val="32"/>
    </w:rPr>
  </w:style>
  <w:style w:type="character" w:default="1" w:styleId="22">
    <w:name w:val="Default Paragraph Font"/>
    <w:semiHidden/>
    <w:qFormat/>
    <w:uiPriority w:val="0"/>
  </w:style>
  <w:style w:type="table" w:default="1" w:styleId="20">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4">
    <w:name w:val="Normal Indent"/>
    <w:basedOn w:val="1"/>
    <w:qFormat/>
    <w:uiPriority w:val="0"/>
    <w:pPr>
      <w:ind w:firstLine="420"/>
    </w:pPr>
  </w:style>
  <w:style w:type="paragraph" w:styleId="5">
    <w:name w:val="toa heading"/>
    <w:basedOn w:val="1"/>
    <w:next w:val="1"/>
    <w:qFormat/>
    <w:uiPriority w:val="0"/>
    <w:pPr>
      <w:widowControl w:val="0"/>
      <w:spacing w:before="120" w:after="120" w:line="360" w:lineRule="auto"/>
      <w:ind w:firstLine="200" w:firstLineChars="200"/>
      <w:jc w:val="left"/>
    </w:pPr>
    <w:rPr>
      <w:rFonts w:ascii="Times New Roman" w:hAnsi="Times New Roman" w:eastAsia="仿宋_GB2312" w:cs="Times New Roman"/>
      <w:kern w:val="2"/>
      <w:sz w:val="24"/>
      <w:szCs w:val="24"/>
      <w:u w:val="single"/>
      <w:lang w:val="en-US" w:eastAsia="zh-CN" w:bidi="ar-SA"/>
    </w:rPr>
  </w:style>
  <w:style w:type="paragraph" w:styleId="6">
    <w:name w:val="annotation text"/>
    <w:basedOn w:val="1"/>
    <w:qFormat/>
    <w:uiPriority w:val="0"/>
    <w:pPr>
      <w:jc w:val="left"/>
    </w:pPr>
  </w:style>
  <w:style w:type="paragraph" w:styleId="7">
    <w:name w:val="Body Text"/>
    <w:basedOn w:val="1"/>
    <w:next w:val="8"/>
    <w:qFormat/>
    <w:uiPriority w:val="0"/>
    <w:pPr>
      <w:keepNext w:val="0"/>
      <w:keepLines w:val="0"/>
      <w:widowControl w:val="0"/>
      <w:suppressLineNumbers w:val="0"/>
      <w:spacing w:after="120" w:afterLines="0" w:afterAutospacing="0"/>
      <w:jc w:val="both"/>
    </w:pPr>
    <w:rPr>
      <w:rFonts w:hint="default" w:ascii="Calibri" w:hAnsi="Calibri" w:eastAsia="宋体" w:cs="Times New Roman"/>
      <w:kern w:val="2"/>
      <w:sz w:val="21"/>
      <w:szCs w:val="21"/>
      <w:lang w:val="en-US" w:eastAsia="zh-CN" w:bidi="ar"/>
    </w:rPr>
  </w:style>
  <w:style w:type="paragraph" w:customStyle="1" w:styleId="8">
    <w:name w:val="xl27"/>
    <w:basedOn w:val="1"/>
    <w:qFormat/>
    <w:uiPriority w:val="0"/>
    <w:pPr>
      <w:widowControl/>
      <w:spacing w:before="100" w:after="100"/>
      <w:jc w:val="center"/>
    </w:pPr>
    <w:rPr>
      <w:rFonts w:ascii="宋体" w:hAnsi="宋体"/>
      <w:kern w:val="0"/>
    </w:rPr>
  </w:style>
  <w:style w:type="paragraph" w:styleId="9">
    <w:name w:val="Body Text Indent"/>
    <w:basedOn w:val="1"/>
    <w:next w:val="1"/>
    <w:qFormat/>
    <w:uiPriority w:val="0"/>
    <w:pPr>
      <w:ind w:firstLine="480" w:firstLineChars="200"/>
    </w:pPr>
    <w:rPr>
      <w:rFonts w:ascii="宋体"/>
      <w:color w:val="000000"/>
      <w:sz w:val="24"/>
    </w:rPr>
  </w:style>
  <w:style w:type="paragraph" w:styleId="10">
    <w:name w:val="Plain Text"/>
    <w:basedOn w:val="1"/>
    <w:next w:val="11"/>
    <w:unhideWhenUsed/>
    <w:qFormat/>
    <w:uiPriority w:val="99"/>
    <w:rPr>
      <w:rFonts w:hAnsi="Courier New" w:cs="Courier New" w:asciiTheme="minorEastAsia" w:eastAsiaTheme="minorEastAsia"/>
    </w:rPr>
  </w:style>
  <w:style w:type="paragraph" w:styleId="11">
    <w:name w:val="toc 1"/>
    <w:basedOn w:val="1"/>
    <w:next w:val="1"/>
    <w:qFormat/>
    <w:uiPriority w:val="0"/>
    <w:pPr>
      <w:numPr>
        <w:ilvl w:val="0"/>
        <w:numId w:val="1"/>
      </w:numPr>
      <w:tabs>
        <w:tab w:val="right" w:leader="dot" w:pos="8303"/>
        <w:tab w:val="clear" w:pos="420"/>
      </w:tabs>
      <w:spacing w:line="360" w:lineRule="auto"/>
    </w:pPr>
  </w:style>
  <w:style w:type="paragraph" w:styleId="12">
    <w:name w:val="Body Text Indent 2"/>
    <w:basedOn w:val="1"/>
    <w:next w:val="5"/>
    <w:qFormat/>
    <w:uiPriority w:val="0"/>
    <w:pPr>
      <w:spacing w:after="120" w:line="480" w:lineRule="auto"/>
      <w:ind w:left="420" w:leftChars="200"/>
    </w:pPr>
  </w:style>
  <w:style w:type="paragraph" w:styleId="13">
    <w:name w:val="footer"/>
    <w:basedOn w:val="1"/>
    <w:qFormat/>
    <w:uiPriority w:val="0"/>
    <w:pPr>
      <w:tabs>
        <w:tab w:val="center" w:pos="4153"/>
        <w:tab w:val="right" w:pos="8306"/>
      </w:tabs>
      <w:snapToGrid w:val="0"/>
      <w:jc w:val="left"/>
    </w:pPr>
    <w:rPr>
      <w:sz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5">
    <w:name w:val="List"/>
    <w:basedOn w:val="1"/>
    <w:qFormat/>
    <w:uiPriority w:val="0"/>
    <w:pPr>
      <w:ind w:left="200" w:hanging="200" w:hangingChars="200"/>
    </w:pPr>
  </w:style>
  <w:style w:type="paragraph" w:styleId="16">
    <w:name w:val="Body Text Indent 3"/>
    <w:basedOn w:val="1"/>
    <w:qFormat/>
    <w:uiPriority w:val="0"/>
    <w:pPr>
      <w:spacing w:after="120" w:afterLines="0"/>
      <w:ind w:left="420" w:leftChars="200"/>
    </w:pPr>
    <w:rPr>
      <w:sz w:val="16"/>
      <w:szCs w:val="16"/>
    </w:rPr>
  </w:style>
  <w:style w:type="paragraph" w:styleId="17">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8">
    <w:name w:val="Body Text First Indent"/>
    <w:basedOn w:val="7"/>
    <w:next w:val="1"/>
    <w:qFormat/>
    <w:uiPriority w:val="0"/>
    <w:pPr>
      <w:ind w:firstLine="420" w:firstLineChars="100"/>
    </w:pPr>
  </w:style>
  <w:style w:type="paragraph" w:styleId="19">
    <w:name w:val="Body Text First Indent 2"/>
    <w:basedOn w:val="9"/>
    <w:next w:val="18"/>
    <w:qFormat/>
    <w:uiPriority w:val="0"/>
    <w:pPr>
      <w:ind w:firstLine="420" w:firstLineChars="200"/>
    </w:pPr>
    <w:rPr>
      <w:snapToGrid w:val="0"/>
      <w:kern w:val="0"/>
      <w:sz w:val="24"/>
      <w:szCs w:val="24"/>
    </w:rPr>
  </w:style>
  <w:style w:type="table" w:styleId="21">
    <w:name w:val="Table Grid"/>
    <w:basedOn w:val="20"/>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23">
    <w:name w:val="Strong"/>
    <w:basedOn w:val="22"/>
    <w:qFormat/>
    <w:uiPriority w:val="0"/>
    <w:rPr>
      <w:b/>
      <w:bCs/>
    </w:rPr>
  </w:style>
  <w:style w:type="character" w:styleId="24">
    <w:name w:val="Hyperlink"/>
    <w:basedOn w:val="22"/>
    <w:qFormat/>
    <w:uiPriority w:val="0"/>
    <w:rPr>
      <w:color w:val="0000FF"/>
      <w:u w:val="single"/>
    </w:rPr>
  </w:style>
  <w:style w:type="paragraph" w:customStyle="1" w:styleId="25">
    <w:name w:val="正文首行缩进2个字 Char"/>
    <w:basedOn w:val="1"/>
    <w:qFormat/>
    <w:uiPriority w:val="0"/>
    <w:pPr>
      <w:ind w:firstLine="480" w:firstLineChars="200"/>
    </w:pPr>
    <w:rPr>
      <w:rFonts w:eastAsia="楷体"/>
      <w:sz w:val="24"/>
      <w:szCs w:val="24"/>
    </w:rPr>
  </w:style>
  <w:style w:type="paragraph" w:customStyle="1" w:styleId="26">
    <w:name w:val="封面标题1"/>
    <w:basedOn w:val="1"/>
    <w:qFormat/>
    <w:uiPriority w:val="99"/>
    <w:pPr>
      <w:spacing w:line="360" w:lineRule="auto"/>
      <w:jc w:val="center"/>
    </w:pPr>
    <w:rPr>
      <w:rFonts w:eastAsia="楷体_GB2312"/>
      <w:b/>
      <w:sz w:val="72"/>
    </w:rPr>
  </w:style>
  <w:style w:type="paragraph" w:customStyle="1" w:styleId="27">
    <w:name w:val="Body text|1"/>
    <w:basedOn w:val="1"/>
    <w:qFormat/>
    <w:uiPriority w:val="0"/>
    <w:pPr>
      <w:widowControl w:val="0"/>
      <w:shd w:val="clear" w:color="auto" w:fill="auto"/>
      <w:spacing w:line="391" w:lineRule="auto"/>
      <w:ind w:firstLine="400"/>
    </w:pPr>
    <w:rPr>
      <w:rFonts w:ascii="宋体" w:hAnsi="宋体" w:eastAsia="宋体" w:cs="宋体"/>
      <w:u w:val="none"/>
      <w:shd w:val="clear" w:color="auto" w:fill="auto"/>
      <w:lang w:val="zh-TW" w:eastAsia="zh-TW" w:bidi="zh-TW"/>
    </w:rPr>
  </w:style>
  <w:style w:type="paragraph" w:customStyle="1" w:styleId="28">
    <w:name w:val="表"/>
    <w:basedOn w:val="1"/>
    <w:qFormat/>
    <w:uiPriority w:val="0"/>
    <w:pPr>
      <w:snapToGrid w:val="0"/>
      <w:jc w:val="center"/>
    </w:pPr>
    <w:rPr>
      <w:spacing w:val="2"/>
    </w:rPr>
  </w:style>
  <w:style w:type="table" w:customStyle="1" w:styleId="29">
    <w:name w:val="Table Normal"/>
    <w:basedOn w:val="20"/>
    <w:unhideWhenUsed/>
    <w:qFormat/>
    <w:uiPriority w:val="0"/>
    <w:tblPr>
      <w:tblCellMar>
        <w:top w:w="0" w:type="dxa"/>
        <w:left w:w="0" w:type="dxa"/>
        <w:bottom w:w="0" w:type="dxa"/>
        <w:right w:w="0" w:type="dxa"/>
      </w:tblCellMar>
    </w:tblPr>
  </w:style>
  <w:style w:type="paragraph" w:customStyle="1" w:styleId="30">
    <w:name w:val="表格样式"/>
    <w:basedOn w:val="1"/>
    <w:qFormat/>
    <w:uiPriority w:val="0"/>
    <w:pPr>
      <w:adjustRightInd w:val="0"/>
      <w:snapToGrid w:val="0"/>
      <w:jc w:val="center"/>
      <w:textAlignment w:val="baseline"/>
    </w:pPr>
    <w:rPr>
      <w:rFonts w:ascii="宋体"/>
      <w:snapToGrid w:val="0"/>
      <w:color w:val="000000"/>
      <w:kern w:val="0"/>
      <w:sz w:val="24"/>
      <w:szCs w:val="20"/>
    </w:rPr>
  </w:style>
  <w:style w:type="paragraph" w:customStyle="1" w:styleId="31">
    <w:name w:val="Default"/>
    <w:basedOn w:val="32"/>
    <w:qFormat/>
    <w:uiPriority w:val="0"/>
    <w:pPr>
      <w:widowControl w:val="0"/>
      <w:autoSpaceDE w:val="0"/>
      <w:autoSpaceDN w:val="0"/>
      <w:adjustRightInd w:val="0"/>
    </w:pPr>
    <w:rPr>
      <w:rFonts w:ascii="宋体"/>
      <w:color w:val="000000"/>
      <w:sz w:val="24"/>
      <w:szCs w:val="22"/>
      <w:lang w:val="en-US" w:eastAsia="zh-CN" w:bidi="ar-SA"/>
    </w:rPr>
  </w:style>
  <w:style w:type="paragraph" w:customStyle="1" w:styleId="32">
    <w:name w:val="纯文本1"/>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33">
    <w:name w:val="Table Paragraph"/>
    <w:basedOn w:val="1"/>
    <w:qFormat/>
    <w:uiPriority w:val="1"/>
    <w:pPr>
      <w:autoSpaceDE w:val="0"/>
      <w:autoSpaceDN w:val="0"/>
      <w:adjustRightInd w:val="0"/>
      <w:spacing w:before="27"/>
      <w:jc w:val="center"/>
    </w:pPr>
    <w:rPr>
      <w:rFonts w:ascii="Times New Roman" w:hAnsi="Times New Roman"/>
      <w:kern w:val="0"/>
      <w:sz w:val="24"/>
    </w:rPr>
  </w:style>
  <w:style w:type="paragraph" w:customStyle="1" w:styleId="34">
    <w:name w:val="Table Text"/>
    <w:basedOn w:val="1"/>
    <w:semiHidden/>
    <w:qFormat/>
    <w:uiPriority w:val="0"/>
    <w:rPr>
      <w:rFonts w:ascii="宋体" w:hAnsi="宋体" w:cs="宋体"/>
      <w:sz w:val="24"/>
      <w:lang w:eastAsia="en-US"/>
    </w:rPr>
  </w:style>
  <w:style w:type="paragraph" w:customStyle="1" w:styleId="35">
    <w:name w:val="无间距1"/>
    <w:qFormat/>
    <w:uiPriority w:val="1"/>
    <w:pPr>
      <w:widowControl w:val="0"/>
      <w:jc w:val="both"/>
    </w:pPr>
    <w:rPr>
      <w:rFonts w:ascii="Times New Roman" w:hAnsi="Times New Roman" w:eastAsia="宋体" w:cs="Times New Roman"/>
      <w:kern w:val="2"/>
      <w:sz w:val="21"/>
      <w:lang w:val="en-US" w:eastAsia="zh-CN" w:bidi="ar-SA"/>
    </w:rPr>
  </w:style>
  <w:style w:type="paragraph" w:customStyle="1" w:styleId="36">
    <w:name w:val="无间距11"/>
    <w:qFormat/>
    <w:uiPriority w:val="1"/>
    <w:pPr>
      <w:widowControl w:val="0"/>
      <w:jc w:val="both"/>
    </w:pPr>
    <w:rPr>
      <w:rFonts w:ascii="Times New Roman" w:hAnsi="Times New Roman" w:eastAsia="宋体" w:cs="Times New Roman"/>
      <w:kern w:val="2"/>
      <w:sz w:val="21"/>
      <w:lang w:val="en-US" w:eastAsia="zh-CN" w:bidi="ar-SA"/>
    </w:rPr>
  </w:style>
  <w:style w:type="paragraph" w:customStyle="1" w:styleId="37">
    <w:name w:val="无间距"/>
    <w:qFormat/>
    <w:uiPriority w:val="1"/>
    <w:pPr>
      <w:widowControl w:val="0"/>
      <w:jc w:val="both"/>
    </w:pPr>
    <w:rPr>
      <w:rFonts w:ascii="Times New Roman" w:hAnsi="Times New Roman" w:eastAsia="宋体" w:cs="Times New Roman"/>
      <w:kern w:val="2"/>
      <w:sz w:val="21"/>
      <w:lang w:val="en-US" w:eastAsia="zh-CN" w:bidi="ar-SA"/>
    </w:rPr>
  </w:style>
  <w:style w:type="paragraph" w:customStyle="1" w:styleId="38">
    <w:name w:val="彩色列表 - 强调文字颜色 11"/>
    <w:basedOn w:val="1"/>
    <w:qFormat/>
    <w:uiPriority w:val="34"/>
    <w:pPr>
      <w:ind w:firstLine="420" w:firstLineChars="200"/>
    </w:pPr>
  </w:style>
  <w:style w:type="paragraph" w:customStyle="1" w:styleId="39">
    <w:name w:val="表格字体"/>
    <w:next w:val="1"/>
    <w:qFormat/>
    <w:uiPriority w:val="0"/>
    <w:pPr>
      <w:tabs>
        <w:tab w:val="right" w:leader="dot" w:pos="9061"/>
      </w:tabs>
      <w:jc w:val="center"/>
    </w:pPr>
    <w:rPr>
      <w:rFonts w:ascii="Times New Roman" w:hAnsi="Times New Roman" w:eastAsia="宋体" w:cs="Times New Roman"/>
      <w:bCs/>
      <w:kern w:val="2"/>
      <w:sz w:val="21"/>
      <w:szCs w:val="22"/>
      <w:lang w:val="en-US" w:eastAsia="zh-CN" w:bidi="ar-SA"/>
    </w:rPr>
  </w:style>
  <w:style w:type="paragraph" w:customStyle="1" w:styleId="40">
    <w:name w:val="4级（小）标题"/>
    <w:basedOn w:val="1"/>
    <w:qFormat/>
    <w:uiPriority w:val="0"/>
    <w:pPr>
      <w:spacing w:before="60" w:line="360" w:lineRule="auto"/>
      <w:ind w:firstLine="150" w:firstLineChars="150"/>
      <w:outlineLvl w:val="3"/>
    </w:pPr>
    <w:rPr>
      <w:b/>
      <w:sz w:val="24"/>
      <w:szCs w:val="24"/>
    </w:rPr>
  </w:style>
  <w:style w:type="paragraph" w:customStyle="1" w:styleId="41">
    <w:name w:val="表格正文"/>
    <w:basedOn w:val="1"/>
    <w:qFormat/>
    <w:uiPriority w:val="0"/>
    <w:pPr>
      <w:spacing w:line="360" w:lineRule="exact"/>
      <w:jc w:val="center"/>
    </w:pPr>
    <w:rPr>
      <w:rFonts w:ascii="Arial" w:hAnsi="Arial"/>
      <w:color w:val="000000"/>
    </w:rPr>
  </w:style>
  <w:style w:type="paragraph" w:styleId="42">
    <w:name w:val="No Spacing"/>
    <w:qFormat/>
    <w:uiPriority w:val="1"/>
    <w:pPr>
      <w:widowControl w:val="0"/>
      <w:jc w:val="both"/>
    </w:pPr>
    <w:rPr>
      <w:rFonts w:ascii="Times New Roman" w:hAnsi="Times New Roman" w:eastAsia="宋体" w:cs="Times New Roman"/>
      <w:kern w:val="2"/>
      <w:sz w:val="21"/>
      <w:szCs w:val="20"/>
      <w:lang w:val="en-US" w:eastAsia="zh-CN" w:bidi="ar-SA"/>
    </w:rPr>
  </w:style>
  <w:style w:type="character" w:customStyle="1" w:styleId="43">
    <w:name w:val="font21"/>
    <w:basedOn w:val="22"/>
    <w:qFormat/>
    <w:uiPriority w:val="0"/>
    <w:rPr>
      <w:rFonts w:hint="eastAsia" w:ascii="宋体" w:hAnsi="宋体" w:eastAsia="宋体" w:cs="宋体"/>
      <w:color w:val="000000"/>
      <w:sz w:val="21"/>
      <w:szCs w:val="21"/>
      <w:u w:val="none"/>
    </w:rPr>
  </w:style>
  <w:style w:type="character" w:customStyle="1" w:styleId="44">
    <w:name w:val="font11"/>
    <w:basedOn w:val="22"/>
    <w:qFormat/>
    <w:uiPriority w:val="0"/>
    <w:rPr>
      <w:rFonts w:hint="default" w:ascii="Times New Roman" w:hAnsi="Times New Roman" w:cs="Times New Roman"/>
      <w:color w:val="000000"/>
      <w:sz w:val="21"/>
      <w:szCs w:val="21"/>
      <w:u w:val="none"/>
    </w:rPr>
  </w:style>
  <w:style w:type="paragraph" w:customStyle="1" w:styleId="45">
    <w:name w:val=" Char Char Char1 Char Char Char Char Char Char Char Char Char Char Char Char Char"/>
    <w:basedOn w:val="1"/>
    <w:qFormat/>
    <w:uiPriority w:val="0"/>
    <w:rPr>
      <w:sz w:val="24"/>
      <w:szCs w:val="24"/>
    </w:rPr>
  </w:style>
  <w:style w:type="paragraph" w:customStyle="1" w:styleId="46">
    <w:name w:val="表格 23"/>
    <w:basedOn w:val="1"/>
    <w:qFormat/>
    <w:uiPriority w:val="0"/>
    <w:pPr>
      <w:autoSpaceDE w:val="0"/>
      <w:autoSpaceDN w:val="0"/>
      <w:adjustRightInd w:val="0"/>
      <w:jc w:val="center"/>
    </w:pPr>
    <w:rPr>
      <w:rFonts w:eastAsia="仿宋体"/>
      <w:kern w:val="0"/>
    </w:rPr>
  </w:style>
  <w:style w:type="paragraph" w:customStyle="1" w:styleId="47">
    <w:name w:val="正 文"/>
    <w:basedOn w:val="1"/>
    <w:qFormat/>
    <w:uiPriority w:val="0"/>
    <w:rPr>
      <w:rFonts w:ascii="仿宋" w:hAnsi="仿宋" w:eastAsia="仿宋"/>
    </w:rPr>
  </w:style>
</w:styles>
</file>

<file path=word/_rels/document.xml.rels><?xml version="1.0" encoding="UTF-8" standalone="yes"?>
<Relationships xmlns="http://schemas.openxmlformats.org/package/2006/relationships"><Relationship Id="rId9" Type="http://schemas.openxmlformats.org/officeDocument/2006/relationships/image" Target="media/image2.emf"/><Relationship Id="rId8" Type="http://schemas.openxmlformats.org/officeDocument/2006/relationships/oleObject" Target="embeddings/oleObject1.bin"/><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3.xml"/><Relationship Id="rId41" Type="http://schemas.openxmlformats.org/officeDocument/2006/relationships/fontTable" Target="fontTable.xml"/><Relationship Id="rId40" Type="http://schemas.openxmlformats.org/officeDocument/2006/relationships/numbering" Target="numbering.xml"/><Relationship Id="rId4" Type="http://schemas.openxmlformats.org/officeDocument/2006/relationships/footer" Target="footer2.xml"/><Relationship Id="rId39" Type="http://schemas.openxmlformats.org/officeDocument/2006/relationships/customXml" Target="../customXml/item1.xml"/><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er" Target="foot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emf"/><Relationship Id="rId15" Type="http://schemas.openxmlformats.org/officeDocument/2006/relationships/oleObject" Target="embeddings/oleObject4.bin"/><Relationship Id="rId14" Type="http://schemas.openxmlformats.org/officeDocument/2006/relationships/image" Target="media/image5.emf"/><Relationship Id="rId13" Type="http://schemas.openxmlformats.org/officeDocument/2006/relationships/oleObject" Target="embeddings/oleObject3.bin"/><Relationship Id="rId12" Type="http://schemas.openxmlformats.org/officeDocument/2006/relationships/image" Target="media/image4.emf"/><Relationship Id="rId11" Type="http://schemas.openxmlformats.org/officeDocument/2006/relationships/oleObject" Target="embeddings/oleObject2.bin"/><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59</Pages>
  <Words>7282</Words>
  <Characters>8665</Characters>
  <Lines>1</Lines>
  <Paragraphs>1</Paragraphs>
  <TotalTime>0</TotalTime>
  <ScaleCrop>false</ScaleCrop>
  <LinksUpToDate>false</LinksUpToDate>
  <CharactersWithSpaces>8714</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2023-06-30T06:05:00Z</dcterms:created>
  <dc:creator>Administrator</dc:creator>
  <cp:lastModifiedBy>小刘小刘</cp:lastModifiedBy>
  <cp:lastPrinted>2026-05-14T07:44:00Z</cp:lastPrinted>
  <dcterms:modified xsi:type="dcterms:W3CDTF">2026-05-28T08:39:46Z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93A26A7182C74BA5A029FF547C599624_13</vt:lpwstr>
  </property>
  <property fmtid="{D5CDD505-2E9C-101B-9397-08002B2CF9AE}" pid="4" name="KSOTemplateDocerSaveRecord">
    <vt:lpwstr>eyJoZGlkIjoiZmQ2YzI1ZDAyMjM0MDY3NzAxYzYyNTNhZWNlOGZlODMiLCJ1c2VySWQiOiI0NDQzOTcwNDEifQ==</vt:lpwstr>
  </property>
</Properties>
</file>