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28DC66">
      <w:pPr>
        <w:spacing w:line="360" w:lineRule="auto"/>
        <w:jc w:val="center"/>
        <w:rPr>
          <w:rFonts w:hint="default" w:ascii="Times New Roman" w:hAnsi="Times New Roman" w:eastAsia="宋体" w:cs="Times New Roman"/>
          <w:b/>
          <w:color w:val="auto"/>
          <w:sz w:val="32"/>
          <w:szCs w:val="32"/>
          <w:lang w:val="en-US" w:eastAsia="zh-CN"/>
        </w:rPr>
      </w:pPr>
      <w:r>
        <w:rPr>
          <w:rFonts w:hint="eastAsia" w:ascii="Times New Roman" w:hAnsi="Times New Roman" w:eastAsia="宋体" w:cs="Times New Roman"/>
          <w:b/>
          <w:color w:val="auto"/>
          <w:sz w:val="32"/>
          <w:szCs w:val="32"/>
          <w:lang w:val="en-US" w:eastAsia="zh-CN"/>
        </w:rPr>
        <w:t>浙江未智环绿环保科技有限公司</w:t>
      </w:r>
    </w:p>
    <w:p w14:paraId="60426B97">
      <w:pPr>
        <w:spacing w:line="360" w:lineRule="auto"/>
        <w:jc w:val="center"/>
        <w:rPr>
          <w:rFonts w:hint="default" w:ascii="Times New Roman" w:hAnsi="Times New Roman" w:eastAsia="宋体" w:cs="Times New Roman"/>
          <w:b/>
          <w:color w:val="auto"/>
          <w:sz w:val="32"/>
          <w:szCs w:val="32"/>
          <w:lang w:eastAsia="zh-CN"/>
        </w:rPr>
      </w:pPr>
      <w:r>
        <w:rPr>
          <w:rFonts w:hint="eastAsia" w:ascii="Times New Roman" w:hAnsi="Times New Roman" w:eastAsia="宋体" w:cs="Times New Roman"/>
          <w:b/>
          <w:color w:val="auto"/>
          <w:sz w:val="32"/>
          <w:szCs w:val="32"/>
          <w:lang w:val="en-US" w:eastAsia="zh-CN"/>
        </w:rPr>
        <w:t>年产1万平方米新材料板材项目</w:t>
      </w:r>
    </w:p>
    <w:p w14:paraId="76D2A3CB">
      <w:pPr>
        <w:spacing w:line="360" w:lineRule="auto"/>
        <w:jc w:val="center"/>
        <w:rPr>
          <w:rFonts w:hint="default" w:ascii="Times New Roman" w:hAnsi="Times New Roman" w:eastAsia="宋体" w:cs="Times New Roman"/>
          <w:b/>
          <w:bCs/>
          <w:color w:val="auto"/>
          <w:sz w:val="32"/>
          <w:szCs w:val="32"/>
          <w:lang w:val="en-US" w:eastAsia="zh-CN"/>
        </w:rPr>
      </w:pPr>
      <w:r>
        <w:rPr>
          <w:rFonts w:hint="default" w:ascii="Times New Roman" w:hAnsi="Times New Roman" w:eastAsia="宋体" w:cs="Times New Roman"/>
          <w:b/>
          <w:bCs/>
          <w:color w:val="auto"/>
          <w:sz w:val="32"/>
          <w:szCs w:val="32"/>
          <w:lang w:val="en-US" w:eastAsia="zh-CN"/>
        </w:rPr>
        <w:t>其他需要说明的事项</w:t>
      </w:r>
    </w:p>
    <w:p w14:paraId="19825EDF">
      <w:pPr>
        <w:spacing w:line="360" w:lineRule="auto"/>
        <w:rPr>
          <w:rFonts w:hint="eastAsia"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1环境保护设施设计、施工和验收过程简况</w:t>
      </w:r>
    </w:p>
    <w:p w14:paraId="278D263F">
      <w:pPr>
        <w:spacing w:line="360" w:lineRule="auto"/>
        <w:rPr>
          <w:rFonts w:hint="eastAsia"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1.1设计简况</w:t>
      </w:r>
    </w:p>
    <w:p w14:paraId="36FCE26E">
      <w:pPr>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浙江未智环绿环保科技有限公司成立于2018年10月30日，注册地位于浙江省湖州市安吉县递铺街道半岛中路198号2幢2层69号，法定代表人为赵畅，主要从事新材料板材的销售。通过充分的市场调研，企业租赁安吉县递铺街道乐平路（浙北汽配产业园5号地块）智能制造产业园西区4号部分厂房，利用1.4亩土地约953.49平方米，新增热压产线设备并配套环保设备等，项目完成后预计新增年产1万平方米新材料板材的生产能力。为严格履行环境影响评价制度，企业于2025年12月，委托浙江仕远环境科技有限公司编制完成了《浙江未智环绿环保科技有限公司年产1万平方米新材料板材项目环境影响登记表》，并于2025年12月5日通过了湖州市生态环境局安吉分局的备案，备案号为33052320250109。企业已完成固定污染源排污许可登记，登记编号为91330681MA2BG2L15M001W。</w:t>
      </w:r>
    </w:p>
    <w:p w14:paraId="0FEE9B39">
      <w:pPr>
        <w:spacing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建设项目已将环境保护设施纳入初步设计，环保设施设计符合环保设计规范要求，落实了防治污染和生态破坏的措施以及环境保护设施投资概算。</w:t>
      </w:r>
    </w:p>
    <w:p w14:paraId="19E4AF66">
      <w:pPr>
        <w:spacing w:line="360" w:lineRule="auto"/>
        <w:rPr>
          <w:rFonts w:hint="eastAsia"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1.2施工简况</w:t>
      </w:r>
    </w:p>
    <w:p w14:paraId="44E4F14E">
      <w:pPr>
        <w:spacing w:line="360" w:lineRule="auto"/>
        <w:ind w:firstLine="480" w:firstLineChars="200"/>
        <w:rPr>
          <w:rFonts w:hint="default" w:ascii="Times New Roman" w:hAnsi="Times New Roman" w:eastAsia="宋体" w:cs="Times New Roman"/>
          <w:color w:val="FF0000"/>
          <w:sz w:val="24"/>
          <w:szCs w:val="24"/>
          <w:lang w:val="en-US" w:eastAsia="zh-CN"/>
        </w:rPr>
      </w:pPr>
      <w:r>
        <w:rPr>
          <w:rFonts w:hint="eastAsia" w:ascii="Times New Roman" w:hAnsi="Times New Roman" w:eastAsia="宋体" w:cs="Times New Roman"/>
          <w:color w:val="auto"/>
          <w:sz w:val="24"/>
          <w:szCs w:val="24"/>
          <w:lang w:val="en-US" w:eastAsia="zh-CN"/>
        </w:rPr>
        <w:t>企业</w:t>
      </w:r>
      <w:r>
        <w:rPr>
          <w:rFonts w:hint="default" w:ascii="Times New Roman" w:hAnsi="Times New Roman" w:eastAsia="宋体" w:cs="Times New Roman"/>
          <w:color w:val="auto"/>
          <w:sz w:val="24"/>
          <w:szCs w:val="24"/>
          <w:lang w:val="en-US" w:eastAsia="zh-CN"/>
        </w:rPr>
        <w:t>建设过程中，环保设施纳入了施工合同，同时根据环评及批复要求，委托专业单位对环境保护设施进行设计，环保设施与主体工程同时设计、同时施工、同时投入生产。本项目实际总投资</w:t>
      </w:r>
      <w:r>
        <w:rPr>
          <w:rFonts w:hint="eastAsia" w:ascii="Times New Roman" w:hAnsi="Times New Roman" w:eastAsia="宋体" w:cs="Times New Roman"/>
          <w:color w:val="auto"/>
          <w:sz w:val="24"/>
          <w:szCs w:val="24"/>
          <w:lang w:val="en-US" w:eastAsia="zh-CN"/>
        </w:rPr>
        <w:t>3</w:t>
      </w:r>
      <w:r>
        <w:rPr>
          <w:rFonts w:hint="default" w:ascii="Times New Roman" w:hAnsi="Times New Roman" w:eastAsia="宋体" w:cs="Times New Roman"/>
          <w:color w:val="auto"/>
          <w:sz w:val="24"/>
          <w:szCs w:val="24"/>
          <w:lang w:val="en-US" w:eastAsia="zh-CN"/>
        </w:rPr>
        <w:t>00万元，其中环保投资10万元，约占项目总投资的</w:t>
      </w:r>
      <w:r>
        <w:rPr>
          <w:rFonts w:hint="eastAsia" w:ascii="Times New Roman" w:hAnsi="Times New Roman" w:eastAsia="宋体" w:cs="Times New Roman"/>
          <w:color w:val="auto"/>
          <w:sz w:val="24"/>
          <w:szCs w:val="24"/>
          <w:lang w:val="en-US" w:eastAsia="zh-CN"/>
        </w:rPr>
        <w:t>3.3</w:t>
      </w:r>
      <w:bookmarkStart w:id="0" w:name="_GoBack"/>
      <w:bookmarkEnd w:id="0"/>
      <w:r>
        <w:rPr>
          <w:rFonts w:hint="default" w:ascii="Times New Roman" w:hAnsi="Times New Roman" w:eastAsia="宋体" w:cs="Times New Roman"/>
          <w:color w:val="auto"/>
          <w:sz w:val="24"/>
          <w:szCs w:val="24"/>
          <w:lang w:val="en-US" w:eastAsia="zh-CN"/>
        </w:rPr>
        <w:t>％。</w:t>
      </w:r>
    </w:p>
    <w:p w14:paraId="02C8774A">
      <w:pPr>
        <w:spacing w:line="360" w:lineRule="auto"/>
        <w:rPr>
          <w:rFonts w:hint="eastAsia"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1.3验收过程简况</w:t>
      </w:r>
    </w:p>
    <w:p w14:paraId="5CEE3CDA">
      <w:pPr>
        <w:spacing w:line="360" w:lineRule="auto"/>
        <w:ind w:firstLine="472" w:firstLineChars="200"/>
        <w:rPr>
          <w:rFonts w:hint="eastAsia" w:ascii="Times New Roman" w:hAnsi="Times New Roman"/>
          <w:color w:val="auto"/>
          <w:spacing w:val="-2"/>
          <w:sz w:val="24"/>
          <w:lang w:val="en-US" w:eastAsia="zh-CN"/>
        </w:rPr>
      </w:pPr>
      <w:r>
        <w:rPr>
          <w:rFonts w:hint="eastAsia" w:ascii="Times New Roman" w:hAnsi="Times New Roman"/>
          <w:color w:val="auto"/>
          <w:spacing w:val="-2"/>
          <w:sz w:val="24"/>
          <w:lang w:val="en-US" w:eastAsia="zh-CN"/>
        </w:rPr>
        <w:t>本项目于2025年12月8日开工建设进行设备安装，2025年12月31日竣工，竣工后于2026年1月-2026年5月进入试运行。</w:t>
      </w:r>
    </w:p>
    <w:p w14:paraId="2757D0E7">
      <w:pPr>
        <w:spacing w:line="360" w:lineRule="auto"/>
        <w:ind w:firstLine="472" w:firstLineChars="200"/>
        <w:rPr>
          <w:rFonts w:hint="eastAsia" w:ascii="Times New Roman" w:hAnsi="Times New Roman"/>
          <w:color w:val="auto"/>
          <w:spacing w:val="-2"/>
          <w:sz w:val="24"/>
          <w:lang w:val="en-US" w:eastAsia="zh-CN"/>
        </w:rPr>
      </w:pPr>
      <w:r>
        <w:rPr>
          <w:rFonts w:hint="eastAsia" w:ascii="Times New Roman" w:hAnsi="Times New Roman"/>
          <w:color w:val="auto"/>
          <w:spacing w:val="-2"/>
          <w:sz w:val="24"/>
          <w:lang w:val="en-US" w:eastAsia="zh-CN"/>
        </w:rPr>
        <w:t>企业于2026年5月着手开展本项目的自主竣工环境保护验收工作，对照项目环境影响登记表文本和备案号，对项目和环境保护设施建设情况进行了验收自查，然后根据自查结果于2026年5月编制完成验收监测方案，并委托中昱（浙江）环境监测股份有限公司于2026年5月8日-2026年5月9日进行了现场验收监测，通过对该工程“三同时”执行情况和效果的检查并依据监测结果及相应的国家有关环境标准，编制了本项目竣工环境保护验收监测报告表。</w:t>
      </w:r>
    </w:p>
    <w:p w14:paraId="4F0A2485">
      <w:pPr>
        <w:spacing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202</w:t>
      </w:r>
      <w:r>
        <w:rPr>
          <w:rFonts w:hint="eastAsia" w:ascii="Times New Roman" w:hAnsi="Times New Roman" w:eastAsia="宋体" w:cs="Times New Roman"/>
          <w:color w:val="auto"/>
          <w:sz w:val="24"/>
          <w:szCs w:val="24"/>
          <w:lang w:val="en-US" w:eastAsia="zh-CN"/>
        </w:rPr>
        <w:t>6</w:t>
      </w:r>
      <w:r>
        <w:rPr>
          <w:rFonts w:hint="default" w:ascii="Times New Roman" w:hAnsi="Times New Roman" w:eastAsia="宋体" w:cs="Times New Roman"/>
          <w:color w:val="auto"/>
          <w:sz w:val="24"/>
          <w:szCs w:val="24"/>
          <w:lang w:val="en-US" w:eastAsia="zh-CN"/>
        </w:rPr>
        <w:t>年</w:t>
      </w:r>
      <w:r>
        <w:rPr>
          <w:rFonts w:hint="eastAsia" w:ascii="Times New Roman" w:hAnsi="Times New Roman" w:eastAsia="宋体" w:cs="Times New Roman"/>
          <w:color w:val="auto"/>
          <w:sz w:val="24"/>
          <w:szCs w:val="24"/>
          <w:lang w:val="en-US" w:eastAsia="zh-CN"/>
        </w:rPr>
        <w:t>5</w:t>
      </w:r>
      <w:r>
        <w:rPr>
          <w:rFonts w:hint="default" w:ascii="Times New Roman" w:hAnsi="Times New Roman" w:eastAsia="宋体" w:cs="Times New Roman"/>
          <w:color w:val="auto"/>
          <w:sz w:val="24"/>
          <w:szCs w:val="24"/>
          <w:lang w:val="en-US" w:eastAsia="zh-CN"/>
        </w:rPr>
        <w:t>月</w:t>
      </w:r>
      <w:r>
        <w:rPr>
          <w:rFonts w:hint="eastAsia" w:ascii="Times New Roman" w:hAnsi="Times New Roman" w:eastAsia="宋体" w:cs="Times New Roman"/>
          <w:color w:val="auto"/>
          <w:sz w:val="24"/>
          <w:szCs w:val="24"/>
          <w:lang w:val="en-US" w:eastAsia="zh-CN"/>
        </w:rPr>
        <w:t>28日，赵畅</w:t>
      </w:r>
      <w:r>
        <w:rPr>
          <w:rFonts w:hint="default" w:ascii="Times New Roman" w:hAnsi="Times New Roman" w:eastAsia="宋体" w:cs="Times New Roman"/>
          <w:color w:val="auto"/>
          <w:sz w:val="24"/>
          <w:szCs w:val="24"/>
          <w:lang w:val="en-US" w:eastAsia="zh-CN"/>
        </w:rPr>
        <w:t>作为我公司验收负责人，在公司会议室组织召开了</w:t>
      </w:r>
      <w:r>
        <w:rPr>
          <w:rFonts w:hint="eastAsia" w:ascii="Times New Roman" w:hAnsi="Times New Roman" w:eastAsia="宋体" w:cs="Times New Roman"/>
          <w:color w:val="auto"/>
          <w:sz w:val="24"/>
          <w:szCs w:val="24"/>
          <w:lang w:val="en-US" w:eastAsia="zh-CN"/>
        </w:rPr>
        <w:t>“浙江未智环绿环保科技有限公司年产1万平方米新材料板材项目竣工环境保护验收会议”</w:t>
      </w:r>
      <w:r>
        <w:rPr>
          <w:rFonts w:hint="default" w:ascii="Times New Roman" w:hAnsi="Times New Roman" w:eastAsia="宋体" w:cs="Times New Roman"/>
          <w:color w:val="auto"/>
          <w:sz w:val="24"/>
          <w:szCs w:val="24"/>
          <w:lang w:val="en-US" w:eastAsia="zh-CN"/>
        </w:rPr>
        <w:t>，会议邀请环保专家进行现场验收。当天，环保验收专家组通过</w:t>
      </w:r>
      <w:r>
        <w:rPr>
          <w:rFonts w:hint="eastAsia" w:ascii="Times New Roman" w:hAnsi="Times New Roman" w:eastAsia="宋体" w:cs="Times New Roman"/>
          <w:color w:val="auto"/>
          <w:sz w:val="24"/>
          <w:szCs w:val="24"/>
          <w:lang w:val="en-US" w:eastAsia="zh-CN"/>
        </w:rPr>
        <w:t>浙江未智环绿环保科技有限公司年产1万平方米新材料板材项目</w:t>
      </w:r>
      <w:r>
        <w:rPr>
          <w:rFonts w:hint="default" w:ascii="Times New Roman" w:hAnsi="Times New Roman" w:eastAsia="宋体" w:cs="Times New Roman"/>
          <w:color w:val="auto"/>
          <w:sz w:val="24"/>
          <w:szCs w:val="24"/>
          <w:lang w:val="en-US" w:eastAsia="zh-CN"/>
        </w:rPr>
        <w:t>竣工环境保护验收意见（</w:t>
      </w:r>
      <w:r>
        <w:rPr>
          <w:rFonts w:hint="eastAsia" w:ascii="Times New Roman" w:hAnsi="Times New Roman" w:eastAsia="宋体" w:cs="Times New Roman"/>
          <w:color w:val="auto"/>
          <w:sz w:val="24"/>
          <w:szCs w:val="24"/>
          <w:lang w:val="en-US" w:eastAsia="zh-CN"/>
        </w:rPr>
        <w:t>以下</w:t>
      </w:r>
      <w:r>
        <w:rPr>
          <w:rFonts w:hint="default" w:ascii="Times New Roman" w:hAnsi="Times New Roman" w:eastAsia="宋体" w:cs="Times New Roman"/>
          <w:color w:val="auto"/>
          <w:sz w:val="24"/>
          <w:szCs w:val="24"/>
          <w:lang w:val="en-US" w:eastAsia="zh-CN"/>
        </w:rPr>
        <w:t>简称意见），意见出具的验收结论及后续要求内容如下</w:t>
      </w:r>
      <w:r>
        <w:rPr>
          <w:rFonts w:hint="eastAsia" w:ascii="Times New Roman" w:hAnsi="Times New Roman" w:eastAsia="宋体" w:cs="Times New Roman"/>
          <w:color w:val="auto"/>
          <w:sz w:val="24"/>
          <w:szCs w:val="24"/>
          <w:lang w:val="en-US" w:eastAsia="zh-CN"/>
        </w:rPr>
        <w:t>所示</w:t>
      </w:r>
      <w:r>
        <w:rPr>
          <w:rFonts w:hint="default" w:ascii="Times New Roman" w:hAnsi="Times New Roman" w:eastAsia="宋体" w:cs="Times New Roman"/>
          <w:color w:val="auto"/>
          <w:sz w:val="24"/>
          <w:szCs w:val="24"/>
          <w:lang w:val="en-US" w:eastAsia="zh-CN"/>
        </w:rPr>
        <w:t>：</w:t>
      </w:r>
    </w:p>
    <w:p w14:paraId="7760D737">
      <w:pPr>
        <w:spacing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依据《建设项目竣工环境保护验收暂行办法》，</w:t>
      </w:r>
      <w:r>
        <w:rPr>
          <w:rFonts w:hint="eastAsia" w:ascii="Times New Roman" w:hAnsi="Times New Roman" w:eastAsia="宋体" w:cs="Times New Roman"/>
          <w:color w:val="auto"/>
          <w:sz w:val="24"/>
          <w:szCs w:val="24"/>
          <w:lang w:val="en-US" w:eastAsia="zh-CN"/>
        </w:rPr>
        <w:t>年产1万平方米新材料板材项目</w:t>
      </w:r>
      <w:r>
        <w:rPr>
          <w:rFonts w:hint="default" w:ascii="Times New Roman" w:hAnsi="Times New Roman" w:eastAsia="宋体" w:cs="Times New Roman"/>
          <w:color w:val="auto"/>
          <w:sz w:val="24"/>
          <w:szCs w:val="24"/>
          <w:lang w:val="en-US" w:eastAsia="zh-CN"/>
        </w:rPr>
        <w:t>环保手续齐全，根据项目环境影响</w:t>
      </w:r>
      <w:r>
        <w:rPr>
          <w:rFonts w:hint="eastAsia" w:ascii="Times New Roman" w:hAnsi="Times New Roman" w:eastAsia="宋体" w:cs="Times New Roman"/>
          <w:color w:val="auto"/>
          <w:sz w:val="24"/>
          <w:szCs w:val="24"/>
          <w:lang w:val="en-US" w:eastAsia="zh-CN"/>
        </w:rPr>
        <w:t>登记表</w:t>
      </w:r>
      <w:r>
        <w:rPr>
          <w:rFonts w:hint="default" w:ascii="Times New Roman" w:hAnsi="Times New Roman" w:eastAsia="宋体" w:cs="Times New Roman"/>
          <w:color w:val="auto"/>
          <w:sz w:val="24"/>
          <w:szCs w:val="24"/>
          <w:lang w:val="en-US" w:eastAsia="zh-CN"/>
        </w:rPr>
        <w:t>、竣工环境保护验收监测报告</w:t>
      </w:r>
      <w:r>
        <w:rPr>
          <w:rFonts w:hint="eastAsia" w:ascii="Times New Roman" w:hAnsi="Times New Roman" w:eastAsia="宋体" w:cs="Times New Roman"/>
          <w:color w:val="auto"/>
          <w:sz w:val="24"/>
          <w:szCs w:val="24"/>
          <w:lang w:val="en-US" w:eastAsia="zh-CN"/>
        </w:rPr>
        <w:t>表</w:t>
      </w:r>
      <w:r>
        <w:rPr>
          <w:rFonts w:hint="default" w:ascii="Times New Roman" w:hAnsi="Times New Roman" w:eastAsia="宋体" w:cs="Times New Roman"/>
          <w:color w:val="auto"/>
          <w:sz w:val="24"/>
          <w:szCs w:val="24"/>
          <w:lang w:val="en-US" w:eastAsia="zh-CN"/>
        </w:rPr>
        <w:t>及环境保护设施现场检查情况，企业已落实各项环境保护设施，符合竣工环境保护验收条件，验收合格。</w:t>
      </w:r>
    </w:p>
    <w:p w14:paraId="3CD22B86">
      <w:pPr>
        <w:spacing w:line="360" w:lineRule="auto"/>
        <w:rPr>
          <w:rFonts w:hint="eastAsia"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1.4公众反馈意见及处理情况</w:t>
      </w:r>
    </w:p>
    <w:p w14:paraId="7AFFF627">
      <w:pPr>
        <w:spacing w:line="360" w:lineRule="auto"/>
        <w:ind w:firstLine="480" w:firstLineChars="200"/>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浙江未智环绿环保科技有限公司</w:t>
      </w:r>
      <w:r>
        <w:rPr>
          <w:rFonts w:hint="default" w:ascii="Times New Roman" w:hAnsi="Times New Roman" w:eastAsia="宋体" w:cs="Times New Roman"/>
          <w:color w:val="auto"/>
          <w:sz w:val="24"/>
          <w:szCs w:val="24"/>
          <w:lang w:val="en-US" w:eastAsia="zh-CN"/>
        </w:rPr>
        <w:t>自建设到试运行阶段，未接收到公众反馈意见，未发生因环保问题受到处罚情形。</w:t>
      </w:r>
    </w:p>
    <w:p w14:paraId="2AD49BDF">
      <w:pPr>
        <w:spacing w:line="360" w:lineRule="auto"/>
        <w:rPr>
          <w:rFonts w:hint="eastAsia"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2其他环境保护措施的落实情况</w:t>
      </w:r>
    </w:p>
    <w:p w14:paraId="0A310D72">
      <w:pPr>
        <w:spacing w:line="360" w:lineRule="auto"/>
        <w:rPr>
          <w:rFonts w:hint="eastAsia"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2.1制度措施落实情况</w:t>
      </w:r>
    </w:p>
    <w:p w14:paraId="427F94B0">
      <w:pPr>
        <w:tabs>
          <w:tab w:val="left" w:pos="7071"/>
        </w:tabs>
        <w:spacing w:line="360" w:lineRule="auto"/>
        <w:ind w:firstLine="480" w:firstLineChars="200"/>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（1）环保组织机构及规章制度</w:t>
      </w:r>
    </w:p>
    <w:p w14:paraId="4E918BDA">
      <w:pPr>
        <w:spacing w:line="360" w:lineRule="auto"/>
        <w:ind w:firstLine="480" w:firstLineChars="200"/>
        <w:rPr>
          <w:rFonts w:hint="eastAsia"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本公司已建设环保组织结构并制定公司环保责任制度。公司总经理担任组长，全面负责环境管理工作。</w:t>
      </w:r>
    </w:p>
    <w:p w14:paraId="12CA7276">
      <w:pPr>
        <w:spacing w:line="360" w:lineRule="auto"/>
        <w:ind w:firstLine="480" w:firstLineChars="20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（2）环境风险防范措施</w:t>
      </w:r>
    </w:p>
    <w:p w14:paraId="66924623">
      <w:pPr>
        <w:spacing w:line="360" w:lineRule="auto"/>
        <w:ind w:firstLine="480" w:firstLineChars="200"/>
        <w:jc w:val="left"/>
        <w:rPr>
          <w:rFonts w:hint="eastAsia"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厂区内采取分区防渗措施，项目重点污染防治区主要为</w:t>
      </w:r>
      <w:r>
        <w:rPr>
          <w:rFonts w:hint="eastAsia" w:ascii="Times New Roman" w:hAnsi="Times New Roman" w:eastAsia="宋体" w:cs="Times New Roman"/>
          <w:color w:val="auto"/>
          <w:sz w:val="24"/>
          <w:szCs w:val="24"/>
          <w:lang w:val="en-US" w:eastAsia="zh-CN"/>
        </w:rPr>
        <w:t>危废仓库</w:t>
      </w:r>
      <w:r>
        <w:rPr>
          <w:rFonts w:hint="default" w:ascii="Times New Roman" w:hAnsi="Times New Roman" w:eastAsia="宋体" w:cs="Times New Roman"/>
          <w:color w:val="auto"/>
          <w:sz w:val="24"/>
          <w:szCs w:val="24"/>
          <w:lang w:val="en-US" w:eastAsia="zh-CN"/>
        </w:rPr>
        <w:t>。</w:t>
      </w:r>
    </w:p>
    <w:p w14:paraId="7B64D21D">
      <w:pPr>
        <w:spacing w:line="360" w:lineRule="auto"/>
        <w:ind w:firstLine="480" w:firstLineChars="20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（3）环境监测计划</w:t>
      </w:r>
    </w:p>
    <w:p w14:paraId="4706F12A">
      <w:pPr>
        <w:spacing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公司已制定环境监测计划，并根据监测计划进行监测，监测结果合格。</w:t>
      </w:r>
    </w:p>
    <w:p w14:paraId="0E15AF04">
      <w:pPr>
        <w:spacing w:line="360" w:lineRule="auto"/>
        <w:rPr>
          <w:rFonts w:hint="eastAsia"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2.2其他措施落实情况</w:t>
      </w:r>
    </w:p>
    <w:p w14:paraId="4432EF62">
      <w:pPr>
        <w:spacing w:line="360" w:lineRule="auto"/>
        <w:ind w:firstLine="480" w:firstLineChars="200"/>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企业“年产1万平方米新材料板材项目”</w:t>
      </w:r>
      <w:r>
        <w:rPr>
          <w:rFonts w:hint="default" w:ascii="Times New Roman" w:hAnsi="Times New Roman" w:eastAsia="宋体" w:cs="Times New Roman"/>
          <w:color w:val="auto"/>
          <w:sz w:val="24"/>
          <w:szCs w:val="24"/>
          <w:lang w:val="en-US" w:eastAsia="zh-CN"/>
        </w:rPr>
        <w:t>不涉及林地补偿、珍稀动植物保护、区域环境整治、相关外围工程建设等情况。</w:t>
      </w:r>
    </w:p>
    <w:p w14:paraId="0E6983DF">
      <w:pPr>
        <w:spacing w:line="360" w:lineRule="auto"/>
        <w:rPr>
          <w:rFonts w:hint="eastAsia"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3整改工作情况</w:t>
      </w:r>
    </w:p>
    <w:p w14:paraId="426D037D">
      <w:pPr>
        <w:spacing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验收阶段整改工作：建设环保组织结构并制定公司环保责任制度，完善各项竣工环境保护验收其他需要说明的事项环境保护规章制度和环境保护基础台账、档案，明确了各岗位环保责任，加强管理，强化日常运行监管。对废气排放口、废水排放口</w:t>
      </w: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危险废物仓库等进行了规范化设置，完善了标识标牌工作。</w:t>
      </w:r>
    </w:p>
    <w:p w14:paraId="3ECF91A1">
      <w:pPr>
        <w:spacing w:line="360" w:lineRule="auto"/>
        <w:jc w:val="right"/>
        <w:rPr>
          <w:rFonts w:ascii="Times New Roman" w:hAnsi="Times New Roman" w:eastAsia="宋体"/>
          <w:color w:val="auto"/>
        </w:rPr>
      </w:pPr>
      <w:r>
        <w:rPr>
          <w:rFonts w:hint="eastAsia" w:ascii="Times New Roman" w:hAnsi="Times New Roman" w:eastAsia="宋体" w:cs="Times New Roman"/>
          <w:color w:val="auto"/>
          <w:sz w:val="24"/>
          <w:szCs w:val="24"/>
          <w:lang w:val="en-US" w:eastAsia="zh-CN"/>
        </w:rPr>
        <w:t>浙江未智环绿环保科技有限公司</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2YzI1ZDAyMjM0MDY3NzAxYzYyNTNhZWNlOGZlODMifQ=="/>
  </w:docVars>
  <w:rsids>
    <w:rsidRoot w:val="00000000"/>
    <w:rsid w:val="005A2D64"/>
    <w:rsid w:val="016F45ED"/>
    <w:rsid w:val="01F36FCC"/>
    <w:rsid w:val="021653B1"/>
    <w:rsid w:val="025739FF"/>
    <w:rsid w:val="02753E85"/>
    <w:rsid w:val="03B14315"/>
    <w:rsid w:val="03F4527E"/>
    <w:rsid w:val="04AF3BB5"/>
    <w:rsid w:val="05283431"/>
    <w:rsid w:val="056936AC"/>
    <w:rsid w:val="05B43DDE"/>
    <w:rsid w:val="05D64447"/>
    <w:rsid w:val="06C477F9"/>
    <w:rsid w:val="06D02B3E"/>
    <w:rsid w:val="073B415B"/>
    <w:rsid w:val="076845D2"/>
    <w:rsid w:val="085F6D72"/>
    <w:rsid w:val="09257414"/>
    <w:rsid w:val="09C44283"/>
    <w:rsid w:val="09F9591A"/>
    <w:rsid w:val="0B5F3A51"/>
    <w:rsid w:val="0BD87233"/>
    <w:rsid w:val="0CC67837"/>
    <w:rsid w:val="10E32902"/>
    <w:rsid w:val="10F16DCD"/>
    <w:rsid w:val="113223A6"/>
    <w:rsid w:val="127E0B34"/>
    <w:rsid w:val="12C34799"/>
    <w:rsid w:val="131119A8"/>
    <w:rsid w:val="158A660F"/>
    <w:rsid w:val="179606CE"/>
    <w:rsid w:val="17A2314B"/>
    <w:rsid w:val="196C5F32"/>
    <w:rsid w:val="1A5D54D3"/>
    <w:rsid w:val="1B82511C"/>
    <w:rsid w:val="1CC47A8B"/>
    <w:rsid w:val="1E74103D"/>
    <w:rsid w:val="222A0391"/>
    <w:rsid w:val="23503E27"/>
    <w:rsid w:val="23E66539"/>
    <w:rsid w:val="24E64FB3"/>
    <w:rsid w:val="2629493E"/>
    <w:rsid w:val="264A6391"/>
    <w:rsid w:val="267D7507"/>
    <w:rsid w:val="26E31456"/>
    <w:rsid w:val="27A907B6"/>
    <w:rsid w:val="27D72D69"/>
    <w:rsid w:val="28100029"/>
    <w:rsid w:val="286C7D49"/>
    <w:rsid w:val="28716330"/>
    <w:rsid w:val="288F02D7"/>
    <w:rsid w:val="28AD5878"/>
    <w:rsid w:val="28DA555A"/>
    <w:rsid w:val="29361D11"/>
    <w:rsid w:val="29CC4423"/>
    <w:rsid w:val="2A241B69"/>
    <w:rsid w:val="2A3004CC"/>
    <w:rsid w:val="2AA071FF"/>
    <w:rsid w:val="2AAD6003"/>
    <w:rsid w:val="2AE13EFE"/>
    <w:rsid w:val="2C635D09"/>
    <w:rsid w:val="2D320A41"/>
    <w:rsid w:val="2E0533B1"/>
    <w:rsid w:val="2E4A5CE2"/>
    <w:rsid w:val="2E7F09DE"/>
    <w:rsid w:val="2F0B32F8"/>
    <w:rsid w:val="2FC736C3"/>
    <w:rsid w:val="2FF95CBE"/>
    <w:rsid w:val="30735EF7"/>
    <w:rsid w:val="317C228B"/>
    <w:rsid w:val="31B5579D"/>
    <w:rsid w:val="31EA68AB"/>
    <w:rsid w:val="32EF6838"/>
    <w:rsid w:val="33B52681"/>
    <w:rsid w:val="33C418AF"/>
    <w:rsid w:val="34D25106"/>
    <w:rsid w:val="35BC359E"/>
    <w:rsid w:val="364F0A69"/>
    <w:rsid w:val="36AA1648"/>
    <w:rsid w:val="37865C12"/>
    <w:rsid w:val="37EB547B"/>
    <w:rsid w:val="387E29EC"/>
    <w:rsid w:val="3A96597D"/>
    <w:rsid w:val="3B586ADC"/>
    <w:rsid w:val="3BFA2D83"/>
    <w:rsid w:val="3DC63816"/>
    <w:rsid w:val="3DD86A9B"/>
    <w:rsid w:val="3E68777D"/>
    <w:rsid w:val="3E8D5AD7"/>
    <w:rsid w:val="3EC93159"/>
    <w:rsid w:val="3F184C86"/>
    <w:rsid w:val="3F9B5FD2"/>
    <w:rsid w:val="3FC7461B"/>
    <w:rsid w:val="413F0F50"/>
    <w:rsid w:val="41A90A28"/>
    <w:rsid w:val="41BA1D0A"/>
    <w:rsid w:val="41BA3087"/>
    <w:rsid w:val="423D5A66"/>
    <w:rsid w:val="423F100D"/>
    <w:rsid w:val="424D161D"/>
    <w:rsid w:val="42B23C09"/>
    <w:rsid w:val="452B7DF8"/>
    <w:rsid w:val="46161889"/>
    <w:rsid w:val="46876C15"/>
    <w:rsid w:val="486C791E"/>
    <w:rsid w:val="487970CD"/>
    <w:rsid w:val="4A8E2CDD"/>
    <w:rsid w:val="4BAB54D6"/>
    <w:rsid w:val="4F952A3E"/>
    <w:rsid w:val="4FBC758D"/>
    <w:rsid w:val="4FDC7AE0"/>
    <w:rsid w:val="501873C8"/>
    <w:rsid w:val="50666504"/>
    <w:rsid w:val="518674A9"/>
    <w:rsid w:val="525B502E"/>
    <w:rsid w:val="53BB1B83"/>
    <w:rsid w:val="53D63625"/>
    <w:rsid w:val="54286227"/>
    <w:rsid w:val="54EF5347"/>
    <w:rsid w:val="55B961B3"/>
    <w:rsid w:val="56F947EF"/>
    <w:rsid w:val="57A70079"/>
    <w:rsid w:val="57B54795"/>
    <w:rsid w:val="58906E1A"/>
    <w:rsid w:val="5AF80325"/>
    <w:rsid w:val="5B4B48F9"/>
    <w:rsid w:val="5C125416"/>
    <w:rsid w:val="5F6146EB"/>
    <w:rsid w:val="60D55390"/>
    <w:rsid w:val="60F375C4"/>
    <w:rsid w:val="614918DA"/>
    <w:rsid w:val="625E3163"/>
    <w:rsid w:val="62E25B42"/>
    <w:rsid w:val="63191B23"/>
    <w:rsid w:val="639332E1"/>
    <w:rsid w:val="63CE568F"/>
    <w:rsid w:val="65C15EE3"/>
    <w:rsid w:val="65CB0B10"/>
    <w:rsid w:val="688651C2"/>
    <w:rsid w:val="6BF1329A"/>
    <w:rsid w:val="6C9F31D7"/>
    <w:rsid w:val="6D4A0EB4"/>
    <w:rsid w:val="6DA0000F"/>
    <w:rsid w:val="6DAD2082"/>
    <w:rsid w:val="6E3C04D7"/>
    <w:rsid w:val="751A2D87"/>
    <w:rsid w:val="753012FF"/>
    <w:rsid w:val="7553467E"/>
    <w:rsid w:val="76C53359"/>
    <w:rsid w:val="77A30B3E"/>
    <w:rsid w:val="783A38D3"/>
    <w:rsid w:val="785C5899"/>
    <w:rsid w:val="7A540C70"/>
    <w:rsid w:val="7A710394"/>
    <w:rsid w:val="7A885517"/>
    <w:rsid w:val="7BB01D6D"/>
    <w:rsid w:val="7BCF394E"/>
    <w:rsid w:val="7BF42414"/>
    <w:rsid w:val="7CBD195D"/>
    <w:rsid w:val="7CE266DD"/>
    <w:rsid w:val="7DC9781B"/>
    <w:rsid w:val="7E725B75"/>
    <w:rsid w:val="7E8C582B"/>
    <w:rsid w:val="7EB0669D"/>
    <w:rsid w:val="7F34107C"/>
    <w:rsid w:val="7F7336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autoRedefine/>
    <w:qFormat/>
    <w:uiPriority w:val="0"/>
    <w:pPr>
      <w:keepNext/>
      <w:keepLines/>
      <w:spacing w:beforeLines="0" w:afterLines="0" w:line="360" w:lineRule="auto"/>
      <w:ind w:firstLine="0" w:firstLineChars="0"/>
      <w:outlineLvl w:val="2"/>
    </w:pPr>
    <w:rPr>
      <w:rFonts w:ascii="Times New Roman" w:hAnsi="Times New Roman"/>
      <w:b/>
      <w:bCs/>
      <w:sz w:val="28"/>
      <w:szCs w:val="32"/>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3">
    <w:name w:val="Normal Indent"/>
    <w:basedOn w:val="1"/>
    <w:next w:val="1"/>
    <w:autoRedefine/>
    <w:qFormat/>
    <w:uiPriority w:val="0"/>
    <w:pPr>
      <w:ind w:firstLine="420"/>
    </w:pPr>
  </w:style>
  <w:style w:type="paragraph" w:styleId="4">
    <w:name w:val="toa heading"/>
    <w:basedOn w:val="1"/>
    <w:next w:val="1"/>
    <w:autoRedefine/>
    <w:qFormat/>
    <w:uiPriority w:val="0"/>
    <w:pPr>
      <w:spacing w:before="120" w:after="120" w:line="360" w:lineRule="auto"/>
      <w:ind w:firstLine="200" w:firstLineChars="200"/>
      <w:jc w:val="left"/>
    </w:pPr>
    <w:rPr>
      <w:rFonts w:eastAsia="仿宋_GB2312"/>
      <w:sz w:val="24"/>
      <w:u w:val="single"/>
    </w:rPr>
  </w:style>
  <w:style w:type="paragraph" w:styleId="5">
    <w:name w:val="Body Text"/>
    <w:basedOn w:val="1"/>
    <w:next w:val="1"/>
    <w:autoRedefine/>
    <w:unhideWhenUsed/>
    <w:qFormat/>
    <w:uiPriority w:val="99"/>
    <w:pPr>
      <w:ind w:left="118"/>
    </w:pPr>
    <w:rPr>
      <w:rFonts w:ascii="宋体" w:hAnsi="宋体" w:eastAsia="宋体"/>
    </w:rPr>
  </w:style>
  <w:style w:type="paragraph" w:styleId="6">
    <w:name w:val="Body Text Indent"/>
    <w:basedOn w:val="1"/>
    <w:next w:val="7"/>
    <w:autoRedefine/>
    <w:qFormat/>
    <w:uiPriority w:val="0"/>
    <w:pPr>
      <w:ind w:firstLine="480" w:firstLineChars="200"/>
    </w:pPr>
    <w:rPr>
      <w:rFonts w:ascii="宋体"/>
      <w:color w:val="000000"/>
      <w:sz w:val="24"/>
    </w:rPr>
  </w:style>
  <w:style w:type="paragraph" w:styleId="7">
    <w:name w:val="Body Text Indent 2"/>
    <w:basedOn w:val="1"/>
    <w:autoRedefine/>
    <w:qFormat/>
    <w:uiPriority w:val="0"/>
    <w:pPr>
      <w:spacing w:after="120" w:line="480" w:lineRule="auto"/>
      <w:ind w:left="420" w:leftChars="200"/>
    </w:pPr>
  </w:style>
  <w:style w:type="paragraph" w:styleId="8">
    <w:name w:val="Body Text First Indent"/>
    <w:basedOn w:val="5"/>
    <w:next w:val="1"/>
    <w:autoRedefine/>
    <w:qFormat/>
    <w:uiPriority w:val="0"/>
    <w:pPr>
      <w:ind w:firstLine="420" w:firstLineChars="100"/>
    </w:pPr>
  </w:style>
  <w:style w:type="paragraph" w:styleId="9">
    <w:name w:val="Body Text First Indent 2"/>
    <w:basedOn w:val="6"/>
    <w:next w:val="1"/>
    <w:autoRedefine/>
    <w:qFormat/>
    <w:uiPriority w:val="0"/>
    <w:pPr>
      <w:ind w:firstLine="420" w:firstLineChars="200"/>
    </w:pPr>
    <w:rPr>
      <w:snapToGrid w:val="0"/>
      <w:kern w:val="0"/>
      <w:sz w:val="24"/>
      <w:szCs w:val="24"/>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正文首行缩进2个字 Char"/>
    <w:basedOn w:val="1"/>
    <w:autoRedefine/>
    <w:qFormat/>
    <w:uiPriority w:val="0"/>
    <w:pPr>
      <w:ind w:firstLine="480" w:firstLineChars="200"/>
    </w:pPr>
    <w:rPr>
      <w:rFonts w:eastAsia="楷体"/>
      <w:sz w:val="24"/>
      <w:szCs w:val="24"/>
    </w:rPr>
  </w:style>
  <w:style w:type="paragraph" w:customStyle="1" w:styleId="14">
    <w:name w:val="Default"/>
    <w:basedOn w:val="15"/>
    <w:qFormat/>
    <w:uiPriority w:val="0"/>
    <w:pPr>
      <w:widowControl w:val="0"/>
      <w:autoSpaceDE w:val="0"/>
      <w:autoSpaceDN w:val="0"/>
      <w:adjustRightInd w:val="0"/>
    </w:pPr>
    <w:rPr>
      <w:rFonts w:ascii="宋体"/>
      <w:color w:val="000000"/>
      <w:sz w:val="24"/>
      <w:szCs w:val="22"/>
      <w:lang w:val="en-US" w:eastAsia="zh-CN" w:bidi="ar-SA"/>
    </w:rPr>
  </w:style>
  <w:style w:type="paragraph" w:customStyle="1" w:styleId="15">
    <w:name w:val="纯文本1"/>
    <w:qFormat/>
    <w:uiPriority w:val="0"/>
    <w:pPr>
      <w:adjustRightInd w:val="0"/>
      <w:jc w:val="center"/>
      <w:textAlignment w:val="baseline"/>
    </w:pPr>
    <w:rPr>
      <w:rFonts w:ascii="宋体" w:hAnsi="Courier New" w:eastAsia="宋体" w:cs="Times New Roman"/>
      <w:sz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1533</Words>
  <Characters>1641</Characters>
  <Lines>1</Lines>
  <Paragraphs>1</Paragraphs>
  <TotalTime>29</TotalTime>
  <ScaleCrop>false</ScaleCrop>
  <LinksUpToDate>false</LinksUpToDate>
  <CharactersWithSpaces>1641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2023-07-11T09:10:00Z</dcterms:created>
  <dc:creator>Administrator</dc:creator>
  <cp:lastModifiedBy>小刘小刘</cp:lastModifiedBy>
  <cp:lastPrinted>2025-01-02T01:08:00Z</cp:lastPrinted>
  <dcterms:modified xsi:type="dcterms:W3CDTF">2026-05-28T08:14:45Z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846B52D9660D4BBD9222B7543BDE2188_13</vt:lpwstr>
  </property>
  <property fmtid="{D5CDD505-2E9C-101B-9397-08002B2CF9AE}" pid="4" name="KSOTemplateDocerSaveRecord">
    <vt:lpwstr>eyJoZGlkIjoiZmQ2YzI1ZDAyMjM0MDY3NzAxYzYyNTNhZWNlOGZlODMiLCJ1c2VySWQiOiI0NDQzOTcwNDEifQ==</vt:lpwstr>
  </property>
</Properties>
</file>